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AE637" w14:textId="77777777" w:rsidR="00117D2D" w:rsidRPr="00151EB1" w:rsidRDefault="00117D2D">
      <w:pPr>
        <w:jc w:val="center"/>
        <w:rPr>
          <w:rFonts w:ascii="Times New Roman" w:hAnsi="Times New Roman"/>
          <w:b/>
          <w:bCs/>
          <w:kern w:val="0"/>
          <w:sz w:val="48"/>
          <w:szCs w:val="48"/>
        </w:rPr>
      </w:pPr>
      <w:bookmarkStart w:id="0" w:name="_Toc9873267"/>
      <w:bookmarkStart w:id="1" w:name="_Toc520883806"/>
      <w:bookmarkStart w:id="2" w:name="_Toc490332974"/>
    </w:p>
    <w:p w14:paraId="0A0EBBB4" w14:textId="77777777" w:rsidR="00117D2D" w:rsidRPr="00151EB1" w:rsidRDefault="00117D2D">
      <w:pPr>
        <w:jc w:val="center"/>
        <w:rPr>
          <w:rFonts w:ascii="Times New Roman" w:hAnsi="Times New Roman"/>
          <w:b/>
          <w:bCs/>
          <w:kern w:val="0"/>
          <w:sz w:val="48"/>
          <w:szCs w:val="48"/>
        </w:rPr>
      </w:pPr>
    </w:p>
    <w:p w14:paraId="72439545" w14:textId="77777777" w:rsidR="00117D2D" w:rsidRPr="00151EB1" w:rsidRDefault="00117D2D">
      <w:pPr>
        <w:jc w:val="center"/>
        <w:rPr>
          <w:rFonts w:ascii="Times New Roman" w:hAnsi="Times New Roman"/>
          <w:b/>
          <w:bCs/>
          <w:kern w:val="0"/>
          <w:sz w:val="48"/>
          <w:szCs w:val="48"/>
        </w:rPr>
      </w:pPr>
    </w:p>
    <w:p w14:paraId="25C270B4" w14:textId="77777777" w:rsidR="00117D2D" w:rsidRPr="00151EB1" w:rsidRDefault="00117D2D">
      <w:pPr>
        <w:jc w:val="center"/>
        <w:rPr>
          <w:rFonts w:ascii="Times New Roman" w:hAnsi="Times New Roman"/>
          <w:b/>
          <w:bCs/>
          <w:kern w:val="0"/>
          <w:sz w:val="48"/>
          <w:szCs w:val="48"/>
        </w:rPr>
      </w:pPr>
    </w:p>
    <w:p w14:paraId="2F6A6DF4" w14:textId="77777777" w:rsidR="00117D2D" w:rsidRPr="00151EB1" w:rsidRDefault="00BB662D">
      <w:pPr>
        <w:jc w:val="center"/>
        <w:rPr>
          <w:rFonts w:ascii="Times New Roman" w:hAnsi="Times New Roman"/>
          <w:b/>
          <w:bCs/>
          <w:kern w:val="0"/>
          <w:sz w:val="48"/>
          <w:szCs w:val="48"/>
        </w:rPr>
      </w:pPr>
      <w:r w:rsidRPr="00151EB1">
        <w:rPr>
          <w:rFonts w:ascii="Times New Roman" w:hAnsi="Times New Roman"/>
          <w:b/>
          <w:bCs/>
          <w:kern w:val="0"/>
          <w:sz w:val="48"/>
          <w:szCs w:val="48"/>
        </w:rPr>
        <w:t>成都旺江农牧科技有限公司</w:t>
      </w:r>
    </w:p>
    <w:p w14:paraId="2108E4D6" w14:textId="77777777" w:rsidR="00117D2D" w:rsidRPr="00151EB1" w:rsidRDefault="00BB662D">
      <w:pPr>
        <w:jc w:val="center"/>
        <w:rPr>
          <w:rFonts w:ascii="Times New Roman" w:hAnsi="Times New Roman"/>
          <w:b/>
          <w:bCs/>
          <w:kern w:val="0"/>
          <w:sz w:val="48"/>
          <w:szCs w:val="48"/>
        </w:rPr>
      </w:pPr>
      <w:r w:rsidRPr="00151EB1">
        <w:rPr>
          <w:rFonts w:ascii="Times New Roman" w:hAnsi="Times New Roman"/>
          <w:b/>
          <w:bCs/>
          <w:kern w:val="0"/>
          <w:sz w:val="36"/>
          <w:szCs w:val="36"/>
        </w:rPr>
        <w:t>旺江农牧冉义现代化生猪养殖基地二期建设项目</w:t>
      </w:r>
    </w:p>
    <w:p w14:paraId="6D3FAC3F" w14:textId="77777777" w:rsidR="00117D2D" w:rsidRPr="00151EB1" w:rsidRDefault="00BB662D">
      <w:pPr>
        <w:jc w:val="center"/>
        <w:rPr>
          <w:rFonts w:ascii="Times New Roman" w:eastAsia="华文楷体" w:hAnsi="Times New Roman"/>
          <w:b/>
          <w:kern w:val="0"/>
          <w:sz w:val="72"/>
          <w:szCs w:val="72"/>
        </w:rPr>
      </w:pPr>
      <w:r w:rsidRPr="00151EB1">
        <w:rPr>
          <w:rFonts w:ascii="Times New Roman" w:eastAsia="华文楷体" w:hAnsi="Times New Roman"/>
          <w:b/>
          <w:kern w:val="0"/>
          <w:sz w:val="72"/>
          <w:szCs w:val="72"/>
        </w:rPr>
        <w:t>环境影响报告书</w:t>
      </w:r>
    </w:p>
    <w:p w14:paraId="3EBFEA2B" w14:textId="1FF9A245" w:rsidR="00117D2D" w:rsidRPr="00151EB1" w:rsidRDefault="00BB662D">
      <w:pPr>
        <w:jc w:val="center"/>
        <w:rPr>
          <w:rFonts w:ascii="Times New Roman" w:eastAsia="黑体" w:hAnsi="Times New Roman"/>
          <w:sz w:val="30"/>
          <w:szCs w:val="30"/>
        </w:rPr>
      </w:pPr>
      <w:r w:rsidRPr="00151EB1">
        <w:rPr>
          <w:rFonts w:ascii="Times New Roman" w:eastAsia="黑体" w:hAnsi="Times New Roman"/>
          <w:sz w:val="30"/>
          <w:szCs w:val="30"/>
        </w:rPr>
        <w:t>（</w:t>
      </w:r>
      <w:r w:rsidR="00622AEF">
        <w:rPr>
          <w:rFonts w:ascii="Times New Roman" w:eastAsia="黑体" w:hAnsi="Times New Roman" w:hint="eastAsia"/>
          <w:sz w:val="30"/>
          <w:szCs w:val="30"/>
        </w:rPr>
        <w:t>公示</w:t>
      </w:r>
      <w:r w:rsidRPr="00151EB1">
        <w:rPr>
          <w:rFonts w:ascii="Times New Roman" w:eastAsia="黑体" w:hAnsi="Times New Roman"/>
          <w:sz w:val="30"/>
          <w:szCs w:val="30"/>
        </w:rPr>
        <w:t>本）</w:t>
      </w:r>
    </w:p>
    <w:p w14:paraId="63874212" w14:textId="77777777" w:rsidR="00117D2D" w:rsidRPr="00151EB1" w:rsidRDefault="00117D2D">
      <w:pPr>
        <w:jc w:val="center"/>
        <w:rPr>
          <w:rFonts w:ascii="Times New Roman" w:eastAsia="黑体" w:hAnsi="Times New Roman"/>
          <w:sz w:val="30"/>
          <w:szCs w:val="30"/>
        </w:rPr>
      </w:pPr>
    </w:p>
    <w:p w14:paraId="56FE8D32" w14:textId="77777777" w:rsidR="00117D2D" w:rsidRPr="00151EB1" w:rsidRDefault="00117D2D" w:rsidP="00DE2AB5">
      <w:pPr>
        <w:jc w:val="center"/>
        <w:rPr>
          <w:rFonts w:ascii="Times New Roman" w:eastAsia="黑体" w:hAnsi="Times New Roman"/>
          <w:sz w:val="30"/>
          <w:szCs w:val="30"/>
        </w:rPr>
      </w:pPr>
    </w:p>
    <w:p w14:paraId="7E7B9D23" w14:textId="77777777" w:rsidR="00117D2D" w:rsidRPr="00151EB1" w:rsidRDefault="00117D2D">
      <w:pPr>
        <w:spacing w:line="480" w:lineRule="auto"/>
        <w:jc w:val="center"/>
        <w:rPr>
          <w:rFonts w:ascii="Times New Roman" w:eastAsia="华文楷体" w:hAnsi="Times New Roman"/>
          <w:b/>
          <w:kern w:val="0"/>
          <w:sz w:val="10"/>
          <w:szCs w:val="10"/>
        </w:rPr>
      </w:pPr>
    </w:p>
    <w:p w14:paraId="67485015" w14:textId="77777777" w:rsidR="00117D2D" w:rsidRPr="00151EB1" w:rsidRDefault="00117D2D">
      <w:pPr>
        <w:spacing w:line="480" w:lineRule="auto"/>
        <w:jc w:val="center"/>
        <w:rPr>
          <w:rFonts w:ascii="Times New Roman" w:hAnsi="Times New Roman"/>
        </w:rPr>
      </w:pPr>
    </w:p>
    <w:p w14:paraId="5C3525F2" w14:textId="77777777" w:rsidR="00117D2D" w:rsidRPr="00151EB1" w:rsidRDefault="00117D2D">
      <w:pPr>
        <w:spacing w:line="480" w:lineRule="auto"/>
        <w:jc w:val="center"/>
        <w:rPr>
          <w:rFonts w:ascii="Times New Roman" w:hAnsi="Times New Roman"/>
        </w:rPr>
      </w:pPr>
    </w:p>
    <w:p w14:paraId="7DFD9977" w14:textId="77777777" w:rsidR="00117D2D" w:rsidRPr="00151EB1" w:rsidRDefault="00117D2D">
      <w:pPr>
        <w:spacing w:line="480" w:lineRule="auto"/>
        <w:jc w:val="center"/>
        <w:rPr>
          <w:rFonts w:ascii="Times New Roman" w:hAnsi="Times New Roman"/>
        </w:rPr>
      </w:pPr>
    </w:p>
    <w:p w14:paraId="04F5614C" w14:textId="77777777" w:rsidR="00117D2D" w:rsidRPr="00151EB1" w:rsidRDefault="00117D2D">
      <w:pPr>
        <w:spacing w:line="480" w:lineRule="auto"/>
        <w:jc w:val="center"/>
        <w:rPr>
          <w:rFonts w:ascii="Times New Roman" w:hAnsi="Times New Roman"/>
        </w:rPr>
      </w:pPr>
    </w:p>
    <w:p w14:paraId="54A245D9" w14:textId="77777777" w:rsidR="00DE2AB5" w:rsidRPr="00151EB1" w:rsidRDefault="00DE2AB5">
      <w:pPr>
        <w:spacing w:line="480" w:lineRule="auto"/>
        <w:jc w:val="center"/>
        <w:rPr>
          <w:rFonts w:ascii="Times New Roman" w:hAnsi="Times New Roman"/>
        </w:rPr>
      </w:pPr>
    </w:p>
    <w:p w14:paraId="705E7A3C" w14:textId="77777777" w:rsidR="00117D2D" w:rsidRPr="00151EB1" w:rsidRDefault="00117D2D">
      <w:pPr>
        <w:spacing w:line="480" w:lineRule="auto"/>
        <w:jc w:val="center"/>
        <w:rPr>
          <w:rFonts w:ascii="Times New Roman" w:hAnsi="Times New Roman"/>
        </w:rPr>
      </w:pPr>
    </w:p>
    <w:p w14:paraId="738438EB" w14:textId="77777777" w:rsidR="00117D2D" w:rsidRPr="00151EB1" w:rsidRDefault="00117D2D">
      <w:pPr>
        <w:jc w:val="center"/>
        <w:rPr>
          <w:rFonts w:ascii="Times New Roman" w:hAnsi="Times New Roman"/>
        </w:rPr>
      </w:pPr>
    </w:p>
    <w:p w14:paraId="32888995" w14:textId="77777777" w:rsidR="00117D2D" w:rsidRPr="00151EB1" w:rsidRDefault="00BB662D">
      <w:pPr>
        <w:ind w:firstLineChars="400" w:firstLine="1200"/>
        <w:jc w:val="center"/>
        <w:rPr>
          <w:rFonts w:ascii="Times New Roman" w:eastAsia="黑体" w:hAnsi="Times New Roman"/>
          <w:sz w:val="30"/>
          <w:szCs w:val="30"/>
        </w:rPr>
      </w:pPr>
      <w:r w:rsidRPr="00151EB1">
        <w:rPr>
          <w:rFonts w:ascii="Times New Roman" w:eastAsia="黑体" w:hAnsi="Times New Roman"/>
          <w:sz w:val="30"/>
          <w:szCs w:val="30"/>
        </w:rPr>
        <w:t>建设单位：成都旺江农牧科技有限公司</w:t>
      </w:r>
    </w:p>
    <w:p w14:paraId="3B12D67F" w14:textId="31408853" w:rsidR="00117D2D" w:rsidRPr="00151EB1" w:rsidRDefault="00BB662D">
      <w:pPr>
        <w:ind w:firstLineChars="400" w:firstLine="1200"/>
        <w:jc w:val="center"/>
        <w:rPr>
          <w:rFonts w:ascii="Times New Roman" w:eastAsia="黑体" w:hAnsi="Times New Roman"/>
          <w:sz w:val="30"/>
          <w:szCs w:val="30"/>
        </w:rPr>
      </w:pPr>
      <w:r w:rsidRPr="00151EB1">
        <w:rPr>
          <w:rFonts w:ascii="Times New Roman" w:eastAsia="黑体" w:hAnsi="Times New Roman"/>
          <w:sz w:val="30"/>
          <w:szCs w:val="30"/>
        </w:rPr>
        <w:t>评价单位：</w:t>
      </w:r>
      <w:r w:rsidR="008848F6" w:rsidRPr="00151EB1">
        <w:rPr>
          <w:rFonts w:ascii="Times New Roman" w:eastAsia="黑体" w:hAnsi="Times New Roman" w:hint="eastAsia"/>
          <w:sz w:val="30"/>
          <w:szCs w:val="30"/>
        </w:rPr>
        <w:t>四川川坔环境科技有限责任公司</w:t>
      </w:r>
    </w:p>
    <w:p w14:paraId="5CBB96E8" w14:textId="19393397" w:rsidR="00117D2D" w:rsidRPr="00151EB1" w:rsidRDefault="00BB662D">
      <w:pPr>
        <w:jc w:val="center"/>
        <w:rPr>
          <w:rFonts w:ascii="Times New Roman" w:eastAsia="黑体" w:hAnsi="Times New Roman"/>
          <w:sz w:val="30"/>
          <w:szCs w:val="30"/>
        </w:rPr>
      </w:pPr>
      <w:r w:rsidRPr="00151EB1">
        <w:rPr>
          <w:rFonts w:ascii="Times New Roman" w:eastAsia="黑体" w:hAnsi="Times New Roman"/>
          <w:sz w:val="30"/>
          <w:szCs w:val="30"/>
        </w:rPr>
        <w:t>2019</w:t>
      </w:r>
      <w:r w:rsidRPr="00151EB1">
        <w:rPr>
          <w:rFonts w:ascii="Times New Roman" w:eastAsia="黑体" w:hAnsi="Times New Roman"/>
          <w:sz w:val="30"/>
          <w:szCs w:val="30"/>
        </w:rPr>
        <w:t>年</w:t>
      </w:r>
      <w:r w:rsidR="007E225B">
        <w:rPr>
          <w:rFonts w:ascii="Times New Roman" w:eastAsia="黑体" w:hAnsi="Times New Roman"/>
          <w:sz w:val="30"/>
          <w:szCs w:val="30"/>
        </w:rPr>
        <w:t>5</w:t>
      </w:r>
      <w:r w:rsidRPr="00151EB1">
        <w:rPr>
          <w:rFonts w:ascii="Times New Roman" w:eastAsia="黑体" w:hAnsi="Times New Roman"/>
          <w:sz w:val="30"/>
          <w:szCs w:val="30"/>
        </w:rPr>
        <w:t>月</w:t>
      </w:r>
      <w:bookmarkStart w:id="3" w:name="_GoBack"/>
      <w:bookmarkEnd w:id="3"/>
      <w:r w:rsidRPr="00151EB1">
        <w:rPr>
          <w:rFonts w:ascii="Times New Roman" w:eastAsia="黑体" w:hAnsi="Times New Roman"/>
          <w:sz w:val="30"/>
          <w:szCs w:val="30"/>
        </w:rPr>
        <w:br w:type="page"/>
      </w:r>
    </w:p>
    <w:p w14:paraId="23993B25" w14:textId="77777777" w:rsidR="00117D2D" w:rsidRPr="00151EB1" w:rsidRDefault="00117D2D">
      <w:pPr>
        <w:pStyle w:val="affff5"/>
        <w:spacing w:before="780" w:after="780"/>
        <w:rPr>
          <w:color w:val="auto"/>
        </w:rPr>
        <w:sectPr w:rsidR="00117D2D" w:rsidRPr="00151EB1">
          <w:footerReference w:type="default" r:id="rId9"/>
          <w:pgSz w:w="11906" w:h="16838"/>
          <w:pgMar w:top="1440" w:right="1800" w:bottom="1440" w:left="1800" w:header="851" w:footer="992" w:gutter="0"/>
          <w:pgNumType w:fmt="upperRoman"/>
          <w:cols w:space="425"/>
          <w:docGrid w:type="lines" w:linePitch="312"/>
        </w:sectPr>
      </w:pPr>
    </w:p>
    <w:p w14:paraId="487EAD64" w14:textId="77777777" w:rsidR="00117D2D" w:rsidRPr="00151EB1" w:rsidRDefault="00BB662D">
      <w:pPr>
        <w:pStyle w:val="affff5"/>
        <w:spacing w:before="780" w:after="780"/>
        <w:rPr>
          <w:color w:val="auto"/>
        </w:rPr>
      </w:pPr>
      <w:bookmarkStart w:id="4" w:name="_Toc10212806"/>
      <w:bookmarkStart w:id="5" w:name="_Toc16258805"/>
      <w:r w:rsidRPr="00151EB1">
        <w:rPr>
          <w:color w:val="auto"/>
        </w:rPr>
        <w:lastRenderedPageBreak/>
        <w:t>目</w:t>
      </w:r>
      <w:r w:rsidRPr="00151EB1">
        <w:rPr>
          <w:color w:val="auto"/>
        </w:rPr>
        <w:t xml:space="preserve">  </w:t>
      </w:r>
      <w:r w:rsidRPr="00151EB1">
        <w:rPr>
          <w:color w:val="auto"/>
        </w:rPr>
        <w:t>录</w:t>
      </w:r>
      <w:bookmarkEnd w:id="0"/>
      <w:bookmarkEnd w:id="4"/>
      <w:bookmarkEnd w:id="5"/>
    </w:p>
    <w:sdt>
      <w:sdtPr>
        <w:rPr>
          <w:rFonts w:ascii="Calibri" w:eastAsia="宋体" w:hAnsi="Calibri"/>
          <w:b/>
          <w:bCs w:val="0"/>
          <w:caps w:val="0"/>
          <w:sz w:val="24"/>
          <w:szCs w:val="24"/>
          <w:lang w:val="zh-CN"/>
        </w:rPr>
        <w:id w:val="1564668562"/>
        <w:docPartObj>
          <w:docPartGallery w:val="Table of Contents"/>
          <w:docPartUnique/>
        </w:docPartObj>
      </w:sdtPr>
      <w:sdtEndPr>
        <w:rPr>
          <w:b w:val="0"/>
          <w:sz w:val="28"/>
          <w:szCs w:val="22"/>
        </w:rPr>
      </w:sdtEndPr>
      <w:sdtContent>
        <w:p w14:paraId="3ECEC2F3" w14:textId="77777777" w:rsidR="00117D2D" w:rsidRPr="00151EB1" w:rsidRDefault="00BB662D">
          <w:pPr>
            <w:pStyle w:val="TOC1"/>
            <w:tabs>
              <w:tab w:val="right" w:leader="dot" w:pos="8296"/>
            </w:tabs>
            <w:jc w:val="both"/>
            <w:rPr>
              <w:bCs w:val="0"/>
              <w:caps w:val="0"/>
              <w:sz w:val="24"/>
              <w:szCs w:val="24"/>
            </w:rPr>
          </w:pPr>
          <w:r w:rsidRPr="00151EB1">
            <w:rPr>
              <w:b/>
              <w:caps w:val="0"/>
              <w:sz w:val="24"/>
              <w:szCs w:val="24"/>
            </w:rPr>
            <w:fldChar w:fldCharType="begin"/>
          </w:r>
          <w:r w:rsidRPr="00151EB1">
            <w:rPr>
              <w:sz w:val="24"/>
              <w:szCs w:val="24"/>
            </w:rPr>
            <w:instrText xml:space="preserve"> TOC \o "1-3" \h \z \u </w:instrText>
          </w:r>
          <w:r w:rsidRPr="00151EB1">
            <w:rPr>
              <w:b/>
              <w:caps w:val="0"/>
              <w:sz w:val="24"/>
              <w:szCs w:val="24"/>
            </w:rPr>
            <w:fldChar w:fldCharType="separate"/>
          </w:r>
          <w:hyperlink w:anchor="_Toc16258806" w:history="1">
            <w:r w:rsidRPr="00151EB1">
              <w:rPr>
                <w:rStyle w:val="afffe"/>
                <w:color w:val="auto"/>
                <w:sz w:val="24"/>
                <w:szCs w:val="24"/>
              </w:rPr>
              <w:t>前　言</w:t>
            </w:r>
            <w:r w:rsidRPr="00151EB1">
              <w:rPr>
                <w:sz w:val="24"/>
                <w:szCs w:val="24"/>
              </w:rPr>
              <w:tab/>
            </w:r>
            <w:r w:rsidRPr="00151EB1">
              <w:rPr>
                <w:rFonts w:hint="eastAsia"/>
                <w:sz w:val="24"/>
                <w:szCs w:val="24"/>
              </w:rPr>
              <w:t>0-</w:t>
            </w:r>
            <w:r w:rsidRPr="00151EB1">
              <w:rPr>
                <w:sz w:val="24"/>
                <w:szCs w:val="24"/>
              </w:rPr>
              <w:fldChar w:fldCharType="begin"/>
            </w:r>
            <w:r w:rsidRPr="00151EB1">
              <w:rPr>
                <w:sz w:val="24"/>
                <w:szCs w:val="24"/>
              </w:rPr>
              <w:instrText xml:space="preserve"> PAGEREF _Toc16258806 \h </w:instrText>
            </w:r>
            <w:r w:rsidRPr="00151EB1">
              <w:rPr>
                <w:sz w:val="24"/>
                <w:szCs w:val="24"/>
              </w:rPr>
            </w:r>
            <w:r w:rsidRPr="00151EB1">
              <w:rPr>
                <w:sz w:val="24"/>
                <w:szCs w:val="24"/>
              </w:rPr>
              <w:fldChar w:fldCharType="separate"/>
            </w:r>
            <w:r w:rsidRPr="00151EB1">
              <w:rPr>
                <w:sz w:val="24"/>
                <w:szCs w:val="24"/>
              </w:rPr>
              <w:t>1</w:t>
            </w:r>
            <w:r w:rsidRPr="00151EB1">
              <w:rPr>
                <w:sz w:val="24"/>
                <w:szCs w:val="24"/>
              </w:rPr>
              <w:fldChar w:fldCharType="end"/>
            </w:r>
          </w:hyperlink>
        </w:p>
        <w:p w14:paraId="1D19B427" w14:textId="77777777" w:rsidR="00117D2D" w:rsidRPr="00151EB1" w:rsidRDefault="00EB2161">
          <w:pPr>
            <w:pStyle w:val="TOC1"/>
            <w:tabs>
              <w:tab w:val="right" w:leader="dot" w:pos="8296"/>
            </w:tabs>
            <w:rPr>
              <w:bCs w:val="0"/>
              <w:caps w:val="0"/>
              <w:sz w:val="24"/>
              <w:szCs w:val="24"/>
            </w:rPr>
          </w:pPr>
          <w:hyperlink w:anchor="_Toc16258807" w:history="1">
            <w:r w:rsidR="00BB662D" w:rsidRPr="00151EB1">
              <w:rPr>
                <w:rStyle w:val="afffe"/>
                <w:color w:val="auto"/>
                <w:sz w:val="24"/>
                <w:szCs w:val="24"/>
              </w:rPr>
              <w:t>第一章</w:t>
            </w:r>
            <w:r w:rsidR="00BB662D" w:rsidRPr="00151EB1">
              <w:rPr>
                <w:rStyle w:val="afffe"/>
                <w:color w:val="auto"/>
                <w:sz w:val="24"/>
                <w:szCs w:val="24"/>
              </w:rPr>
              <w:t xml:space="preserve">  </w:t>
            </w:r>
            <w:r w:rsidR="00BB662D" w:rsidRPr="00151EB1">
              <w:rPr>
                <w:rStyle w:val="afffe"/>
                <w:color w:val="auto"/>
                <w:sz w:val="24"/>
                <w:szCs w:val="24"/>
              </w:rPr>
              <w:t>总</w:t>
            </w:r>
            <w:r w:rsidR="00BB662D" w:rsidRPr="00151EB1">
              <w:rPr>
                <w:rStyle w:val="afffe"/>
                <w:color w:val="auto"/>
                <w:sz w:val="24"/>
                <w:szCs w:val="24"/>
              </w:rPr>
              <w:t xml:space="preserve">  </w:t>
            </w:r>
            <w:r w:rsidR="00BB662D" w:rsidRPr="00151EB1">
              <w:rPr>
                <w:rStyle w:val="afffe"/>
                <w:color w:val="auto"/>
                <w:sz w:val="24"/>
                <w:szCs w:val="24"/>
              </w:rPr>
              <w:t>则</w:t>
            </w:r>
            <w:r w:rsidR="00BB662D" w:rsidRPr="00151EB1">
              <w:rPr>
                <w:sz w:val="24"/>
                <w:szCs w:val="24"/>
              </w:rPr>
              <w:tab/>
            </w:r>
            <w:r w:rsidR="00BB662D" w:rsidRPr="00151EB1">
              <w:rPr>
                <w:rFonts w:hint="eastAsia"/>
                <w:sz w:val="24"/>
                <w:szCs w:val="24"/>
              </w:rPr>
              <w:t>1-</w:t>
            </w:r>
            <w:r w:rsidR="00BB662D" w:rsidRPr="00151EB1">
              <w:rPr>
                <w:sz w:val="24"/>
                <w:szCs w:val="24"/>
              </w:rPr>
              <w:fldChar w:fldCharType="begin"/>
            </w:r>
            <w:r w:rsidR="00BB662D" w:rsidRPr="00151EB1">
              <w:rPr>
                <w:sz w:val="24"/>
                <w:szCs w:val="24"/>
              </w:rPr>
              <w:instrText xml:space="preserve"> PAGEREF _Toc16258807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7E2107C4" w14:textId="77777777" w:rsidR="00117D2D" w:rsidRPr="00151EB1" w:rsidRDefault="00EB2161">
          <w:pPr>
            <w:pStyle w:val="TOC2"/>
            <w:tabs>
              <w:tab w:val="right" w:leader="dot" w:pos="8296"/>
            </w:tabs>
            <w:rPr>
              <w:rFonts w:eastAsiaTheme="minorEastAsia" w:cs="Times New Roman"/>
              <w:smallCaps w:val="0"/>
              <w:szCs w:val="24"/>
            </w:rPr>
          </w:pPr>
          <w:hyperlink w:anchor="_Toc16258808" w:history="1">
            <w:r w:rsidR="00BB662D" w:rsidRPr="00151EB1">
              <w:rPr>
                <w:rStyle w:val="afffe"/>
                <w:rFonts w:eastAsiaTheme="minorEastAsia" w:cs="Times New Roman"/>
                <w:bCs/>
                <w:color w:val="auto"/>
                <w:kern w:val="28"/>
                <w:szCs w:val="24"/>
              </w:rPr>
              <w:t xml:space="preserve">1.1  </w:t>
            </w:r>
            <w:r w:rsidR="00BB662D" w:rsidRPr="00151EB1">
              <w:rPr>
                <w:rStyle w:val="afffe"/>
                <w:rFonts w:eastAsiaTheme="minorEastAsia" w:cs="Times New Roman"/>
                <w:bCs/>
                <w:color w:val="auto"/>
                <w:kern w:val="28"/>
                <w:szCs w:val="24"/>
              </w:rPr>
              <w:t>评价目的和原则</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_Toc16258808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5433F4F8" w14:textId="77777777" w:rsidR="00117D2D" w:rsidRPr="00151EB1" w:rsidRDefault="00EB2161">
          <w:pPr>
            <w:pStyle w:val="TOC2"/>
            <w:tabs>
              <w:tab w:val="right" w:leader="dot" w:pos="8296"/>
            </w:tabs>
            <w:rPr>
              <w:rFonts w:eastAsiaTheme="minorEastAsia" w:cs="Times New Roman"/>
              <w:smallCaps w:val="0"/>
              <w:szCs w:val="24"/>
            </w:rPr>
          </w:pPr>
          <w:hyperlink w:anchor="_Toc16258811" w:history="1">
            <w:r w:rsidR="00BB662D" w:rsidRPr="00151EB1">
              <w:rPr>
                <w:rStyle w:val="afffe"/>
                <w:rFonts w:eastAsiaTheme="minorEastAsia" w:cs="Times New Roman"/>
                <w:bCs/>
                <w:color w:val="auto"/>
                <w:kern w:val="28"/>
                <w:szCs w:val="24"/>
              </w:rPr>
              <w:t xml:space="preserve">1.2  </w:t>
            </w:r>
            <w:r w:rsidR="00BB662D" w:rsidRPr="00151EB1">
              <w:rPr>
                <w:rStyle w:val="afffe"/>
                <w:rFonts w:eastAsiaTheme="minorEastAsia" w:cs="Times New Roman"/>
                <w:bCs/>
                <w:color w:val="auto"/>
                <w:kern w:val="28"/>
                <w:szCs w:val="24"/>
              </w:rPr>
              <w:t>编制依据</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_Toc16258811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w:t>
            </w:r>
            <w:r w:rsidR="00BB662D" w:rsidRPr="00151EB1">
              <w:rPr>
                <w:rFonts w:eastAsiaTheme="minorEastAsia" w:cs="Times New Roman"/>
                <w:szCs w:val="24"/>
              </w:rPr>
              <w:fldChar w:fldCharType="end"/>
            </w:r>
          </w:hyperlink>
        </w:p>
        <w:p w14:paraId="6849B737" w14:textId="77777777" w:rsidR="00117D2D" w:rsidRPr="00151EB1" w:rsidRDefault="00EB2161">
          <w:pPr>
            <w:pStyle w:val="TOC2"/>
            <w:tabs>
              <w:tab w:val="right" w:leader="dot" w:pos="8296"/>
            </w:tabs>
            <w:rPr>
              <w:rFonts w:eastAsiaTheme="minorEastAsia" w:cs="Times New Roman"/>
              <w:smallCaps w:val="0"/>
              <w:szCs w:val="24"/>
            </w:rPr>
          </w:pPr>
          <w:hyperlink w:anchor="_Toc16258816" w:history="1">
            <w:r w:rsidR="00BB662D" w:rsidRPr="00151EB1">
              <w:rPr>
                <w:rStyle w:val="afffe"/>
                <w:rFonts w:eastAsiaTheme="minorEastAsia" w:cs="Times New Roman"/>
                <w:bCs/>
                <w:color w:val="auto"/>
                <w:kern w:val="28"/>
                <w:szCs w:val="24"/>
              </w:rPr>
              <w:t xml:space="preserve">1.3  </w:t>
            </w:r>
            <w:r w:rsidR="00BB662D" w:rsidRPr="00151EB1">
              <w:rPr>
                <w:rStyle w:val="afffe"/>
                <w:rFonts w:eastAsiaTheme="minorEastAsia" w:cs="Times New Roman"/>
                <w:bCs/>
                <w:color w:val="auto"/>
                <w:kern w:val="28"/>
                <w:szCs w:val="24"/>
              </w:rPr>
              <w:t>产业政策及规划符合性</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_Toc16258816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w:t>
            </w:r>
            <w:r w:rsidR="00BB662D" w:rsidRPr="00151EB1">
              <w:rPr>
                <w:rFonts w:eastAsiaTheme="minorEastAsia" w:cs="Times New Roman"/>
                <w:szCs w:val="24"/>
              </w:rPr>
              <w:fldChar w:fldCharType="end"/>
            </w:r>
          </w:hyperlink>
        </w:p>
        <w:p w14:paraId="6F06B31C" w14:textId="77777777" w:rsidR="00117D2D" w:rsidRPr="00151EB1" w:rsidRDefault="00EB2161">
          <w:pPr>
            <w:pStyle w:val="TOC2"/>
            <w:tabs>
              <w:tab w:val="right" w:leader="dot" w:pos="8296"/>
            </w:tabs>
            <w:rPr>
              <w:rFonts w:eastAsiaTheme="minorEastAsia" w:cs="Times New Roman"/>
              <w:smallCaps w:val="0"/>
              <w:szCs w:val="24"/>
            </w:rPr>
          </w:pPr>
          <w:hyperlink w:anchor="_Toc16258821" w:history="1">
            <w:r w:rsidR="00BB662D" w:rsidRPr="00151EB1">
              <w:rPr>
                <w:rStyle w:val="afffe"/>
                <w:rFonts w:eastAsiaTheme="minorEastAsia" w:cs="Times New Roman"/>
                <w:bCs/>
                <w:color w:val="auto"/>
                <w:kern w:val="28"/>
                <w:szCs w:val="24"/>
              </w:rPr>
              <w:t xml:space="preserve">1.4  </w:t>
            </w:r>
            <w:r w:rsidR="00BB662D" w:rsidRPr="00151EB1">
              <w:rPr>
                <w:rStyle w:val="afffe"/>
                <w:rFonts w:eastAsiaTheme="minorEastAsia" w:cs="Times New Roman"/>
                <w:bCs/>
                <w:color w:val="auto"/>
                <w:kern w:val="28"/>
                <w:szCs w:val="24"/>
              </w:rPr>
              <w:t>项目选址环境合理性分析</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_Toc16258821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13</w:t>
            </w:r>
            <w:r w:rsidR="00BB662D" w:rsidRPr="00151EB1">
              <w:rPr>
                <w:rFonts w:eastAsiaTheme="minorEastAsia" w:cs="Times New Roman"/>
                <w:szCs w:val="24"/>
              </w:rPr>
              <w:fldChar w:fldCharType="end"/>
            </w:r>
          </w:hyperlink>
        </w:p>
        <w:p w14:paraId="6F123C38" w14:textId="77777777" w:rsidR="00117D2D" w:rsidRPr="00151EB1" w:rsidRDefault="00EB2161">
          <w:pPr>
            <w:pStyle w:val="TOC2"/>
            <w:tabs>
              <w:tab w:val="right" w:leader="dot" w:pos="8296"/>
            </w:tabs>
            <w:rPr>
              <w:rFonts w:eastAsiaTheme="minorEastAsia" w:cs="Times New Roman"/>
              <w:smallCaps w:val="0"/>
              <w:szCs w:val="24"/>
            </w:rPr>
          </w:pPr>
          <w:hyperlink w:anchor="_Toc16258822" w:history="1">
            <w:r w:rsidR="00BB662D" w:rsidRPr="00151EB1">
              <w:rPr>
                <w:rStyle w:val="afffe"/>
                <w:rFonts w:eastAsiaTheme="minorEastAsia" w:cs="Times New Roman"/>
                <w:bCs/>
                <w:color w:val="auto"/>
                <w:kern w:val="28"/>
                <w:szCs w:val="24"/>
              </w:rPr>
              <w:t xml:space="preserve">1.5  </w:t>
            </w:r>
            <w:r w:rsidR="00BB662D" w:rsidRPr="00151EB1">
              <w:rPr>
                <w:rStyle w:val="afffe"/>
                <w:rFonts w:eastAsiaTheme="minorEastAsia" w:cs="Times New Roman"/>
                <w:bCs/>
                <w:color w:val="auto"/>
                <w:kern w:val="28"/>
                <w:szCs w:val="24"/>
              </w:rPr>
              <w:t>评价因子</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_Toc16258822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15</w:t>
            </w:r>
            <w:r w:rsidR="00BB662D" w:rsidRPr="00151EB1">
              <w:rPr>
                <w:rFonts w:eastAsiaTheme="minorEastAsia" w:cs="Times New Roman"/>
                <w:szCs w:val="24"/>
              </w:rPr>
              <w:fldChar w:fldCharType="end"/>
            </w:r>
          </w:hyperlink>
        </w:p>
        <w:p w14:paraId="299D24B6" w14:textId="77777777" w:rsidR="00117D2D" w:rsidRPr="00151EB1" w:rsidRDefault="00EB2161">
          <w:pPr>
            <w:pStyle w:val="TOC2"/>
            <w:tabs>
              <w:tab w:val="right" w:leader="dot" w:pos="8296"/>
            </w:tabs>
            <w:rPr>
              <w:rFonts w:eastAsiaTheme="minorEastAsia" w:cs="Times New Roman"/>
              <w:smallCaps w:val="0"/>
              <w:szCs w:val="24"/>
            </w:rPr>
          </w:pPr>
          <w:hyperlink w:anchor="_Toc16258823" w:history="1">
            <w:r w:rsidR="00BB662D" w:rsidRPr="00151EB1">
              <w:rPr>
                <w:rStyle w:val="afffe"/>
                <w:rFonts w:eastAsiaTheme="minorEastAsia" w:cs="Times New Roman"/>
                <w:color w:val="auto"/>
                <w:szCs w:val="24"/>
              </w:rPr>
              <w:t>1.6</w:t>
            </w:r>
            <w:r w:rsidR="00BB662D" w:rsidRPr="00151EB1">
              <w:rPr>
                <w:rStyle w:val="afffe"/>
                <w:rFonts w:eastAsiaTheme="minorEastAsia" w:cs="Times New Roman"/>
                <w:color w:val="auto"/>
                <w:szCs w:val="24"/>
              </w:rPr>
              <w:t xml:space="preserve">　环境功能区划及污染控制目标</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_Toc16258823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15</w:t>
            </w:r>
            <w:r w:rsidR="00BB662D" w:rsidRPr="00151EB1">
              <w:rPr>
                <w:rFonts w:eastAsiaTheme="minorEastAsia" w:cs="Times New Roman"/>
                <w:szCs w:val="24"/>
              </w:rPr>
              <w:fldChar w:fldCharType="end"/>
            </w:r>
          </w:hyperlink>
        </w:p>
        <w:p w14:paraId="0C96110B" w14:textId="77777777" w:rsidR="00117D2D" w:rsidRPr="00151EB1" w:rsidRDefault="00EB2161">
          <w:pPr>
            <w:pStyle w:val="TOC2"/>
            <w:tabs>
              <w:tab w:val="right" w:leader="dot" w:pos="8296"/>
            </w:tabs>
            <w:rPr>
              <w:rFonts w:eastAsiaTheme="minorEastAsia" w:cs="Times New Roman"/>
              <w:smallCaps w:val="0"/>
              <w:szCs w:val="24"/>
            </w:rPr>
          </w:pPr>
          <w:hyperlink w:anchor="_Toc16258826" w:history="1">
            <w:r w:rsidR="00BB662D" w:rsidRPr="00151EB1">
              <w:rPr>
                <w:rStyle w:val="afffe"/>
                <w:rFonts w:eastAsiaTheme="minorEastAsia" w:cs="Times New Roman"/>
                <w:color w:val="auto"/>
                <w:szCs w:val="24"/>
              </w:rPr>
              <w:t xml:space="preserve">1.7 </w:t>
            </w:r>
            <w:r w:rsidR="00BB662D" w:rsidRPr="00151EB1">
              <w:rPr>
                <w:rStyle w:val="afffe"/>
                <w:rFonts w:eastAsiaTheme="minorEastAsia" w:cs="Times New Roman"/>
                <w:color w:val="auto"/>
                <w:szCs w:val="24"/>
              </w:rPr>
              <w:t>评价标准</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_Toc16258826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16</w:t>
            </w:r>
            <w:r w:rsidR="00BB662D" w:rsidRPr="00151EB1">
              <w:rPr>
                <w:rFonts w:eastAsiaTheme="minorEastAsia" w:cs="Times New Roman"/>
                <w:szCs w:val="24"/>
              </w:rPr>
              <w:fldChar w:fldCharType="end"/>
            </w:r>
          </w:hyperlink>
        </w:p>
        <w:p w14:paraId="74188BF0" w14:textId="77777777" w:rsidR="00117D2D" w:rsidRPr="00151EB1" w:rsidRDefault="00EB2161">
          <w:pPr>
            <w:pStyle w:val="TOC2"/>
            <w:tabs>
              <w:tab w:val="right" w:leader="dot" w:pos="8296"/>
            </w:tabs>
            <w:rPr>
              <w:rFonts w:eastAsiaTheme="minorEastAsia" w:cs="Times New Roman"/>
              <w:smallCaps w:val="0"/>
              <w:szCs w:val="24"/>
            </w:rPr>
          </w:pPr>
          <w:hyperlink w:anchor="_Toc16258829" w:history="1">
            <w:r w:rsidR="00BB662D" w:rsidRPr="00151EB1">
              <w:rPr>
                <w:rStyle w:val="afffe"/>
                <w:rFonts w:eastAsiaTheme="minorEastAsia" w:cs="Times New Roman"/>
                <w:color w:val="auto"/>
                <w:szCs w:val="24"/>
              </w:rPr>
              <w:t>1.8</w:t>
            </w:r>
            <w:r w:rsidR="00BB662D" w:rsidRPr="00151EB1">
              <w:rPr>
                <w:rStyle w:val="afffe"/>
                <w:rFonts w:eastAsiaTheme="minorEastAsia" w:cs="Times New Roman"/>
                <w:color w:val="auto"/>
                <w:szCs w:val="24"/>
              </w:rPr>
              <w:t xml:space="preserve">　评价等级及评价范围</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_Toc16258829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20</w:t>
            </w:r>
            <w:r w:rsidR="00BB662D" w:rsidRPr="00151EB1">
              <w:rPr>
                <w:rFonts w:eastAsiaTheme="minorEastAsia" w:cs="Times New Roman"/>
                <w:szCs w:val="24"/>
              </w:rPr>
              <w:fldChar w:fldCharType="end"/>
            </w:r>
          </w:hyperlink>
        </w:p>
        <w:p w14:paraId="6CBD7830" w14:textId="77777777" w:rsidR="00117D2D" w:rsidRPr="00151EB1" w:rsidRDefault="00EB2161">
          <w:pPr>
            <w:pStyle w:val="TOC2"/>
            <w:tabs>
              <w:tab w:val="right" w:leader="dot" w:pos="8296"/>
            </w:tabs>
            <w:rPr>
              <w:rFonts w:eastAsiaTheme="minorEastAsia" w:cs="Times New Roman"/>
              <w:smallCaps w:val="0"/>
              <w:szCs w:val="24"/>
            </w:rPr>
          </w:pPr>
          <w:hyperlink w:anchor="_Toc16258833" w:history="1">
            <w:r w:rsidR="00BB662D" w:rsidRPr="00151EB1">
              <w:rPr>
                <w:rStyle w:val="afffe"/>
                <w:rFonts w:eastAsiaTheme="minorEastAsia" w:cs="Times New Roman"/>
                <w:color w:val="auto"/>
                <w:szCs w:val="24"/>
              </w:rPr>
              <w:t>1.9</w:t>
            </w:r>
            <w:r w:rsidR="00BB662D" w:rsidRPr="00151EB1">
              <w:rPr>
                <w:rStyle w:val="afffe"/>
                <w:rFonts w:eastAsiaTheme="minorEastAsia" w:cs="Times New Roman"/>
                <w:color w:val="auto"/>
                <w:szCs w:val="24"/>
              </w:rPr>
              <w:t xml:space="preserve">　外环境关系及环境保护目标</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_Toc16258833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28</w:t>
            </w:r>
            <w:r w:rsidR="00BB662D" w:rsidRPr="00151EB1">
              <w:rPr>
                <w:rFonts w:eastAsiaTheme="minorEastAsia" w:cs="Times New Roman"/>
                <w:szCs w:val="24"/>
              </w:rPr>
              <w:fldChar w:fldCharType="end"/>
            </w:r>
          </w:hyperlink>
        </w:p>
        <w:p w14:paraId="3BB8A8F9" w14:textId="77777777" w:rsidR="00117D2D" w:rsidRPr="00151EB1" w:rsidRDefault="00EB2161">
          <w:pPr>
            <w:pStyle w:val="TOC2"/>
            <w:tabs>
              <w:tab w:val="right" w:leader="dot" w:pos="8296"/>
            </w:tabs>
            <w:rPr>
              <w:rFonts w:eastAsiaTheme="minorEastAsia" w:cs="Times New Roman"/>
              <w:smallCaps w:val="0"/>
              <w:szCs w:val="24"/>
            </w:rPr>
          </w:pPr>
          <w:hyperlink w:anchor="_Toc16258836" w:history="1">
            <w:r w:rsidR="00BB662D" w:rsidRPr="00151EB1">
              <w:rPr>
                <w:rStyle w:val="afffe"/>
                <w:rFonts w:eastAsiaTheme="minorEastAsia" w:cs="Times New Roman"/>
                <w:color w:val="auto"/>
                <w:szCs w:val="24"/>
              </w:rPr>
              <w:t>1.10</w:t>
            </w:r>
            <w:r w:rsidR="00BB662D" w:rsidRPr="00151EB1">
              <w:rPr>
                <w:rStyle w:val="afffe"/>
                <w:rFonts w:eastAsiaTheme="minorEastAsia" w:cs="Times New Roman"/>
                <w:color w:val="auto"/>
                <w:szCs w:val="24"/>
              </w:rPr>
              <w:t xml:space="preserve">　评价时段及评价重点</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_Toc16258836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31</w:t>
            </w:r>
            <w:r w:rsidR="00BB662D" w:rsidRPr="00151EB1">
              <w:rPr>
                <w:rFonts w:eastAsiaTheme="minorEastAsia" w:cs="Times New Roman"/>
                <w:szCs w:val="24"/>
              </w:rPr>
              <w:fldChar w:fldCharType="end"/>
            </w:r>
          </w:hyperlink>
        </w:p>
        <w:p w14:paraId="363722B6" w14:textId="77777777" w:rsidR="00117D2D" w:rsidRPr="00151EB1" w:rsidRDefault="00EB2161">
          <w:pPr>
            <w:pStyle w:val="TOC2"/>
            <w:tabs>
              <w:tab w:val="right" w:leader="dot" w:pos="8296"/>
            </w:tabs>
            <w:rPr>
              <w:rFonts w:eastAsiaTheme="minorEastAsia" w:cs="Times New Roman"/>
              <w:smallCaps w:val="0"/>
              <w:szCs w:val="24"/>
            </w:rPr>
          </w:pPr>
          <w:hyperlink w:anchor="_Toc16258839" w:history="1">
            <w:r w:rsidR="00BB662D" w:rsidRPr="00151EB1">
              <w:rPr>
                <w:rStyle w:val="afffe"/>
                <w:rFonts w:eastAsiaTheme="minorEastAsia" w:cs="Times New Roman"/>
                <w:color w:val="auto"/>
                <w:szCs w:val="24"/>
              </w:rPr>
              <w:t>1.11</w:t>
            </w:r>
            <w:r w:rsidR="00BB662D" w:rsidRPr="00151EB1">
              <w:rPr>
                <w:rStyle w:val="afffe"/>
                <w:rFonts w:eastAsiaTheme="minorEastAsia" w:cs="Times New Roman"/>
                <w:color w:val="auto"/>
                <w:szCs w:val="24"/>
              </w:rPr>
              <w:t xml:space="preserve">　评价工作程序</w:t>
            </w:r>
            <w:r w:rsidR="00BB662D" w:rsidRPr="00151EB1">
              <w:rPr>
                <w:rFonts w:eastAsiaTheme="minorEastAsia" w:cs="Times New Roman"/>
                <w:szCs w:val="24"/>
              </w:rPr>
              <w:tab/>
            </w:r>
            <w:r w:rsidR="00BB662D" w:rsidRPr="00151EB1">
              <w:rPr>
                <w:rFonts w:eastAsiaTheme="minorEastAsia" w:cs="Times New Roman" w:hint="eastAsia"/>
                <w:szCs w:val="24"/>
              </w:rPr>
              <w:t>1-</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_Toc16258839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32</w:t>
            </w:r>
            <w:r w:rsidR="00BB662D" w:rsidRPr="00151EB1">
              <w:rPr>
                <w:rFonts w:eastAsiaTheme="minorEastAsia" w:cs="Times New Roman"/>
                <w:szCs w:val="24"/>
              </w:rPr>
              <w:fldChar w:fldCharType="end"/>
            </w:r>
          </w:hyperlink>
        </w:p>
        <w:p w14:paraId="7C3B7A2D" w14:textId="77777777" w:rsidR="00117D2D" w:rsidRPr="00151EB1" w:rsidRDefault="00EB2161">
          <w:pPr>
            <w:pStyle w:val="TOC1"/>
            <w:tabs>
              <w:tab w:val="right" w:leader="dot" w:pos="8296"/>
            </w:tabs>
            <w:rPr>
              <w:bCs w:val="0"/>
              <w:caps w:val="0"/>
              <w:sz w:val="24"/>
              <w:szCs w:val="24"/>
            </w:rPr>
          </w:pPr>
          <w:hyperlink w:anchor="_Toc16258840" w:history="1">
            <w:r w:rsidR="00BB662D" w:rsidRPr="00151EB1">
              <w:rPr>
                <w:rStyle w:val="afffe"/>
                <w:color w:val="auto"/>
                <w:sz w:val="24"/>
                <w:szCs w:val="24"/>
              </w:rPr>
              <w:t>第二章</w:t>
            </w:r>
            <w:r w:rsidR="00BB662D" w:rsidRPr="00151EB1">
              <w:rPr>
                <w:rStyle w:val="afffe"/>
                <w:color w:val="auto"/>
                <w:sz w:val="24"/>
                <w:szCs w:val="24"/>
              </w:rPr>
              <w:t xml:space="preserve">  </w:t>
            </w:r>
            <w:r w:rsidR="00BB662D" w:rsidRPr="00151EB1">
              <w:rPr>
                <w:rStyle w:val="afffe"/>
                <w:color w:val="auto"/>
                <w:sz w:val="24"/>
                <w:szCs w:val="24"/>
              </w:rPr>
              <w:t>建设项目概况及工程分析</w:t>
            </w:r>
            <w:r w:rsidR="00BB662D" w:rsidRPr="00151EB1">
              <w:rPr>
                <w:sz w:val="24"/>
                <w:szCs w:val="24"/>
              </w:rPr>
              <w:tab/>
            </w:r>
            <w:r w:rsidR="00BB662D" w:rsidRPr="00151EB1">
              <w:rPr>
                <w:rFonts w:hint="eastAsia"/>
                <w:sz w:val="24"/>
                <w:szCs w:val="24"/>
              </w:rPr>
              <w:t>2-</w:t>
            </w:r>
            <w:r w:rsidR="00BB662D" w:rsidRPr="00151EB1">
              <w:rPr>
                <w:sz w:val="24"/>
                <w:szCs w:val="24"/>
              </w:rPr>
              <w:fldChar w:fldCharType="begin"/>
            </w:r>
            <w:r w:rsidR="00BB662D" w:rsidRPr="00151EB1">
              <w:rPr>
                <w:sz w:val="24"/>
                <w:szCs w:val="24"/>
              </w:rPr>
              <w:instrText xml:space="preserve"> PAGEREF _Toc16258840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10CB1D4A" w14:textId="77777777" w:rsidR="00117D2D" w:rsidRPr="00151EB1" w:rsidRDefault="00EB2161">
          <w:pPr>
            <w:pStyle w:val="TOC2"/>
            <w:tabs>
              <w:tab w:val="right" w:leader="dot" w:pos="8296"/>
            </w:tabs>
            <w:rPr>
              <w:rFonts w:eastAsiaTheme="minorEastAsia" w:cs="Times New Roman"/>
              <w:smallCaps w:val="0"/>
              <w:szCs w:val="24"/>
            </w:rPr>
          </w:pPr>
          <w:hyperlink w:anchor="_Toc16258841" w:history="1">
            <w:r w:rsidR="00BB662D" w:rsidRPr="00151EB1">
              <w:rPr>
                <w:rStyle w:val="afffe"/>
                <w:rFonts w:eastAsiaTheme="minorEastAsia" w:cs="Times New Roman"/>
                <w:bCs/>
                <w:color w:val="auto"/>
                <w:kern w:val="28"/>
                <w:szCs w:val="24"/>
              </w:rPr>
              <w:t>2.1</w:t>
            </w:r>
            <w:r w:rsidR="00BB662D" w:rsidRPr="00151EB1">
              <w:rPr>
                <w:rStyle w:val="afffe"/>
                <w:rFonts w:eastAsiaTheme="minorEastAsia" w:cs="Times New Roman"/>
                <w:bCs/>
                <w:color w:val="auto"/>
                <w:kern w:val="28"/>
                <w:szCs w:val="24"/>
              </w:rPr>
              <w:t xml:space="preserve">　一期已建工程概况</w:t>
            </w:r>
            <w:r w:rsidR="00BB662D" w:rsidRPr="00151EB1">
              <w:rPr>
                <w:rFonts w:eastAsiaTheme="minorEastAsia" w:cs="Times New Roman"/>
                <w:szCs w:val="24"/>
              </w:rPr>
              <w:tab/>
            </w:r>
            <w:r w:rsidR="00BB662D" w:rsidRPr="00151EB1">
              <w:rPr>
                <w:rFonts w:eastAsiaTheme="minorEastAsia" w:cs="Times New Roman" w:hint="eastAsia"/>
                <w:szCs w:val="24"/>
              </w:rPr>
              <w:t>2-</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_Toc16258841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5B2F6CFC" w14:textId="77777777" w:rsidR="00117D2D" w:rsidRPr="00151EB1" w:rsidRDefault="00EB2161">
          <w:pPr>
            <w:pStyle w:val="TOC2"/>
            <w:tabs>
              <w:tab w:val="right" w:leader="dot" w:pos="8296"/>
            </w:tabs>
            <w:rPr>
              <w:rFonts w:eastAsiaTheme="minorEastAsia" w:cs="Times New Roman"/>
              <w:smallCaps w:val="0"/>
              <w:szCs w:val="24"/>
            </w:rPr>
          </w:pPr>
          <w:hyperlink w:anchor="_Toc16258850" w:history="1">
            <w:r w:rsidR="00BB662D" w:rsidRPr="00151EB1">
              <w:rPr>
                <w:rStyle w:val="afffe"/>
                <w:rFonts w:eastAsiaTheme="minorEastAsia" w:cs="Times New Roman"/>
                <w:bCs/>
                <w:color w:val="auto"/>
                <w:kern w:val="28"/>
                <w:szCs w:val="24"/>
              </w:rPr>
              <w:t>2.2</w:t>
            </w:r>
            <w:r w:rsidR="00BB662D" w:rsidRPr="00151EB1">
              <w:rPr>
                <w:rStyle w:val="afffe"/>
                <w:rFonts w:eastAsiaTheme="minorEastAsia" w:cs="Times New Roman"/>
                <w:bCs/>
                <w:color w:val="auto"/>
                <w:kern w:val="28"/>
                <w:szCs w:val="24"/>
              </w:rPr>
              <w:t xml:space="preserve">　本期建设项目概况</w:t>
            </w:r>
            <w:r w:rsidR="00BB662D" w:rsidRPr="00151EB1">
              <w:rPr>
                <w:rFonts w:eastAsiaTheme="minorEastAsia" w:cs="Times New Roman"/>
                <w:szCs w:val="24"/>
              </w:rPr>
              <w:tab/>
            </w:r>
            <w:r w:rsidR="00BB662D" w:rsidRPr="00151EB1">
              <w:rPr>
                <w:rFonts w:eastAsiaTheme="minorEastAsia" w:cs="Times New Roman" w:hint="eastAsia"/>
                <w:szCs w:val="24"/>
              </w:rPr>
              <w:t>2-</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_Toc16258850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20</w:t>
            </w:r>
            <w:r w:rsidR="00BB662D" w:rsidRPr="00151EB1">
              <w:rPr>
                <w:rFonts w:eastAsiaTheme="minorEastAsia" w:cs="Times New Roman"/>
                <w:szCs w:val="24"/>
              </w:rPr>
              <w:fldChar w:fldCharType="end"/>
            </w:r>
          </w:hyperlink>
        </w:p>
        <w:p w14:paraId="4574D5DD" w14:textId="77777777" w:rsidR="00117D2D" w:rsidRPr="00151EB1" w:rsidRDefault="00EB2161">
          <w:pPr>
            <w:pStyle w:val="TOC2"/>
            <w:tabs>
              <w:tab w:val="right" w:leader="dot" w:pos="8296"/>
            </w:tabs>
            <w:rPr>
              <w:rFonts w:eastAsiaTheme="minorEastAsia" w:cs="Times New Roman"/>
              <w:smallCaps w:val="0"/>
              <w:szCs w:val="24"/>
            </w:rPr>
          </w:pPr>
          <w:hyperlink w:anchor="_Toc16258861" w:history="1">
            <w:r w:rsidR="00BB662D" w:rsidRPr="00151EB1">
              <w:rPr>
                <w:rStyle w:val="afffe"/>
                <w:rFonts w:eastAsiaTheme="minorEastAsia" w:cs="Times New Roman"/>
                <w:bCs/>
                <w:color w:val="auto"/>
                <w:kern w:val="28"/>
                <w:szCs w:val="24"/>
              </w:rPr>
              <w:t xml:space="preserve">2.3  </w:t>
            </w:r>
            <w:r w:rsidR="00BB662D" w:rsidRPr="00151EB1">
              <w:rPr>
                <w:rStyle w:val="afffe"/>
                <w:rFonts w:eastAsiaTheme="minorEastAsia" w:cs="Times New Roman"/>
                <w:bCs/>
                <w:color w:val="auto"/>
                <w:kern w:val="28"/>
                <w:szCs w:val="24"/>
              </w:rPr>
              <w:t>生产工艺</w:t>
            </w:r>
            <w:r w:rsidR="00BB662D" w:rsidRPr="00151EB1">
              <w:rPr>
                <w:rFonts w:eastAsiaTheme="minorEastAsia" w:cs="Times New Roman"/>
                <w:szCs w:val="24"/>
              </w:rPr>
              <w:tab/>
            </w:r>
            <w:r w:rsidR="00BB662D" w:rsidRPr="00151EB1">
              <w:rPr>
                <w:rFonts w:eastAsiaTheme="minorEastAsia" w:cs="Times New Roman" w:hint="eastAsia"/>
                <w:szCs w:val="24"/>
              </w:rPr>
              <w:t>2-</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_Toc16258861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29</w:t>
            </w:r>
            <w:r w:rsidR="00BB662D" w:rsidRPr="00151EB1">
              <w:rPr>
                <w:rFonts w:eastAsiaTheme="minorEastAsia" w:cs="Times New Roman"/>
                <w:szCs w:val="24"/>
              </w:rPr>
              <w:fldChar w:fldCharType="end"/>
            </w:r>
          </w:hyperlink>
        </w:p>
        <w:p w14:paraId="2E3D62B7" w14:textId="77777777" w:rsidR="00117D2D" w:rsidRPr="00151EB1" w:rsidRDefault="00EB2161">
          <w:pPr>
            <w:pStyle w:val="TOC2"/>
            <w:tabs>
              <w:tab w:val="right" w:leader="dot" w:pos="8296"/>
            </w:tabs>
            <w:rPr>
              <w:rFonts w:eastAsiaTheme="minorEastAsia" w:cs="Times New Roman"/>
              <w:smallCaps w:val="0"/>
              <w:szCs w:val="24"/>
            </w:rPr>
          </w:pPr>
          <w:hyperlink w:anchor="_Toc16258865" w:history="1">
            <w:r w:rsidR="00BB662D" w:rsidRPr="00151EB1">
              <w:rPr>
                <w:rStyle w:val="afffe"/>
                <w:rFonts w:eastAsiaTheme="minorEastAsia" w:cs="Times New Roman"/>
                <w:bCs/>
                <w:color w:val="auto"/>
                <w:kern w:val="28"/>
                <w:szCs w:val="24"/>
              </w:rPr>
              <w:t>2.4</w:t>
            </w:r>
            <w:r w:rsidR="00BB662D" w:rsidRPr="00151EB1">
              <w:rPr>
                <w:rStyle w:val="afffe"/>
                <w:rFonts w:eastAsiaTheme="minorEastAsia" w:cs="Times New Roman"/>
                <w:bCs/>
                <w:color w:val="auto"/>
                <w:kern w:val="28"/>
                <w:szCs w:val="24"/>
              </w:rPr>
              <w:t xml:space="preserve">　施工期污染源分析</w:t>
            </w:r>
            <w:r w:rsidR="00BB662D" w:rsidRPr="00151EB1">
              <w:rPr>
                <w:rFonts w:eastAsiaTheme="minorEastAsia" w:cs="Times New Roman"/>
                <w:szCs w:val="24"/>
              </w:rPr>
              <w:tab/>
            </w:r>
            <w:r w:rsidR="00BB662D" w:rsidRPr="00151EB1">
              <w:rPr>
                <w:rFonts w:eastAsiaTheme="minorEastAsia" w:cs="Times New Roman" w:hint="eastAsia"/>
                <w:szCs w:val="24"/>
              </w:rPr>
              <w:t>2-</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_Toc16258865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33</w:t>
            </w:r>
            <w:r w:rsidR="00BB662D" w:rsidRPr="00151EB1">
              <w:rPr>
                <w:rFonts w:eastAsiaTheme="minorEastAsia" w:cs="Times New Roman"/>
                <w:szCs w:val="24"/>
              </w:rPr>
              <w:fldChar w:fldCharType="end"/>
            </w:r>
          </w:hyperlink>
        </w:p>
        <w:p w14:paraId="0400E1BF" w14:textId="77777777" w:rsidR="00117D2D" w:rsidRPr="00151EB1" w:rsidRDefault="00EB2161">
          <w:pPr>
            <w:pStyle w:val="TOC2"/>
            <w:tabs>
              <w:tab w:val="right" w:leader="dot" w:pos="8296"/>
            </w:tabs>
            <w:rPr>
              <w:rFonts w:eastAsiaTheme="minorEastAsia" w:cs="Times New Roman"/>
              <w:smallCaps w:val="0"/>
              <w:szCs w:val="24"/>
            </w:rPr>
          </w:pPr>
          <w:hyperlink w:anchor="_Toc16258868" w:history="1">
            <w:r w:rsidR="00BB662D" w:rsidRPr="00151EB1">
              <w:rPr>
                <w:rStyle w:val="afffe"/>
                <w:rFonts w:eastAsiaTheme="minorEastAsia" w:cs="Times New Roman"/>
                <w:bCs/>
                <w:color w:val="auto"/>
                <w:kern w:val="28"/>
                <w:szCs w:val="24"/>
              </w:rPr>
              <w:t>2.5</w:t>
            </w:r>
            <w:r w:rsidR="00BB662D" w:rsidRPr="00151EB1">
              <w:rPr>
                <w:rStyle w:val="afffe"/>
                <w:rFonts w:eastAsiaTheme="minorEastAsia" w:cs="Times New Roman"/>
                <w:bCs/>
                <w:color w:val="auto"/>
                <w:kern w:val="28"/>
                <w:szCs w:val="24"/>
              </w:rPr>
              <w:t xml:space="preserve">　营运期污染源分析</w:t>
            </w:r>
            <w:r w:rsidR="00BB662D" w:rsidRPr="00151EB1">
              <w:rPr>
                <w:rFonts w:eastAsiaTheme="minorEastAsia" w:cs="Times New Roman"/>
                <w:szCs w:val="24"/>
              </w:rPr>
              <w:tab/>
            </w:r>
            <w:r w:rsidR="00BB662D" w:rsidRPr="00151EB1">
              <w:rPr>
                <w:rFonts w:eastAsiaTheme="minorEastAsia" w:cs="Times New Roman" w:hint="eastAsia"/>
                <w:szCs w:val="24"/>
              </w:rPr>
              <w:t>2-</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_Toc16258868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36</w:t>
            </w:r>
            <w:r w:rsidR="00BB662D" w:rsidRPr="00151EB1">
              <w:rPr>
                <w:rFonts w:eastAsiaTheme="minorEastAsia" w:cs="Times New Roman"/>
                <w:szCs w:val="24"/>
              </w:rPr>
              <w:fldChar w:fldCharType="end"/>
            </w:r>
          </w:hyperlink>
        </w:p>
        <w:p w14:paraId="30E11901" w14:textId="77777777" w:rsidR="00117D2D" w:rsidRPr="00151EB1" w:rsidRDefault="00EB2161">
          <w:pPr>
            <w:pStyle w:val="TOC2"/>
            <w:tabs>
              <w:tab w:val="right" w:leader="dot" w:pos="8296"/>
            </w:tabs>
            <w:rPr>
              <w:rFonts w:eastAsiaTheme="minorEastAsia" w:cs="Times New Roman"/>
              <w:smallCaps w:val="0"/>
              <w:szCs w:val="24"/>
            </w:rPr>
          </w:pPr>
          <w:hyperlink w:anchor="_Toc16258874" w:history="1">
            <w:r w:rsidR="00BB662D" w:rsidRPr="00151EB1">
              <w:rPr>
                <w:rStyle w:val="afffe"/>
                <w:rFonts w:eastAsiaTheme="minorEastAsia" w:cs="Times New Roman"/>
                <w:bCs/>
                <w:color w:val="auto"/>
                <w:kern w:val="28"/>
                <w:szCs w:val="24"/>
              </w:rPr>
              <w:t>2.6</w:t>
            </w:r>
            <w:r w:rsidR="00BB662D" w:rsidRPr="00151EB1">
              <w:rPr>
                <w:rStyle w:val="afffe"/>
                <w:rFonts w:eastAsiaTheme="minorEastAsia" w:cs="Times New Roman"/>
                <w:bCs/>
                <w:color w:val="auto"/>
                <w:kern w:val="28"/>
                <w:szCs w:val="24"/>
              </w:rPr>
              <w:t xml:space="preserve">　扩建前后三本账</w:t>
            </w:r>
            <w:r w:rsidR="00BB662D" w:rsidRPr="00151EB1">
              <w:rPr>
                <w:rFonts w:eastAsiaTheme="minorEastAsia" w:cs="Times New Roman"/>
                <w:szCs w:val="24"/>
              </w:rPr>
              <w:tab/>
            </w:r>
            <w:r w:rsidR="00BB662D" w:rsidRPr="00151EB1">
              <w:rPr>
                <w:rFonts w:eastAsiaTheme="minorEastAsia" w:cs="Times New Roman" w:hint="eastAsia"/>
                <w:szCs w:val="24"/>
              </w:rPr>
              <w:t>2-</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_Toc16258874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46</w:t>
            </w:r>
            <w:r w:rsidR="00BB662D" w:rsidRPr="00151EB1">
              <w:rPr>
                <w:rFonts w:eastAsiaTheme="minorEastAsia" w:cs="Times New Roman"/>
                <w:szCs w:val="24"/>
              </w:rPr>
              <w:fldChar w:fldCharType="end"/>
            </w:r>
          </w:hyperlink>
        </w:p>
        <w:p w14:paraId="4689132E" w14:textId="77777777" w:rsidR="00117D2D" w:rsidRPr="00151EB1" w:rsidRDefault="00EB2161">
          <w:pPr>
            <w:pStyle w:val="TOC2"/>
            <w:tabs>
              <w:tab w:val="right" w:leader="dot" w:pos="8296"/>
            </w:tabs>
            <w:rPr>
              <w:rFonts w:eastAsiaTheme="minorEastAsia" w:cs="Times New Roman"/>
              <w:smallCaps w:val="0"/>
              <w:szCs w:val="24"/>
            </w:rPr>
          </w:pPr>
          <w:hyperlink w:anchor="_Toc16258875" w:history="1">
            <w:r w:rsidR="00BB662D" w:rsidRPr="00151EB1">
              <w:rPr>
                <w:rStyle w:val="afffe"/>
                <w:rFonts w:eastAsiaTheme="minorEastAsia" w:cs="Times New Roman"/>
                <w:bCs/>
                <w:color w:val="auto"/>
                <w:kern w:val="28"/>
                <w:szCs w:val="24"/>
              </w:rPr>
              <w:t xml:space="preserve">2.7  </w:t>
            </w:r>
            <w:r w:rsidR="00BB662D" w:rsidRPr="00151EB1">
              <w:rPr>
                <w:rStyle w:val="afffe"/>
                <w:rFonts w:eastAsiaTheme="minorEastAsia" w:cs="Times New Roman"/>
                <w:bCs/>
                <w:color w:val="auto"/>
                <w:kern w:val="28"/>
                <w:szCs w:val="24"/>
              </w:rPr>
              <w:t>清洁生产及总量控制</w:t>
            </w:r>
            <w:r w:rsidR="00BB662D" w:rsidRPr="00151EB1">
              <w:rPr>
                <w:rFonts w:eastAsiaTheme="minorEastAsia" w:cs="Times New Roman"/>
                <w:szCs w:val="24"/>
              </w:rPr>
              <w:tab/>
            </w:r>
            <w:r w:rsidR="00BB662D" w:rsidRPr="00151EB1">
              <w:rPr>
                <w:rFonts w:eastAsiaTheme="minorEastAsia" w:cs="Times New Roman" w:hint="eastAsia"/>
                <w:szCs w:val="24"/>
              </w:rPr>
              <w:t>2-</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_Toc16258875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47</w:t>
            </w:r>
            <w:r w:rsidR="00BB662D" w:rsidRPr="00151EB1">
              <w:rPr>
                <w:rFonts w:eastAsiaTheme="minorEastAsia" w:cs="Times New Roman"/>
                <w:szCs w:val="24"/>
              </w:rPr>
              <w:fldChar w:fldCharType="end"/>
            </w:r>
          </w:hyperlink>
        </w:p>
        <w:p w14:paraId="13B1A10F" w14:textId="77777777" w:rsidR="00117D2D" w:rsidRPr="00151EB1" w:rsidRDefault="00EB2161">
          <w:pPr>
            <w:pStyle w:val="TOC1"/>
            <w:tabs>
              <w:tab w:val="right" w:leader="dot" w:pos="8296"/>
            </w:tabs>
            <w:rPr>
              <w:bCs w:val="0"/>
              <w:caps w:val="0"/>
              <w:sz w:val="24"/>
              <w:szCs w:val="24"/>
            </w:rPr>
          </w:pPr>
          <w:hyperlink w:anchor="_Toc16258881" w:history="1">
            <w:r w:rsidR="00BB662D" w:rsidRPr="00151EB1">
              <w:rPr>
                <w:rStyle w:val="afffe"/>
                <w:color w:val="auto"/>
                <w:sz w:val="24"/>
                <w:szCs w:val="24"/>
              </w:rPr>
              <w:t>第三章</w:t>
            </w:r>
            <w:r w:rsidR="00BB662D" w:rsidRPr="00151EB1">
              <w:rPr>
                <w:rStyle w:val="afffe"/>
                <w:color w:val="auto"/>
                <w:sz w:val="24"/>
                <w:szCs w:val="24"/>
              </w:rPr>
              <w:t xml:space="preserve">  </w:t>
            </w:r>
            <w:r w:rsidR="00BB662D" w:rsidRPr="00151EB1">
              <w:rPr>
                <w:rStyle w:val="afffe"/>
                <w:color w:val="auto"/>
                <w:sz w:val="24"/>
                <w:szCs w:val="24"/>
              </w:rPr>
              <w:t>环境现状调查与评价</w:t>
            </w:r>
            <w:r w:rsidR="00BB662D" w:rsidRPr="00151EB1">
              <w:rPr>
                <w:sz w:val="24"/>
                <w:szCs w:val="24"/>
              </w:rPr>
              <w:tab/>
            </w:r>
            <w:r w:rsidR="00BB662D" w:rsidRPr="00151EB1">
              <w:rPr>
                <w:rFonts w:hint="eastAsia"/>
                <w:sz w:val="24"/>
                <w:szCs w:val="24"/>
              </w:rPr>
              <w:t>3-</w:t>
            </w:r>
            <w:r w:rsidR="00BB662D" w:rsidRPr="00151EB1">
              <w:rPr>
                <w:sz w:val="24"/>
                <w:szCs w:val="24"/>
              </w:rPr>
              <w:fldChar w:fldCharType="begin"/>
            </w:r>
            <w:r w:rsidR="00BB662D" w:rsidRPr="00151EB1">
              <w:rPr>
                <w:sz w:val="24"/>
                <w:szCs w:val="24"/>
              </w:rPr>
              <w:instrText xml:space="preserve"> PAGEREF _Toc16258881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207C6BA8" w14:textId="77777777" w:rsidR="00117D2D" w:rsidRPr="00151EB1" w:rsidRDefault="00EB2161">
          <w:pPr>
            <w:pStyle w:val="TOC2"/>
            <w:tabs>
              <w:tab w:val="right" w:leader="dot" w:pos="8296"/>
            </w:tabs>
            <w:rPr>
              <w:rFonts w:eastAsiaTheme="minorEastAsia" w:cs="Times New Roman"/>
              <w:smallCaps w:val="0"/>
              <w:szCs w:val="24"/>
            </w:rPr>
          </w:pPr>
          <w:hyperlink w:anchor="_Toc16258882" w:history="1">
            <w:r w:rsidR="00BB662D" w:rsidRPr="00151EB1">
              <w:rPr>
                <w:rStyle w:val="afffe"/>
                <w:rFonts w:eastAsiaTheme="minorEastAsia" w:cs="Times New Roman"/>
                <w:bCs/>
                <w:color w:val="auto"/>
                <w:kern w:val="28"/>
                <w:szCs w:val="24"/>
              </w:rPr>
              <w:t>3.1</w:t>
            </w:r>
            <w:r w:rsidR="00BB662D" w:rsidRPr="00151EB1">
              <w:rPr>
                <w:rStyle w:val="afffe"/>
                <w:rFonts w:eastAsiaTheme="minorEastAsia" w:cs="Times New Roman"/>
                <w:bCs/>
                <w:color w:val="auto"/>
                <w:kern w:val="28"/>
                <w:szCs w:val="24"/>
              </w:rPr>
              <w:t xml:space="preserve">　自然环境概况</w:t>
            </w:r>
            <w:r w:rsidR="00BB662D" w:rsidRPr="00151EB1">
              <w:rPr>
                <w:rFonts w:eastAsiaTheme="minorEastAsia" w:cs="Times New Roman"/>
                <w:szCs w:val="24"/>
              </w:rPr>
              <w:tab/>
            </w:r>
            <w:r w:rsidR="00BB662D" w:rsidRPr="00151EB1">
              <w:rPr>
                <w:rFonts w:eastAsiaTheme="minorEastAsia" w:cs="Times New Roman" w:hint="eastAsia"/>
                <w:szCs w:val="24"/>
              </w:rPr>
              <w:t>3-</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_Toc16258882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603AD024" w14:textId="77777777" w:rsidR="00117D2D" w:rsidRPr="00151EB1" w:rsidRDefault="00EB2161">
          <w:pPr>
            <w:pStyle w:val="TOC2"/>
            <w:tabs>
              <w:tab w:val="right" w:leader="dot" w:pos="8296"/>
            </w:tabs>
            <w:rPr>
              <w:rFonts w:eastAsiaTheme="minorEastAsia" w:cs="Times New Roman"/>
              <w:smallCaps w:val="0"/>
              <w:szCs w:val="24"/>
            </w:rPr>
          </w:pPr>
          <w:hyperlink w:anchor="_Toc16258888" w:history="1">
            <w:r w:rsidR="00BB662D" w:rsidRPr="00151EB1">
              <w:rPr>
                <w:rStyle w:val="afffe"/>
                <w:rFonts w:eastAsiaTheme="minorEastAsia" w:cs="Times New Roman"/>
                <w:bCs/>
                <w:color w:val="auto"/>
                <w:kern w:val="28"/>
                <w:szCs w:val="24"/>
              </w:rPr>
              <w:t xml:space="preserve">3.2 </w:t>
            </w:r>
            <w:r w:rsidR="00BB662D" w:rsidRPr="00151EB1">
              <w:rPr>
                <w:rStyle w:val="afffe"/>
                <w:rFonts w:eastAsiaTheme="minorEastAsia" w:cs="Times New Roman"/>
                <w:bCs/>
                <w:color w:val="auto"/>
                <w:kern w:val="28"/>
                <w:szCs w:val="24"/>
              </w:rPr>
              <w:t>《冉义镇万亩高标准农田新型社区规划》简介</w:t>
            </w:r>
            <w:r w:rsidR="00BB662D" w:rsidRPr="00151EB1">
              <w:rPr>
                <w:rFonts w:eastAsiaTheme="minorEastAsia" w:cs="Times New Roman"/>
                <w:szCs w:val="24"/>
              </w:rPr>
              <w:tab/>
            </w:r>
            <w:r w:rsidR="00BB662D" w:rsidRPr="00151EB1">
              <w:rPr>
                <w:rFonts w:eastAsiaTheme="minorEastAsia" w:cs="Times New Roman" w:hint="eastAsia"/>
                <w:szCs w:val="24"/>
              </w:rPr>
              <w:t>3-</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_Toc16258888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3</w:t>
            </w:r>
            <w:r w:rsidR="00BB662D" w:rsidRPr="00151EB1">
              <w:rPr>
                <w:rFonts w:eastAsiaTheme="minorEastAsia" w:cs="Times New Roman"/>
                <w:szCs w:val="24"/>
              </w:rPr>
              <w:fldChar w:fldCharType="end"/>
            </w:r>
          </w:hyperlink>
        </w:p>
        <w:p w14:paraId="4B4FD330" w14:textId="77777777" w:rsidR="00117D2D" w:rsidRPr="00151EB1" w:rsidRDefault="00EB2161">
          <w:pPr>
            <w:pStyle w:val="TOC2"/>
            <w:tabs>
              <w:tab w:val="right" w:leader="dot" w:pos="8296"/>
            </w:tabs>
            <w:rPr>
              <w:rFonts w:eastAsiaTheme="minorEastAsia" w:cs="Times New Roman"/>
              <w:smallCaps w:val="0"/>
              <w:szCs w:val="24"/>
            </w:rPr>
          </w:pPr>
          <w:hyperlink w:anchor="_Toc16258889" w:history="1">
            <w:r w:rsidR="00BB662D" w:rsidRPr="00151EB1">
              <w:rPr>
                <w:rStyle w:val="afffe"/>
                <w:rFonts w:eastAsiaTheme="minorEastAsia" w:cs="Times New Roman"/>
                <w:bCs/>
                <w:color w:val="auto"/>
                <w:kern w:val="28"/>
                <w:szCs w:val="24"/>
              </w:rPr>
              <w:t xml:space="preserve">3.3  </w:t>
            </w:r>
            <w:r w:rsidR="00BB662D" w:rsidRPr="00151EB1">
              <w:rPr>
                <w:rStyle w:val="afffe"/>
                <w:rFonts w:eastAsiaTheme="minorEastAsia" w:cs="Times New Roman"/>
                <w:bCs/>
                <w:color w:val="auto"/>
                <w:kern w:val="28"/>
                <w:szCs w:val="24"/>
              </w:rPr>
              <w:t>环境质量现状调查与评价</w:t>
            </w:r>
            <w:r w:rsidR="00BB662D" w:rsidRPr="00151EB1">
              <w:rPr>
                <w:rFonts w:eastAsiaTheme="minorEastAsia" w:cs="Times New Roman"/>
                <w:szCs w:val="24"/>
              </w:rPr>
              <w:tab/>
            </w:r>
            <w:r w:rsidR="00BB662D" w:rsidRPr="00151EB1">
              <w:rPr>
                <w:rFonts w:eastAsiaTheme="minorEastAsia" w:cs="Times New Roman" w:hint="eastAsia"/>
                <w:szCs w:val="24"/>
              </w:rPr>
              <w:t>3-</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_Toc16258889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3</w:t>
            </w:r>
            <w:r w:rsidR="00BB662D" w:rsidRPr="00151EB1">
              <w:rPr>
                <w:rFonts w:eastAsiaTheme="minorEastAsia" w:cs="Times New Roman"/>
                <w:szCs w:val="24"/>
              </w:rPr>
              <w:fldChar w:fldCharType="end"/>
            </w:r>
          </w:hyperlink>
        </w:p>
        <w:p w14:paraId="5065B7AC" w14:textId="77777777" w:rsidR="00117D2D" w:rsidRPr="00151EB1" w:rsidRDefault="00EB2161">
          <w:pPr>
            <w:pStyle w:val="TOC1"/>
            <w:tabs>
              <w:tab w:val="right" w:leader="dot" w:pos="8296"/>
            </w:tabs>
            <w:rPr>
              <w:bCs w:val="0"/>
              <w:caps w:val="0"/>
              <w:sz w:val="24"/>
              <w:szCs w:val="24"/>
            </w:rPr>
          </w:pPr>
          <w:hyperlink w:anchor="_Toc16258895" w:history="1">
            <w:r w:rsidR="00BB662D" w:rsidRPr="00151EB1">
              <w:rPr>
                <w:rStyle w:val="afffe"/>
                <w:color w:val="auto"/>
                <w:sz w:val="24"/>
                <w:szCs w:val="24"/>
              </w:rPr>
              <w:t>第四章</w:t>
            </w:r>
            <w:r w:rsidR="00BB662D" w:rsidRPr="00151EB1">
              <w:rPr>
                <w:rStyle w:val="afffe"/>
                <w:color w:val="auto"/>
                <w:sz w:val="24"/>
                <w:szCs w:val="24"/>
              </w:rPr>
              <w:t xml:space="preserve">  </w:t>
            </w:r>
            <w:r w:rsidR="00BB662D" w:rsidRPr="00151EB1">
              <w:rPr>
                <w:rStyle w:val="afffe"/>
                <w:color w:val="auto"/>
                <w:sz w:val="24"/>
                <w:szCs w:val="24"/>
              </w:rPr>
              <w:t>施工期环境影响预测与评价</w:t>
            </w:r>
            <w:r w:rsidR="00BB662D" w:rsidRPr="00151EB1">
              <w:rPr>
                <w:sz w:val="24"/>
                <w:szCs w:val="24"/>
              </w:rPr>
              <w:tab/>
            </w:r>
            <w:r w:rsidR="00BB662D" w:rsidRPr="00151EB1">
              <w:rPr>
                <w:rFonts w:hint="eastAsia"/>
                <w:sz w:val="24"/>
                <w:szCs w:val="24"/>
              </w:rPr>
              <w:t>4-</w:t>
            </w:r>
            <w:r w:rsidR="00BB662D" w:rsidRPr="00151EB1">
              <w:rPr>
                <w:sz w:val="24"/>
                <w:szCs w:val="24"/>
              </w:rPr>
              <w:fldChar w:fldCharType="begin"/>
            </w:r>
            <w:r w:rsidR="00BB662D" w:rsidRPr="00151EB1">
              <w:rPr>
                <w:sz w:val="24"/>
                <w:szCs w:val="24"/>
              </w:rPr>
              <w:instrText xml:space="preserve"> PAGEREF _Toc16258895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69441627" w14:textId="77777777" w:rsidR="00117D2D" w:rsidRPr="00151EB1" w:rsidRDefault="00EB2161">
          <w:pPr>
            <w:pStyle w:val="TOC2"/>
            <w:tabs>
              <w:tab w:val="right" w:leader="dot" w:pos="8296"/>
            </w:tabs>
            <w:rPr>
              <w:rFonts w:eastAsiaTheme="minorEastAsia" w:cs="Times New Roman"/>
              <w:smallCaps w:val="0"/>
              <w:szCs w:val="24"/>
            </w:rPr>
          </w:pPr>
          <w:hyperlink w:anchor="_Toc16258896" w:history="1">
            <w:r w:rsidR="00BB662D" w:rsidRPr="00151EB1">
              <w:rPr>
                <w:rStyle w:val="afffe"/>
                <w:rFonts w:eastAsiaTheme="minorEastAsia" w:cs="Times New Roman"/>
                <w:bCs/>
                <w:color w:val="auto"/>
                <w:kern w:val="28"/>
                <w:szCs w:val="24"/>
              </w:rPr>
              <w:t xml:space="preserve">4.1 </w:t>
            </w:r>
            <w:r w:rsidR="00BB662D" w:rsidRPr="00151EB1">
              <w:rPr>
                <w:rStyle w:val="afffe"/>
                <w:rFonts w:eastAsiaTheme="minorEastAsia" w:cs="Times New Roman"/>
                <w:bCs/>
                <w:color w:val="auto"/>
                <w:kern w:val="28"/>
                <w:szCs w:val="24"/>
              </w:rPr>
              <w:t>施工期声环境影响分析</w:t>
            </w:r>
            <w:r w:rsidR="00BB662D" w:rsidRPr="00151EB1">
              <w:rPr>
                <w:rFonts w:eastAsiaTheme="minorEastAsia" w:cs="Times New Roman"/>
                <w:szCs w:val="24"/>
              </w:rPr>
              <w:tab/>
            </w:r>
            <w:r w:rsidR="00BB662D" w:rsidRPr="00151EB1">
              <w:rPr>
                <w:rFonts w:eastAsiaTheme="minorEastAsia" w:cs="Times New Roman" w:hint="eastAsia"/>
                <w:szCs w:val="24"/>
              </w:rPr>
              <w:t>4-</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_Toc16258896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7412B9BF" w14:textId="77777777" w:rsidR="00117D2D" w:rsidRPr="00151EB1" w:rsidRDefault="00EB2161">
          <w:pPr>
            <w:pStyle w:val="TOC2"/>
            <w:tabs>
              <w:tab w:val="right" w:leader="dot" w:pos="8296"/>
            </w:tabs>
            <w:rPr>
              <w:rFonts w:eastAsiaTheme="minorEastAsia" w:cs="Times New Roman"/>
              <w:smallCaps w:val="0"/>
              <w:szCs w:val="24"/>
            </w:rPr>
          </w:pPr>
          <w:hyperlink w:anchor="_Toc16258900" w:history="1">
            <w:r w:rsidR="00BB662D" w:rsidRPr="00151EB1">
              <w:rPr>
                <w:rStyle w:val="afffe"/>
                <w:rFonts w:eastAsiaTheme="minorEastAsia" w:cs="Times New Roman"/>
                <w:bCs/>
                <w:color w:val="auto"/>
                <w:kern w:val="28"/>
                <w:szCs w:val="24"/>
              </w:rPr>
              <w:t xml:space="preserve">4.2 </w:t>
            </w:r>
            <w:r w:rsidR="00BB662D" w:rsidRPr="00151EB1">
              <w:rPr>
                <w:rStyle w:val="afffe"/>
                <w:rFonts w:eastAsiaTheme="minorEastAsia" w:cs="Times New Roman"/>
                <w:bCs/>
                <w:color w:val="auto"/>
                <w:kern w:val="28"/>
                <w:szCs w:val="24"/>
              </w:rPr>
              <w:t>施工期大气影响分析</w:t>
            </w:r>
            <w:r w:rsidR="00BB662D" w:rsidRPr="00151EB1">
              <w:rPr>
                <w:rFonts w:eastAsiaTheme="minorEastAsia" w:cs="Times New Roman"/>
                <w:szCs w:val="24"/>
              </w:rPr>
              <w:tab/>
            </w:r>
            <w:r w:rsidR="00BB662D" w:rsidRPr="00151EB1">
              <w:rPr>
                <w:rFonts w:eastAsiaTheme="minorEastAsia" w:cs="Times New Roman" w:hint="eastAsia"/>
                <w:szCs w:val="24"/>
              </w:rPr>
              <w:t>4-</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_Toc16258900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w:t>
            </w:r>
            <w:r w:rsidR="00BB662D" w:rsidRPr="00151EB1">
              <w:rPr>
                <w:rFonts w:eastAsiaTheme="minorEastAsia" w:cs="Times New Roman"/>
                <w:szCs w:val="24"/>
              </w:rPr>
              <w:fldChar w:fldCharType="end"/>
            </w:r>
          </w:hyperlink>
        </w:p>
        <w:p w14:paraId="0D6CBD97" w14:textId="77777777" w:rsidR="00117D2D" w:rsidRPr="00151EB1" w:rsidRDefault="00EB2161">
          <w:pPr>
            <w:pStyle w:val="TOC2"/>
            <w:tabs>
              <w:tab w:val="right" w:leader="dot" w:pos="8296"/>
            </w:tabs>
            <w:rPr>
              <w:rFonts w:eastAsiaTheme="minorEastAsia" w:cs="Times New Roman"/>
              <w:smallCaps w:val="0"/>
              <w:szCs w:val="24"/>
            </w:rPr>
          </w:pPr>
          <w:hyperlink w:anchor="_Toc16258903" w:history="1">
            <w:r w:rsidR="00BB662D" w:rsidRPr="00151EB1">
              <w:rPr>
                <w:rStyle w:val="afffe"/>
                <w:rFonts w:eastAsiaTheme="minorEastAsia" w:cs="Times New Roman"/>
                <w:bCs/>
                <w:color w:val="auto"/>
                <w:kern w:val="28"/>
                <w:szCs w:val="24"/>
              </w:rPr>
              <w:t xml:space="preserve">4.3 </w:t>
            </w:r>
            <w:r w:rsidR="00BB662D" w:rsidRPr="00151EB1">
              <w:rPr>
                <w:rStyle w:val="afffe"/>
                <w:rFonts w:eastAsiaTheme="minorEastAsia" w:cs="Times New Roman"/>
                <w:bCs/>
                <w:color w:val="auto"/>
                <w:kern w:val="28"/>
                <w:szCs w:val="24"/>
              </w:rPr>
              <w:t>施工期废水影响分析</w:t>
            </w:r>
            <w:r w:rsidR="00BB662D" w:rsidRPr="00151EB1">
              <w:rPr>
                <w:rFonts w:eastAsiaTheme="minorEastAsia" w:cs="Times New Roman"/>
                <w:szCs w:val="24"/>
              </w:rPr>
              <w:tab/>
            </w:r>
            <w:r w:rsidR="00BB662D" w:rsidRPr="00151EB1">
              <w:rPr>
                <w:rFonts w:eastAsiaTheme="minorEastAsia" w:cs="Times New Roman" w:hint="eastAsia"/>
                <w:szCs w:val="24"/>
              </w:rPr>
              <w:t>4-</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_Toc16258903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7</w:t>
            </w:r>
            <w:r w:rsidR="00BB662D" w:rsidRPr="00151EB1">
              <w:rPr>
                <w:rFonts w:eastAsiaTheme="minorEastAsia" w:cs="Times New Roman"/>
                <w:szCs w:val="24"/>
              </w:rPr>
              <w:fldChar w:fldCharType="end"/>
            </w:r>
          </w:hyperlink>
        </w:p>
        <w:p w14:paraId="1FB1FE3C" w14:textId="77777777" w:rsidR="00117D2D" w:rsidRPr="00151EB1" w:rsidRDefault="00EB2161">
          <w:pPr>
            <w:pStyle w:val="TOC2"/>
            <w:tabs>
              <w:tab w:val="right" w:leader="dot" w:pos="8296"/>
            </w:tabs>
            <w:rPr>
              <w:rFonts w:eastAsiaTheme="minorEastAsia" w:cs="Times New Roman"/>
              <w:smallCaps w:val="0"/>
              <w:szCs w:val="24"/>
            </w:rPr>
          </w:pPr>
          <w:hyperlink w:anchor="_Toc16258906" w:history="1">
            <w:r w:rsidR="00BB662D" w:rsidRPr="00151EB1">
              <w:rPr>
                <w:rStyle w:val="afffe"/>
                <w:rFonts w:eastAsiaTheme="minorEastAsia" w:cs="Times New Roman"/>
                <w:bCs/>
                <w:color w:val="auto"/>
                <w:kern w:val="28"/>
                <w:szCs w:val="24"/>
              </w:rPr>
              <w:t xml:space="preserve">4.4 </w:t>
            </w:r>
            <w:r w:rsidR="00BB662D" w:rsidRPr="00151EB1">
              <w:rPr>
                <w:rStyle w:val="afffe"/>
                <w:rFonts w:eastAsiaTheme="minorEastAsia" w:cs="Times New Roman"/>
                <w:bCs/>
                <w:color w:val="auto"/>
                <w:kern w:val="28"/>
                <w:szCs w:val="24"/>
              </w:rPr>
              <w:t>施工期固废影响分析</w:t>
            </w:r>
            <w:r w:rsidR="00BB662D" w:rsidRPr="00151EB1">
              <w:rPr>
                <w:rFonts w:eastAsiaTheme="minorEastAsia" w:cs="Times New Roman"/>
                <w:szCs w:val="24"/>
              </w:rPr>
              <w:tab/>
            </w:r>
            <w:r w:rsidR="00BB662D" w:rsidRPr="00151EB1">
              <w:rPr>
                <w:rFonts w:eastAsiaTheme="minorEastAsia" w:cs="Times New Roman" w:hint="eastAsia"/>
                <w:szCs w:val="24"/>
              </w:rPr>
              <w:t>4-</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_Toc16258906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7</w:t>
            </w:r>
            <w:r w:rsidR="00BB662D" w:rsidRPr="00151EB1">
              <w:rPr>
                <w:rFonts w:eastAsiaTheme="minorEastAsia" w:cs="Times New Roman"/>
                <w:szCs w:val="24"/>
              </w:rPr>
              <w:fldChar w:fldCharType="end"/>
            </w:r>
          </w:hyperlink>
        </w:p>
        <w:p w14:paraId="0A72F601" w14:textId="77777777" w:rsidR="00117D2D" w:rsidRPr="00151EB1" w:rsidRDefault="00EB2161">
          <w:pPr>
            <w:pStyle w:val="TOC2"/>
            <w:tabs>
              <w:tab w:val="right" w:leader="dot" w:pos="8296"/>
            </w:tabs>
            <w:rPr>
              <w:rFonts w:eastAsiaTheme="minorEastAsia" w:cs="Times New Roman"/>
              <w:smallCaps w:val="0"/>
              <w:szCs w:val="24"/>
            </w:rPr>
          </w:pPr>
          <w:hyperlink w:anchor="_Toc16258907" w:history="1">
            <w:r w:rsidR="00BB662D" w:rsidRPr="00151EB1">
              <w:rPr>
                <w:rStyle w:val="afffe"/>
                <w:rFonts w:eastAsiaTheme="minorEastAsia" w:cs="Times New Roman"/>
                <w:bCs/>
                <w:color w:val="auto"/>
                <w:kern w:val="28"/>
                <w:szCs w:val="24"/>
              </w:rPr>
              <w:t xml:space="preserve">4.5 </w:t>
            </w:r>
            <w:r w:rsidR="00BB662D" w:rsidRPr="00151EB1">
              <w:rPr>
                <w:rStyle w:val="afffe"/>
                <w:rFonts w:eastAsiaTheme="minorEastAsia" w:cs="Times New Roman"/>
                <w:bCs/>
                <w:color w:val="auto"/>
                <w:kern w:val="28"/>
                <w:szCs w:val="24"/>
              </w:rPr>
              <w:t>施工期对水土流失的影响</w:t>
            </w:r>
            <w:r w:rsidR="00BB662D" w:rsidRPr="00151EB1">
              <w:rPr>
                <w:rFonts w:eastAsiaTheme="minorEastAsia" w:cs="Times New Roman"/>
                <w:szCs w:val="24"/>
              </w:rPr>
              <w:tab/>
            </w:r>
            <w:r w:rsidR="00BB662D" w:rsidRPr="00151EB1">
              <w:rPr>
                <w:rFonts w:eastAsiaTheme="minorEastAsia" w:cs="Times New Roman" w:hint="eastAsia"/>
                <w:szCs w:val="24"/>
              </w:rPr>
              <w:t>4-</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_Toc16258907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8</w:t>
            </w:r>
            <w:r w:rsidR="00BB662D" w:rsidRPr="00151EB1">
              <w:rPr>
                <w:rFonts w:eastAsiaTheme="minorEastAsia" w:cs="Times New Roman"/>
                <w:szCs w:val="24"/>
              </w:rPr>
              <w:fldChar w:fldCharType="end"/>
            </w:r>
          </w:hyperlink>
        </w:p>
        <w:p w14:paraId="77542C4C" w14:textId="77777777" w:rsidR="00117D2D" w:rsidRPr="00151EB1" w:rsidRDefault="00EB2161">
          <w:pPr>
            <w:pStyle w:val="TOC1"/>
            <w:tabs>
              <w:tab w:val="right" w:leader="dot" w:pos="8296"/>
            </w:tabs>
            <w:rPr>
              <w:bCs w:val="0"/>
              <w:caps w:val="0"/>
              <w:sz w:val="24"/>
              <w:szCs w:val="24"/>
            </w:rPr>
          </w:pPr>
          <w:hyperlink w:anchor="_Toc16258908" w:history="1">
            <w:r w:rsidR="00BB662D" w:rsidRPr="00151EB1">
              <w:rPr>
                <w:rStyle w:val="afffe"/>
                <w:color w:val="auto"/>
                <w:sz w:val="24"/>
                <w:szCs w:val="24"/>
              </w:rPr>
              <w:t>第五章</w:t>
            </w:r>
            <w:r w:rsidR="00BB662D" w:rsidRPr="00151EB1">
              <w:rPr>
                <w:rStyle w:val="afffe"/>
                <w:color w:val="auto"/>
                <w:sz w:val="24"/>
                <w:szCs w:val="24"/>
              </w:rPr>
              <w:t xml:space="preserve">  </w:t>
            </w:r>
            <w:r w:rsidR="00BB662D" w:rsidRPr="00151EB1">
              <w:rPr>
                <w:rStyle w:val="afffe"/>
                <w:color w:val="auto"/>
                <w:sz w:val="24"/>
                <w:szCs w:val="24"/>
              </w:rPr>
              <w:t>营运期环境影响预测与评价</w:t>
            </w:r>
            <w:r w:rsidR="00BB662D" w:rsidRPr="00151EB1">
              <w:rPr>
                <w:sz w:val="24"/>
                <w:szCs w:val="24"/>
              </w:rPr>
              <w:tab/>
            </w:r>
            <w:r w:rsidR="00BB662D" w:rsidRPr="00151EB1">
              <w:rPr>
                <w:rFonts w:hint="eastAsia"/>
                <w:sz w:val="24"/>
                <w:szCs w:val="24"/>
              </w:rPr>
              <w:t>5-</w:t>
            </w:r>
            <w:r w:rsidR="00BB662D" w:rsidRPr="00151EB1">
              <w:rPr>
                <w:sz w:val="24"/>
                <w:szCs w:val="24"/>
              </w:rPr>
              <w:fldChar w:fldCharType="begin"/>
            </w:r>
            <w:r w:rsidR="00BB662D" w:rsidRPr="00151EB1">
              <w:rPr>
                <w:sz w:val="24"/>
                <w:szCs w:val="24"/>
              </w:rPr>
              <w:instrText xml:space="preserve"> PAGEREF _Toc16258908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733458B1" w14:textId="77777777" w:rsidR="00117D2D" w:rsidRPr="00151EB1" w:rsidRDefault="00EB2161">
          <w:pPr>
            <w:pStyle w:val="TOC2"/>
            <w:tabs>
              <w:tab w:val="right" w:leader="dot" w:pos="8296"/>
            </w:tabs>
            <w:rPr>
              <w:rFonts w:eastAsiaTheme="minorEastAsia" w:cs="Times New Roman"/>
              <w:smallCaps w:val="0"/>
              <w:szCs w:val="24"/>
            </w:rPr>
          </w:pPr>
          <w:hyperlink w:anchor="_Toc16258909" w:history="1">
            <w:r w:rsidR="00BB662D" w:rsidRPr="00151EB1">
              <w:rPr>
                <w:rStyle w:val="afffe"/>
                <w:rFonts w:eastAsiaTheme="minorEastAsia" w:cs="Times New Roman"/>
                <w:bCs/>
                <w:color w:val="auto"/>
                <w:kern w:val="28"/>
                <w:szCs w:val="24"/>
              </w:rPr>
              <w:t>5.1</w:t>
            </w:r>
            <w:r w:rsidR="00BB662D" w:rsidRPr="00151EB1">
              <w:rPr>
                <w:rStyle w:val="afffe"/>
                <w:rFonts w:eastAsiaTheme="minorEastAsia" w:cs="Times New Roman"/>
                <w:bCs/>
                <w:color w:val="auto"/>
                <w:kern w:val="28"/>
                <w:szCs w:val="24"/>
              </w:rPr>
              <w:t>大气环境影响分析</w:t>
            </w:r>
            <w:r w:rsidR="00BB662D" w:rsidRPr="00151EB1">
              <w:rPr>
                <w:rFonts w:eastAsiaTheme="minorEastAsia" w:cs="Times New Roman"/>
                <w:szCs w:val="24"/>
              </w:rPr>
              <w:tab/>
            </w:r>
            <w:r w:rsidR="00BB662D" w:rsidRPr="00151EB1">
              <w:rPr>
                <w:rFonts w:eastAsiaTheme="minorEastAsia" w:cs="Times New Roman" w:hint="eastAsia"/>
                <w:szCs w:val="24"/>
              </w:rPr>
              <w:t>5-</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_Toc16258909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3A3B6C85" w14:textId="77777777" w:rsidR="00117D2D" w:rsidRPr="00151EB1" w:rsidRDefault="00EB2161">
          <w:pPr>
            <w:pStyle w:val="TOC2"/>
            <w:tabs>
              <w:tab w:val="right" w:leader="dot" w:pos="8296"/>
            </w:tabs>
            <w:rPr>
              <w:rFonts w:eastAsiaTheme="minorEastAsia" w:cs="Times New Roman"/>
              <w:smallCaps w:val="0"/>
              <w:szCs w:val="24"/>
            </w:rPr>
          </w:pPr>
          <w:hyperlink w:anchor="_Toc16258915" w:history="1">
            <w:r w:rsidR="00BB662D" w:rsidRPr="00151EB1">
              <w:rPr>
                <w:rStyle w:val="afffe"/>
                <w:rFonts w:eastAsiaTheme="minorEastAsia" w:cs="Times New Roman"/>
                <w:bCs/>
                <w:color w:val="auto"/>
                <w:kern w:val="28"/>
                <w:szCs w:val="24"/>
              </w:rPr>
              <w:t xml:space="preserve">5.2 </w:t>
            </w:r>
            <w:r w:rsidR="00BB662D" w:rsidRPr="00151EB1">
              <w:rPr>
                <w:rStyle w:val="afffe"/>
                <w:rFonts w:eastAsiaTheme="minorEastAsia" w:cs="Times New Roman"/>
                <w:bCs/>
                <w:color w:val="auto"/>
                <w:kern w:val="28"/>
                <w:szCs w:val="24"/>
              </w:rPr>
              <w:t>声环境影响预测与评价</w:t>
            </w:r>
            <w:r w:rsidR="00BB662D" w:rsidRPr="00151EB1">
              <w:rPr>
                <w:rFonts w:eastAsiaTheme="minorEastAsia" w:cs="Times New Roman"/>
                <w:szCs w:val="24"/>
              </w:rPr>
              <w:tab/>
            </w:r>
            <w:r w:rsidR="00BB662D" w:rsidRPr="00151EB1">
              <w:rPr>
                <w:rFonts w:eastAsiaTheme="minorEastAsia" w:cs="Times New Roman" w:hint="eastAsia"/>
                <w:szCs w:val="24"/>
              </w:rPr>
              <w:t>5-</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_Toc16258915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6</w:t>
            </w:r>
            <w:r w:rsidR="00BB662D" w:rsidRPr="00151EB1">
              <w:rPr>
                <w:rFonts w:eastAsiaTheme="minorEastAsia" w:cs="Times New Roman"/>
                <w:szCs w:val="24"/>
              </w:rPr>
              <w:fldChar w:fldCharType="end"/>
            </w:r>
          </w:hyperlink>
        </w:p>
        <w:p w14:paraId="14BF0BA7" w14:textId="77777777" w:rsidR="00117D2D" w:rsidRPr="00151EB1" w:rsidRDefault="00EB2161">
          <w:pPr>
            <w:pStyle w:val="TOC2"/>
            <w:tabs>
              <w:tab w:val="right" w:leader="dot" w:pos="8296"/>
            </w:tabs>
            <w:rPr>
              <w:rFonts w:eastAsiaTheme="minorEastAsia" w:cs="Times New Roman"/>
              <w:smallCaps w:val="0"/>
              <w:szCs w:val="24"/>
            </w:rPr>
          </w:pPr>
          <w:hyperlink w:anchor="_Toc16258921" w:history="1">
            <w:r w:rsidR="00BB662D" w:rsidRPr="00151EB1">
              <w:rPr>
                <w:rStyle w:val="afffe"/>
                <w:rFonts w:eastAsiaTheme="minorEastAsia" w:cs="Times New Roman"/>
                <w:bCs/>
                <w:color w:val="auto"/>
                <w:kern w:val="28"/>
                <w:szCs w:val="24"/>
              </w:rPr>
              <w:t>5.3</w:t>
            </w:r>
            <w:r w:rsidR="00BB662D" w:rsidRPr="00151EB1">
              <w:rPr>
                <w:rStyle w:val="afffe"/>
                <w:rFonts w:eastAsiaTheme="minorEastAsia" w:cs="Times New Roman"/>
                <w:bCs/>
                <w:color w:val="auto"/>
                <w:kern w:val="28"/>
                <w:szCs w:val="24"/>
              </w:rPr>
              <w:t>废水对地表水影响预测评价</w:t>
            </w:r>
            <w:r w:rsidR="00BB662D" w:rsidRPr="00151EB1">
              <w:rPr>
                <w:rFonts w:eastAsiaTheme="minorEastAsia" w:cs="Times New Roman"/>
                <w:szCs w:val="24"/>
              </w:rPr>
              <w:tab/>
            </w:r>
            <w:r w:rsidR="00BB662D" w:rsidRPr="00151EB1">
              <w:rPr>
                <w:rFonts w:eastAsiaTheme="minorEastAsia" w:cs="Times New Roman" w:hint="eastAsia"/>
                <w:szCs w:val="24"/>
              </w:rPr>
              <w:t>5-</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_Toc16258921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7</w:t>
            </w:r>
            <w:r w:rsidR="00BB662D" w:rsidRPr="00151EB1">
              <w:rPr>
                <w:rFonts w:eastAsiaTheme="minorEastAsia" w:cs="Times New Roman"/>
                <w:szCs w:val="24"/>
              </w:rPr>
              <w:fldChar w:fldCharType="end"/>
            </w:r>
          </w:hyperlink>
        </w:p>
        <w:p w14:paraId="002EB746" w14:textId="77777777" w:rsidR="00117D2D" w:rsidRPr="00151EB1" w:rsidRDefault="00EB2161">
          <w:pPr>
            <w:pStyle w:val="TOC2"/>
            <w:tabs>
              <w:tab w:val="right" w:leader="dot" w:pos="8296"/>
            </w:tabs>
            <w:rPr>
              <w:rFonts w:eastAsiaTheme="minorEastAsia" w:cs="Times New Roman"/>
              <w:smallCaps w:val="0"/>
              <w:szCs w:val="24"/>
            </w:rPr>
          </w:pPr>
          <w:hyperlink w:anchor="_Toc16258922" w:history="1">
            <w:r w:rsidR="00BB662D" w:rsidRPr="00151EB1">
              <w:rPr>
                <w:rStyle w:val="afffe"/>
                <w:rFonts w:eastAsiaTheme="minorEastAsia" w:cs="Times New Roman"/>
                <w:bCs/>
                <w:color w:val="auto"/>
                <w:kern w:val="28"/>
                <w:szCs w:val="24"/>
              </w:rPr>
              <w:t xml:space="preserve">5.4 </w:t>
            </w:r>
            <w:r w:rsidR="00BB662D" w:rsidRPr="00151EB1">
              <w:rPr>
                <w:rStyle w:val="afffe"/>
                <w:rFonts w:eastAsiaTheme="minorEastAsia" w:cs="Times New Roman"/>
                <w:bCs/>
                <w:color w:val="auto"/>
                <w:kern w:val="28"/>
                <w:szCs w:val="24"/>
              </w:rPr>
              <w:t>地下水影响分析</w:t>
            </w:r>
            <w:r w:rsidR="00BB662D" w:rsidRPr="00151EB1">
              <w:rPr>
                <w:rFonts w:eastAsiaTheme="minorEastAsia" w:cs="Times New Roman"/>
                <w:szCs w:val="24"/>
              </w:rPr>
              <w:tab/>
            </w:r>
            <w:r w:rsidR="00BB662D" w:rsidRPr="00151EB1">
              <w:rPr>
                <w:rFonts w:eastAsiaTheme="minorEastAsia" w:cs="Times New Roman" w:hint="eastAsia"/>
                <w:szCs w:val="24"/>
              </w:rPr>
              <w:t>5-</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_Toc16258922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8</w:t>
            </w:r>
            <w:r w:rsidR="00BB662D" w:rsidRPr="00151EB1">
              <w:rPr>
                <w:rFonts w:eastAsiaTheme="minorEastAsia" w:cs="Times New Roman"/>
                <w:szCs w:val="24"/>
              </w:rPr>
              <w:fldChar w:fldCharType="end"/>
            </w:r>
          </w:hyperlink>
        </w:p>
        <w:p w14:paraId="1B39B559" w14:textId="77777777" w:rsidR="00117D2D" w:rsidRPr="00151EB1" w:rsidRDefault="00EB2161">
          <w:pPr>
            <w:pStyle w:val="TOC2"/>
            <w:tabs>
              <w:tab w:val="right" w:leader="dot" w:pos="8296"/>
            </w:tabs>
            <w:rPr>
              <w:rFonts w:eastAsiaTheme="minorEastAsia" w:cs="Times New Roman"/>
              <w:smallCaps w:val="0"/>
              <w:szCs w:val="24"/>
            </w:rPr>
          </w:pPr>
          <w:hyperlink w:anchor="_Toc16258923" w:history="1">
            <w:r w:rsidR="00BB662D" w:rsidRPr="00151EB1">
              <w:rPr>
                <w:rStyle w:val="afffe"/>
                <w:rFonts w:eastAsiaTheme="minorEastAsia" w:cs="Times New Roman"/>
                <w:bCs/>
                <w:color w:val="auto"/>
                <w:kern w:val="28"/>
                <w:szCs w:val="24"/>
              </w:rPr>
              <w:t xml:space="preserve">5.5 </w:t>
            </w:r>
            <w:r w:rsidR="00BB662D" w:rsidRPr="00151EB1">
              <w:rPr>
                <w:rStyle w:val="afffe"/>
                <w:rFonts w:eastAsiaTheme="minorEastAsia" w:cs="Times New Roman"/>
                <w:bCs/>
                <w:color w:val="auto"/>
                <w:kern w:val="28"/>
                <w:szCs w:val="24"/>
              </w:rPr>
              <w:t>固体废物环境影响分析</w:t>
            </w:r>
            <w:r w:rsidR="00BB662D" w:rsidRPr="00151EB1">
              <w:rPr>
                <w:rFonts w:eastAsiaTheme="minorEastAsia" w:cs="Times New Roman"/>
                <w:szCs w:val="24"/>
              </w:rPr>
              <w:tab/>
            </w:r>
            <w:r w:rsidR="00BB662D" w:rsidRPr="00151EB1">
              <w:rPr>
                <w:rFonts w:eastAsiaTheme="minorEastAsia" w:cs="Times New Roman" w:hint="eastAsia"/>
                <w:szCs w:val="24"/>
              </w:rPr>
              <w:t>5-</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_Toc16258923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9</w:t>
            </w:r>
            <w:r w:rsidR="00BB662D" w:rsidRPr="00151EB1">
              <w:rPr>
                <w:rFonts w:eastAsiaTheme="minorEastAsia" w:cs="Times New Roman"/>
                <w:szCs w:val="24"/>
              </w:rPr>
              <w:fldChar w:fldCharType="end"/>
            </w:r>
          </w:hyperlink>
        </w:p>
        <w:p w14:paraId="0FEEE4AA" w14:textId="77777777" w:rsidR="00117D2D" w:rsidRPr="00151EB1" w:rsidRDefault="00EB2161">
          <w:pPr>
            <w:pStyle w:val="TOC2"/>
            <w:tabs>
              <w:tab w:val="right" w:leader="dot" w:pos="8296"/>
            </w:tabs>
            <w:rPr>
              <w:rFonts w:eastAsiaTheme="minorEastAsia" w:cs="Times New Roman"/>
              <w:smallCaps w:val="0"/>
              <w:szCs w:val="24"/>
            </w:rPr>
          </w:pPr>
          <w:hyperlink w:anchor="_Toc16258924" w:history="1">
            <w:r w:rsidR="00BB662D" w:rsidRPr="00151EB1">
              <w:rPr>
                <w:rStyle w:val="afffe"/>
                <w:rFonts w:eastAsiaTheme="minorEastAsia" w:cs="Times New Roman"/>
                <w:bCs/>
                <w:color w:val="auto"/>
                <w:kern w:val="28"/>
                <w:szCs w:val="24"/>
              </w:rPr>
              <w:t>5.6</w:t>
            </w:r>
            <w:r w:rsidR="00BB662D" w:rsidRPr="00151EB1">
              <w:rPr>
                <w:rStyle w:val="afffe"/>
                <w:rFonts w:eastAsiaTheme="minorEastAsia" w:cs="Times New Roman"/>
                <w:bCs/>
                <w:color w:val="auto"/>
                <w:kern w:val="28"/>
                <w:szCs w:val="24"/>
              </w:rPr>
              <w:t>土壤</w:t>
            </w:r>
            <w:r w:rsidR="00BB662D" w:rsidRPr="00151EB1">
              <w:rPr>
                <w:rStyle w:val="afffe"/>
                <w:rFonts w:eastAsiaTheme="minorEastAsia" w:cs="Times New Roman" w:hint="eastAsia"/>
                <w:bCs/>
                <w:color w:val="auto"/>
                <w:kern w:val="28"/>
                <w:szCs w:val="24"/>
              </w:rPr>
              <w:t>环境影</w:t>
            </w:r>
            <w:r w:rsidR="00BB662D" w:rsidRPr="00151EB1">
              <w:rPr>
                <w:rStyle w:val="afffe"/>
                <w:rFonts w:eastAsiaTheme="minorEastAsia" w:cs="Times New Roman"/>
                <w:bCs/>
                <w:color w:val="auto"/>
                <w:kern w:val="28"/>
                <w:szCs w:val="24"/>
              </w:rPr>
              <w:t>响分析</w:t>
            </w:r>
            <w:r w:rsidR="00BB662D" w:rsidRPr="00151EB1">
              <w:rPr>
                <w:rFonts w:eastAsiaTheme="minorEastAsia" w:cs="Times New Roman"/>
                <w:szCs w:val="24"/>
              </w:rPr>
              <w:tab/>
            </w:r>
            <w:r w:rsidR="00BB662D" w:rsidRPr="00151EB1">
              <w:rPr>
                <w:rFonts w:eastAsiaTheme="minorEastAsia" w:cs="Times New Roman" w:hint="eastAsia"/>
                <w:szCs w:val="24"/>
              </w:rPr>
              <w:t>5-</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_Toc16258924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10</w:t>
            </w:r>
            <w:r w:rsidR="00BB662D" w:rsidRPr="00151EB1">
              <w:rPr>
                <w:rFonts w:eastAsiaTheme="minorEastAsia" w:cs="Times New Roman"/>
                <w:szCs w:val="24"/>
              </w:rPr>
              <w:fldChar w:fldCharType="end"/>
            </w:r>
          </w:hyperlink>
        </w:p>
        <w:p w14:paraId="5AC6FAA3" w14:textId="77777777" w:rsidR="00117D2D" w:rsidRPr="00151EB1" w:rsidRDefault="00EB2161">
          <w:pPr>
            <w:pStyle w:val="TOC2"/>
            <w:tabs>
              <w:tab w:val="right" w:leader="dot" w:pos="8296"/>
            </w:tabs>
            <w:rPr>
              <w:rFonts w:eastAsiaTheme="minorEastAsia" w:cs="Times New Roman"/>
              <w:smallCaps w:val="0"/>
              <w:szCs w:val="24"/>
            </w:rPr>
          </w:pPr>
          <w:hyperlink w:anchor="_Toc16258926" w:history="1">
            <w:r w:rsidR="00BB662D" w:rsidRPr="00151EB1">
              <w:rPr>
                <w:rStyle w:val="afffe"/>
                <w:rFonts w:eastAsiaTheme="minorEastAsia" w:cs="Times New Roman"/>
                <w:bCs/>
                <w:color w:val="auto"/>
                <w:kern w:val="28"/>
                <w:szCs w:val="24"/>
              </w:rPr>
              <w:t xml:space="preserve">5.7  </w:t>
            </w:r>
            <w:r w:rsidR="00BB662D" w:rsidRPr="00151EB1">
              <w:rPr>
                <w:rStyle w:val="afffe"/>
                <w:rFonts w:eastAsiaTheme="minorEastAsia" w:cs="Times New Roman"/>
                <w:bCs/>
                <w:color w:val="auto"/>
                <w:kern w:val="28"/>
                <w:szCs w:val="24"/>
              </w:rPr>
              <w:t>本项目所在地土地承载力分析</w:t>
            </w:r>
            <w:r w:rsidR="00BB662D" w:rsidRPr="00151EB1">
              <w:rPr>
                <w:rFonts w:eastAsiaTheme="minorEastAsia" w:cs="Times New Roman"/>
                <w:szCs w:val="24"/>
              </w:rPr>
              <w:tab/>
            </w:r>
            <w:r w:rsidR="00BB662D" w:rsidRPr="00151EB1">
              <w:rPr>
                <w:rFonts w:eastAsiaTheme="minorEastAsia" w:cs="Times New Roman" w:hint="eastAsia"/>
                <w:szCs w:val="24"/>
              </w:rPr>
              <w:t>5-</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_Toc16258926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12</w:t>
            </w:r>
            <w:r w:rsidR="00BB662D" w:rsidRPr="00151EB1">
              <w:rPr>
                <w:rFonts w:eastAsiaTheme="minorEastAsia" w:cs="Times New Roman"/>
                <w:szCs w:val="24"/>
              </w:rPr>
              <w:fldChar w:fldCharType="end"/>
            </w:r>
          </w:hyperlink>
        </w:p>
        <w:p w14:paraId="1E8A37DA" w14:textId="77777777" w:rsidR="00117D2D" w:rsidRPr="00151EB1" w:rsidRDefault="00EB2161">
          <w:pPr>
            <w:pStyle w:val="TOC1"/>
            <w:tabs>
              <w:tab w:val="right" w:leader="dot" w:pos="8296"/>
            </w:tabs>
            <w:rPr>
              <w:bCs w:val="0"/>
              <w:caps w:val="0"/>
              <w:sz w:val="24"/>
              <w:szCs w:val="24"/>
            </w:rPr>
          </w:pPr>
          <w:hyperlink w:anchor="_Toc16258931" w:history="1">
            <w:r w:rsidR="00BB662D" w:rsidRPr="00151EB1">
              <w:rPr>
                <w:rStyle w:val="afffe"/>
                <w:color w:val="auto"/>
                <w:sz w:val="24"/>
                <w:szCs w:val="24"/>
              </w:rPr>
              <w:t>第六章</w:t>
            </w:r>
            <w:r w:rsidR="00BB662D" w:rsidRPr="00151EB1">
              <w:rPr>
                <w:rStyle w:val="afffe"/>
                <w:color w:val="auto"/>
                <w:sz w:val="24"/>
                <w:szCs w:val="24"/>
              </w:rPr>
              <w:t xml:space="preserve"> </w:t>
            </w:r>
            <w:r w:rsidR="00BB662D" w:rsidRPr="00151EB1">
              <w:rPr>
                <w:rStyle w:val="afffe"/>
                <w:color w:val="auto"/>
                <w:sz w:val="24"/>
                <w:szCs w:val="24"/>
              </w:rPr>
              <w:t>环境风险评价</w:t>
            </w:r>
            <w:r w:rsidR="00BB662D" w:rsidRPr="00151EB1">
              <w:rPr>
                <w:sz w:val="24"/>
                <w:szCs w:val="24"/>
              </w:rPr>
              <w:tab/>
            </w:r>
            <w:r w:rsidR="00BB662D" w:rsidRPr="00151EB1">
              <w:rPr>
                <w:rFonts w:hint="eastAsia"/>
                <w:sz w:val="24"/>
                <w:szCs w:val="24"/>
              </w:rPr>
              <w:t>6-</w:t>
            </w:r>
            <w:r w:rsidR="00BB662D" w:rsidRPr="00151EB1">
              <w:rPr>
                <w:sz w:val="24"/>
                <w:szCs w:val="24"/>
              </w:rPr>
              <w:fldChar w:fldCharType="begin"/>
            </w:r>
            <w:r w:rsidR="00BB662D" w:rsidRPr="00151EB1">
              <w:rPr>
                <w:sz w:val="24"/>
                <w:szCs w:val="24"/>
              </w:rPr>
              <w:instrText xml:space="preserve"> PAGEREF _Toc16258931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378D6A9B" w14:textId="77777777" w:rsidR="00117D2D" w:rsidRPr="00151EB1" w:rsidRDefault="00EB2161">
          <w:pPr>
            <w:pStyle w:val="TOC2"/>
            <w:tabs>
              <w:tab w:val="right" w:leader="dot" w:pos="8296"/>
            </w:tabs>
            <w:rPr>
              <w:rFonts w:eastAsiaTheme="minorEastAsia" w:cs="Times New Roman"/>
              <w:smallCaps w:val="0"/>
              <w:szCs w:val="24"/>
            </w:rPr>
          </w:pPr>
          <w:hyperlink w:anchor="_Toc16258932" w:history="1">
            <w:r w:rsidR="00BB662D" w:rsidRPr="00151EB1">
              <w:rPr>
                <w:rStyle w:val="afffe"/>
                <w:rFonts w:eastAsiaTheme="minorEastAsia" w:cs="Times New Roman"/>
                <w:bCs/>
                <w:color w:val="auto"/>
                <w:kern w:val="28"/>
                <w:szCs w:val="24"/>
              </w:rPr>
              <w:t xml:space="preserve">6.1 </w:t>
            </w:r>
            <w:r w:rsidR="00BB662D" w:rsidRPr="00151EB1">
              <w:rPr>
                <w:rStyle w:val="afffe"/>
                <w:rFonts w:eastAsiaTheme="minorEastAsia" w:cs="Times New Roman"/>
                <w:bCs/>
                <w:color w:val="auto"/>
                <w:kern w:val="28"/>
                <w:szCs w:val="24"/>
              </w:rPr>
              <w:t>风险评价目的</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_Toc16258932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473F8FEE" w14:textId="77777777" w:rsidR="00117D2D" w:rsidRPr="00151EB1" w:rsidRDefault="00EB2161">
          <w:pPr>
            <w:pStyle w:val="TOC2"/>
            <w:tabs>
              <w:tab w:val="right" w:leader="dot" w:pos="8296"/>
            </w:tabs>
            <w:rPr>
              <w:rFonts w:eastAsiaTheme="minorEastAsia" w:cs="Times New Roman"/>
              <w:smallCaps w:val="0"/>
              <w:szCs w:val="24"/>
            </w:rPr>
          </w:pPr>
          <w:hyperlink w:anchor="_Toc16258933" w:history="1">
            <w:r w:rsidR="00BB662D" w:rsidRPr="00151EB1">
              <w:rPr>
                <w:rStyle w:val="afffe"/>
                <w:rFonts w:eastAsiaTheme="minorEastAsia" w:cs="Times New Roman"/>
                <w:bCs/>
                <w:color w:val="auto"/>
                <w:kern w:val="28"/>
                <w:szCs w:val="24"/>
              </w:rPr>
              <w:t xml:space="preserve">6.2 </w:t>
            </w:r>
            <w:r w:rsidR="00BB662D" w:rsidRPr="00151EB1">
              <w:rPr>
                <w:rStyle w:val="afffe"/>
                <w:rFonts w:eastAsiaTheme="minorEastAsia" w:cs="Times New Roman"/>
                <w:bCs/>
                <w:color w:val="auto"/>
                <w:kern w:val="28"/>
                <w:szCs w:val="24"/>
              </w:rPr>
              <w:t>风险调查</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_Toc16258933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6C816C35" w14:textId="77777777" w:rsidR="00117D2D" w:rsidRPr="00151EB1" w:rsidRDefault="00EB2161">
          <w:pPr>
            <w:pStyle w:val="TOC2"/>
            <w:tabs>
              <w:tab w:val="right" w:leader="dot" w:pos="8296"/>
            </w:tabs>
            <w:rPr>
              <w:rFonts w:eastAsiaTheme="minorEastAsia" w:cs="Times New Roman"/>
              <w:smallCaps w:val="0"/>
              <w:szCs w:val="24"/>
            </w:rPr>
          </w:pPr>
          <w:hyperlink w:anchor="_Toc16258934" w:history="1">
            <w:r w:rsidR="00BB662D" w:rsidRPr="00151EB1">
              <w:rPr>
                <w:rStyle w:val="afffe"/>
                <w:rFonts w:eastAsiaTheme="minorEastAsia" w:cs="Times New Roman"/>
                <w:bCs/>
                <w:color w:val="auto"/>
                <w:kern w:val="28"/>
                <w:szCs w:val="24"/>
              </w:rPr>
              <w:t xml:space="preserve">6.3 </w:t>
            </w:r>
            <w:r w:rsidR="00BB662D" w:rsidRPr="00151EB1">
              <w:rPr>
                <w:rStyle w:val="afffe"/>
                <w:rFonts w:eastAsiaTheme="minorEastAsia" w:cs="Times New Roman"/>
                <w:bCs/>
                <w:color w:val="auto"/>
                <w:kern w:val="28"/>
                <w:szCs w:val="24"/>
              </w:rPr>
              <w:t>评价等级</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_Toc16258934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w:t>
            </w:r>
            <w:r w:rsidR="00BB662D" w:rsidRPr="00151EB1">
              <w:rPr>
                <w:rFonts w:eastAsiaTheme="minorEastAsia" w:cs="Times New Roman"/>
                <w:szCs w:val="24"/>
              </w:rPr>
              <w:fldChar w:fldCharType="end"/>
            </w:r>
          </w:hyperlink>
        </w:p>
        <w:p w14:paraId="3C2129C9" w14:textId="77777777" w:rsidR="00117D2D" w:rsidRPr="00151EB1" w:rsidRDefault="00EB2161">
          <w:pPr>
            <w:pStyle w:val="TOC2"/>
            <w:tabs>
              <w:tab w:val="right" w:leader="dot" w:pos="8296"/>
            </w:tabs>
            <w:rPr>
              <w:rFonts w:eastAsiaTheme="minorEastAsia" w:cs="Times New Roman"/>
              <w:smallCaps w:val="0"/>
              <w:szCs w:val="24"/>
            </w:rPr>
          </w:pPr>
          <w:hyperlink w:anchor="_Toc16258937" w:history="1">
            <w:r w:rsidR="00BB662D" w:rsidRPr="00151EB1">
              <w:rPr>
                <w:rStyle w:val="afffe"/>
                <w:rFonts w:eastAsiaTheme="minorEastAsia" w:cs="Times New Roman"/>
                <w:bCs/>
                <w:color w:val="auto"/>
                <w:kern w:val="28"/>
                <w:szCs w:val="24"/>
              </w:rPr>
              <w:t>6.4</w:t>
            </w:r>
            <w:r w:rsidR="00BB662D" w:rsidRPr="00151EB1">
              <w:rPr>
                <w:rStyle w:val="afffe"/>
                <w:rFonts w:eastAsiaTheme="minorEastAsia" w:cs="Times New Roman"/>
                <w:bCs/>
                <w:color w:val="auto"/>
                <w:kern w:val="28"/>
                <w:szCs w:val="24"/>
              </w:rPr>
              <w:t xml:space="preserve">　风险识别</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_Toc16258937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w:t>
            </w:r>
            <w:r w:rsidR="00BB662D" w:rsidRPr="00151EB1">
              <w:rPr>
                <w:rFonts w:eastAsiaTheme="minorEastAsia" w:cs="Times New Roman"/>
                <w:szCs w:val="24"/>
              </w:rPr>
              <w:fldChar w:fldCharType="end"/>
            </w:r>
          </w:hyperlink>
        </w:p>
        <w:p w14:paraId="5F4CD9A9" w14:textId="77777777" w:rsidR="00117D2D" w:rsidRPr="00151EB1" w:rsidRDefault="00EB2161">
          <w:pPr>
            <w:pStyle w:val="TOC2"/>
            <w:tabs>
              <w:tab w:val="right" w:leader="dot" w:pos="8296"/>
            </w:tabs>
            <w:rPr>
              <w:rFonts w:eastAsiaTheme="minorEastAsia" w:cs="Times New Roman"/>
              <w:smallCaps w:val="0"/>
              <w:szCs w:val="24"/>
            </w:rPr>
          </w:pPr>
          <w:hyperlink w:anchor="_Toc16258941" w:history="1">
            <w:r w:rsidR="00BB662D" w:rsidRPr="00151EB1">
              <w:rPr>
                <w:rStyle w:val="afffe"/>
                <w:rFonts w:eastAsiaTheme="minorEastAsia" w:cs="Times New Roman"/>
                <w:bCs/>
                <w:color w:val="auto"/>
                <w:kern w:val="28"/>
                <w:szCs w:val="24"/>
              </w:rPr>
              <w:t>6.5</w:t>
            </w:r>
            <w:r w:rsidR="00BB662D" w:rsidRPr="00151EB1">
              <w:rPr>
                <w:rStyle w:val="afffe"/>
                <w:rFonts w:eastAsiaTheme="minorEastAsia" w:cs="Times New Roman"/>
                <w:bCs/>
                <w:color w:val="auto"/>
                <w:kern w:val="28"/>
                <w:szCs w:val="24"/>
              </w:rPr>
              <w:t xml:space="preserve">　环境风险事故影响分析</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_Toc16258941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5</w:t>
            </w:r>
            <w:r w:rsidR="00BB662D" w:rsidRPr="00151EB1">
              <w:rPr>
                <w:rFonts w:eastAsiaTheme="minorEastAsia" w:cs="Times New Roman"/>
                <w:szCs w:val="24"/>
              </w:rPr>
              <w:fldChar w:fldCharType="end"/>
            </w:r>
          </w:hyperlink>
        </w:p>
        <w:p w14:paraId="224719D7" w14:textId="77777777" w:rsidR="00117D2D" w:rsidRPr="00151EB1" w:rsidRDefault="00EB2161">
          <w:pPr>
            <w:pStyle w:val="TOC2"/>
            <w:tabs>
              <w:tab w:val="right" w:leader="dot" w:pos="8296"/>
            </w:tabs>
            <w:rPr>
              <w:rFonts w:eastAsiaTheme="minorEastAsia" w:cs="Times New Roman"/>
              <w:smallCaps w:val="0"/>
              <w:szCs w:val="24"/>
            </w:rPr>
          </w:pPr>
          <w:hyperlink w:anchor="_Toc16258945" w:history="1">
            <w:r w:rsidR="00BB662D" w:rsidRPr="00151EB1">
              <w:rPr>
                <w:rStyle w:val="afffe"/>
                <w:rFonts w:eastAsiaTheme="minorEastAsia" w:cs="Times New Roman"/>
                <w:bCs/>
                <w:color w:val="auto"/>
                <w:kern w:val="28"/>
                <w:szCs w:val="24"/>
              </w:rPr>
              <w:t>6.6</w:t>
            </w:r>
            <w:r w:rsidR="00BB662D" w:rsidRPr="00151EB1">
              <w:rPr>
                <w:rStyle w:val="afffe"/>
                <w:rFonts w:eastAsiaTheme="minorEastAsia" w:cs="Times New Roman"/>
                <w:bCs/>
                <w:color w:val="auto"/>
                <w:kern w:val="28"/>
                <w:szCs w:val="24"/>
              </w:rPr>
              <w:t xml:space="preserve">　风险防范措施</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_Toc16258945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7</w:t>
            </w:r>
            <w:r w:rsidR="00BB662D" w:rsidRPr="00151EB1">
              <w:rPr>
                <w:rFonts w:eastAsiaTheme="minorEastAsia" w:cs="Times New Roman"/>
                <w:szCs w:val="24"/>
              </w:rPr>
              <w:fldChar w:fldCharType="end"/>
            </w:r>
          </w:hyperlink>
        </w:p>
        <w:p w14:paraId="1CB700BC" w14:textId="77777777" w:rsidR="00117D2D" w:rsidRPr="00151EB1" w:rsidRDefault="00EB2161">
          <w:pPr>
            <w:pStyle w:val="TOC2"/>
            <w:tabs>
              <w:tab w:val="right" w:leader="dot" w:pos="8296"/>
            </w:tabs>
            <w:rPr>
              <w:rFonts w:eastAsiaTheme="minorEastAsia" w:cs="Times New Roman"/>
              <w:smallCaps w:val="0"/>
              <w:szCs w:val="24"/>
            </w:rPr>
          </w:pPr>
          <w:hyperlink w:anchor="_Toc16258948" w:history="1">
            <w:r w:rsidR="00BB662D" w:rsidRPr="00151EB1">
              <w:rPr>
                <w:rStyle w:val="afffe"/>
                <w:rFonts w:eastAsiaTheme="minorEastAsia" w:cs="Times New Roman"/>
                <w:bCs/>
                <w:color w:val="auto"/>
                <w:kern w:val="28"/>
                <w:szCs w:val="24"/>
              </w:rPr>
              <w:t>6.7</w:t>
            </w:r>
            <w:r w:rsidR="00BB662D" w:rsidRPr="00151EB1">
              <w:rPr>
                <w:rStyle w:val="afffe"/>
                <w:rFonts w:eastAsiaTheme="minorEastAsia" w:cs="Times New Roman"/>
                <w:bCs/>
                <w:color w:val="auto"/>
                <w:kern w:val="28"/>
                <w:szCs w:val="24"/>
              </w:rPr>
              <w:t xml:space="preserve">　应急预案及应急措施</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_Toc16258948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8</w:t>
            </w:r>
            <w:r w:rsidR="00BB662D" w:rsidRPr="00151EB1">
              <w:rPr>
                <w:rFonts w:eastAsiaTheme="minorEastAsia" w:cs="Times New Roman"/>
                <w:szCs w:val="24"/>
              </w:rPr>
              <w:fldChar w:fldCharType="end"/>
            </w:r>
          </w:hyperlink>
        </w:p>
        <w:p w14:paraId="33A3E58B" w14:textId="77777777" w:rsidR="00117D2D" w:rsidRPr="00151EB1" w:rsidRDefault="00EB2161">
          <w:pPr>
            <w:pStyle w:val="TOC2"/>
            <w:tabs>
              <w:tab w:val="right" w:leader="dot" w:pos="8296"/>
            </w:tabs>
            <w:rPr>
              <w:rFonts w:eastAsiaTheme="minorEastAsia" w:cs="Times New Roman"/>
              <w:smallCaps w:val="0"/>
              <w:szCs w:val="24"/>
            </w:rPr>
          </w:pPr>
          <w:hyperlink w:anchor="_Toc16258953" w:history="1">
            <w:r w:rsidR="00BB662D" w:rsidRPr="00151EB1">
              <w:rPr>
                <w:rStyle w:val="afffe"/>
                <w:rFonts w:eastAsiaTheme="minorEastAsia" w:cs="Times New Roman"/>
                <w:bCs/>
                <w:color w:val="auto"/>
                <w:kern w:val="28"/>
                <w:szCs w:val="24"/>
              </w:rPr>
              <w:t>6.8</w:t>
            </w:r>
            <w:r w:rsidR="00BB662D" w:rsidRPr="00151EB1">
              <w:rPr>
                <w:rStyle w:val="afffe"/>
                <w:rFonts w:eastAsiaTheme="minorEastAsia" w:cs="Times New Roman"/>
                <w:bCs/>
                <w:color w:val="auto"/>
                <w:kern w:val="28"/>
                <w:szCs w:val="24"/>
              </w:rPr>
              <w:t xml:space="preserve">　环境风险评价结论</w:t>
            </w:r>
            <w:r w:rsidR="00BB662D" w:rsidRPr="00151EB1">
              <w:rPr>
                <w:rFonts w:eastAsiaTheme="minorEastAsia" w:cs="Times New Roman"/>
                <w:szCs w:val="24"/>
              </w:rPr>
              <w:tab/>
            </w:r>
            <w:r w:rsidR="00BB662D" w:rsidRPr="00151EB1">
              <w:rPr>
                <w:rFonts w:eastAsiaTheme="minorEastAsia" w:cs="Times New Roman" w:hint="eastAsia"/>
                <w:szCs w:val="24"/>
              </w:rPr>
              <w:t>6-</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_Toc16258953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12</w:t>
            </w:r>
            <w:r w:rsidR="00BB662D" w:rsidRPr="00151EB1">
              <w:rPr>
                <w:rFonts w:eastAsiaTheme="minorEastAsia" w:cs="Times New Roman"/>
                <w:szCs w:val="24"/>
              </w:rPr>
              <w:fldChar w:fldCharType="end"/>
            </w:r>
          </w:hyperlink>
        </w:p>
        <w:p w14:paraId="31A9D6A5" w14:textId="77777777" w:rsidR="00117D2D" w:rsidRPr="00151EB1" w:rsidRDefault="00EB2161">
          <w:pPr>
            <w:pStyle w:val="TOC1"/>
            <w:tabs>
              <w:tab w:val="right" w:leader="dot" w:pos="8296"/>
            </w:tabs>
            <w:rPr>
              <w:bCs w:val="0"/>
              <w:caps w:val="0"/>
              <w:sz w:val="24"/>
              <w:szCs w:val="24"/>
            </w:rPr>
          </w:pPr>
          <w:hyperlink w:anchor="_Toc16258954" w:history="1">
            <w:r w:rsidR="00BB662D" w:rsidRPr="00151EB1">
              <w:rPr>
                <w:rStyle w:val="afffe"/>
                <w:color w:val="auto"/>
                <w:sz w:val="24"/>
                <w:szCs w:val="24"/>
              </w:rPr>
              <w:t>第七章</w:t>
            </w:r>
            <w:r w:rsidR="00BB662D" w:rsidRPr="00151EB1">
              <w:rPr>
                <w:rStyle w:val="afffe"/>
                <w:color w:val="auto"/>
                <w:sz w:val="24"/>
                <w:szCs w:val="24"/>
              </w:rPr>
              <w:t xml:space="preserve">  </w:t>
            </w:r>
            <w:r w:rsidR="00BB662D" w:rsidRPr="00151EB1">
              <w:rPr>
                <w:rStyle w:val="afffe"/>
                <w:color w:val="auto"/>
                <w:sz w:val="24"/>
                <w:szCs w:val="24"/>
              </w:rPr>
              <w:t>污染防治措施可行性论证</w:t>
            </w:r>
            <w:r w:rsidR="00BB662D" w:rsidRPr="00151EB1">
              <w:rPr>
                <w:sz w:val="24"/>
                <w:szCs w:val="24"/>
              </w:rPr>
              <w:tab/>
            </w:r>
            <w:r w:rsidR="00BB662D" w:rsidRPr="00151EB1">
              <w:rPr>
                <w:rFonts w:hint="eastAsia"/>
                <w:sz w:val="24"/>
                <w:szCs w:val="24"/>
              </w:rPr>
              <w:t>7-</w:t>
            </w:r>
            <w:r w:rsidR="00BB662D" w:rsidRPr="00151EB1">
              <w:rPr>
                <w:sz w:val="24"/>
                <w:szCs w:val="24"/>
              </w:rPr>
              <w:fldChar w:fldCharType="begin"/>
            </w:r>
            <w:r w:rsidR="00BB662D" w:rsidRPr="00151EB1">
              <w:rPr>
                <w:sz w:val="24"/>
                <w:szCs w:val="24"/>
              </w:rPr>
              <w:instrText xml:space="preserve"> PAGEREF _Toc16258954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5B9C46EA" w14:textId="77777777" w:rsidR="00117D2D" w:rsidRPr="00151EB1" w:rsidRDefault="00EB2161">
          <w:pPr>
            <w:pStyle w:val="TOC2"/>
            <w:tabs>
              <w:tab w:val="right" w:leader="dot" w:pos="8296"/>
            </w:tabs>
            <w:rPr>
              <w:rFonts w:eastAsiaTheme="minorEastAsia" w:cs="Times New Roman"/>
              <w:smallCaps w:val="0"/>
              <w:szCs w:val="24"/>
            </w:rPr>
          </w:pPr>
          <w:hyperlink w:anchor="_Toc16258955" w:history="1">
            <w:r w:rsidR="00BB662D" w:rsidRPr="00151EB1">
              <w:rPr>
                <w:rStyle w:val="afffe"/>
                <w:rFonts w:eastAsiaTheme="minorEastAsia" w:cs="Times New Roman"/>
                <w:bCs/>
                <w:color w:val="auto"/>
                <w:kern w:val="28"/>
                <w:szCs w:val="24"/>
              </w:rPr>
              <w:t xml:space="preserve">7.1  </w:t>
            </w:r>
            <w:r w:rsidR="00BB662D" w:rsidRPr="00151EB1">
              <w:rPr>
                <w:rStyle w:val="afffe"/>
                <w:rFonts w:eastAsiaTheme="minorEastAsia" w:cs="Times New Roman"/>
                <w:bCs/>
                <w:color w:val="auto"/>
                <w:kern w:val="28"/>
                <w:szCs w:val="24"/>
              </w:rPr>
              <w:t>施工期环境保护措施</w:t>
            </w:r>
            <w:r w:rsidR="00BB662D" w:rsidRPr="00151EB1">
              <w:rPr>
                <w:rFonts w:eastAsiaTheme="minorEastAsia" w:cs="Times New Roman"/>
                <w:szCs w:val="24"/>
              </w:rPr>
              <w:tab/>
            </w:r>
            <w:r w:rsidR="00BB662D" w:rsidRPr="00151EB1">
              <w:rPr>
                <w:rFonts w:eastAsiaTheme="minorEastAsia" w:cs="Times New Roman" w:hint="eastAsia"/>
                <w:szCs w:val="24"/>
              </w:rPr>
              <w:t>7-</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_Toc16258955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15596A15" w14:textId="77777777" w:rsidR="00117D2D" w:rsidRPr="00151EB1" w:rsidRDefault="00EB2161">
          <w:pPr>
            <w:pStyle w:val="TOC2"/>
            <w:tabs>
              <w:tab w:val="right" w:leader="dot" w:pos="8296"/>
            </w:tabs>
            <w:rPr>
              <w:rFonts w:eastAsiaTheme="minorEastAsia" w:cs="Times New Roman"/>
              <w:smallCaps w:val="0"/>
              <w:szCs w:val="24"/>
            </w:rPr>
          </w:pPr>
          <w:hyperlink w:anchor="_Toc16258961" w:history="1">
            <w:r w:rsidR="00BB662D" w:rsidRPr="00151EB1">
              <w:rPr>
                <w:rStyle w:val="afffe"/>
                <w:rFonts w:eastAsiaTheme="minorEastAsia" w:cs="Times New Roman"/>
                <w:bCs/>
                <w:color w:val="auto"/>
                <w:kern w:val="28"/>
                <w:szCs w:val="24"/>
              </w:rPr>
              <w:t xml:space="preserve">7.2  </w:t>
            </w:r>
            <w:r w:rsidR="00BB662D" w:rsidRPr="00151EB1">
              <w:rPr>
                <w:rStyle w:val="afffe"/>
                <w:rFonts w:eastAsiaTheme="minorEastAsia" w:cs="Times New Roman"/>
                <w:bCs/>
                <w:color w:val="auto"/>
                <w:kern w:val="28"/>
                <w:szCs w:val="24"/>
              </w:rPr>
              <w:t>营运期污染防治措施及可行性论证</w:t>
            </w:r>
            <w:r w:rsidR="00BB662D" w:rsidRPr="00151EB1">
              <w:rPr>
                <w:rFonts w:eastAsiaTheme="minorEastAsia" w:cs="Times New Roman"/>
                <w:szCs w:val="24"/>
              </w:rPr>
              <w:tab/>
            </w:r>
            <w:r w:rsidR="00BB662D" w:rsidRPr="00151EB1">
              <w:rPr>
                <w:rFonts w:eastAsiaTheme="minorEastAsia" w:cs="Times New Roman" w:hint="eastAsia"/>
                <w:szCs w:val="24"/>
              </w:rPr>
              <w:t>7-</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_Toc16258961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7</w:t>
            </w:r>
            <w:r w:rsidR="00BB662D" w:rsidRPr="00151EB1">
              <w:rPr>
                <w:rFonts w:eastAsiaTheme="minorEastAsia" w:cs="Times New Roman"/>
                <w:szCs w:val="24"/>
              </w:rPr>
              <w:fldChar w:fldCharType="end"/>
            </w:r>
          </w:hyperlink>
        </w:p>
        <w:p w14:paraId="224770C3" w14:textId="77777777" w:rsidR="00117D2D" w:rsidRPr="00151EB1" w:rsidRDefault="00EB2161">
          <w:pPr>
            <w:pStyle w:val="TOC2"/>
            <w:tabs>
              <w:tab w:val="right" w:leader="dot" w:pos="8296"/>
            </w:tabs>
            <w:rPr>
              <w:rFonts w:eastAsiaTheme="minorEastAsia" w:cs="Times New Roman"/>
              <w:smallCaps w:val="0"/>
              <w:szCs w:val="24"/>
            </w:rPr>
          </w:pPr>
          <w:hyperlink w:anchor="_Toc16258968" w:history="1">
            <w:r w:rsidR="00BB662D" w:rsidRPr="00151EB1">
              <w:rPr>
                <w:rStyle w:val="afffe"/>
                <w:rFonts w:eastAsiaTheme="minorEastAsia" w:cs="Times New Roman"/>
                <w:bCs/>
                <w:color w:val="auto"/>
                <w:kern w:val="28"/>
                <w:szCs w:val="24"/>
              </w:rPr>
              <w:t xml:space="preserve">7.3  </w:t>
            </w:r>
            <w:r w:rsidR="00BB662D" w:rsidRPr="00151EB1">
              <w:rPr>
                <w:rStyle w:val="afffe"/>
                <w:rFonts w:eastAsiaTheme="minorEastAsia" w:cs="Times New Roman"/>
                <w:bCs/>
                <w:color w:val="auto"/>
                <w:kern w:val="28"/>
                <w:szCs w:val="24"/>
              </w:rPr>
              <w:t>环保投资</w:t>
            </w:r>
            <w:r w:rsidR="00BB662D" w:rsidRPr="00151EB1">
              <w:rPr>
                <w:rFonts w:eastAsiaTheme="minorEastAsia" w:cs="Times New Roman"/>
                <w:szCs w:val="24"/>
              </w:rPr>
              <w:tab/>
            </w:r>
            <w:r w:rsidR="00BB662D" w:rsidRPr="00151EB1">
              <w:rPr>
                <w:rFonts w:eastAsiaTheme="minorEastAsia" w:cs="Times New Roman" w:hint="eastAsia"/>
                <w:szCs w:val="24"/>
              </w:rPr>
              <w:t>7-</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_Toc16258968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17</w:t>
            </w:r>
            <w:r w:rsidR="00BB662D" w:rsidRPr="00151EB1">
              <w:rPr>
                <w:rFonts w:eastAsiaTheme="minorEastAsia" w:cs="Times New Roman"/>
                <w:szCs w:val="24"/>
              </w:rPr>
              <w:fldChar w:fldCharType="end"/>
            </w:r>
          </w:hyperlink>
        </w:p>
        <w:p w14:paraId="29BDA71B" w14:textId="77777777" w:rsidR="00117D2D" w:rsidRPr="00151EB1" w:rsidRDefault="00EB2161">
          <w:pPr>
            <w:pStyle w:val="TOC1"/>
            <w:tabs>
              <w:tab w:val="right" w:leader="dot" w:pos="8296"/>
            </w:tabs>
            <w:rPr>
              <w:bCs w:val="0"/>
              <w:caps w:val="0"/>
              <w:sz w:val="24"/>
              <w:szCs w:val="24"/>
            </w:rPr>
          </w:pPr>
          <w:hyperlink w:anchor="_Toc16258969" w:history="1">
            <w:r w:rsidR="00BB662D" w:rsidRPr="00151EB1">
              <w:rPr>
                <w:rStyle w:val="afffe"/>
                <w:color w:val="auto"/>
                <w:sz w:val="24"/>
                <w:szCs w:val="24"/>
              </w:rPr>
              <w:t>第八章</w:t>
            </w:r>
            <w:r w:rsidR="00BB662D" w:rsidRPr="00151EB1">
              <w:rPr>
                <w:rStyle w:val="afffe"/>
                <w:color w:val="auto"/>
                <w:sz w:val="24"/>
                <w:szCs w:val="24"/>
              </w:rPr>
              <w:t xml:space="preserve">  </w:t>
            </w:r>
            <w:r w:rsidR="00BB662D" w:rsidRPr="00151EB1">
              <w:rPr>
                <w:rStyle w:val="afffe"/>
                <w:color w:val="auto"/>
                <w:sz w:val="24"/>
                <w:szCs w:val="24"/>
              </w:rPr>
              <w:t>环境影响经济损益分析</w:t>
            </w:r>
            <w:r w:rsidR="00BB662D" w:rsidRPr="00151EB1">
              <w:rPr>
                <w:sz w:val="24"/>
                <w:szCs w:val="24"/>
              </w:rPr>
              <w:tab/>
            </w:r>
            <w:r w:rsidR="00BB662D" w:rsidRPr="00151EB1">
              <w:rPr>
                <w:rFonts w:hint="eastAsia"/>
                <w:sz w:val="24"/>
                <w:szCs w:val="24"/>
              </w:rPr>
              <w:t>8-</w:t>
            </w:r>
            <w:r w:rsidR="00BB662D" w:rsidRPr="00151EB1">
              <w:rPr>
                <w:sz w:val="24"/>
                <w:szCs w:val="24"/>
              </w:rPr>
              <w:fldChar w:fldCharType="begin"/>
            </w:r>
            <w:r w:rsidR="00BB662D" w:rsidRPr="00151EB1">
              <w:rPr>
                <w:sz w:val="24"/>
                <w:szCs w:val="24"/>
              </w:rPr>
              <w:instrText xml:space="preserve"> PAGEREF _Toc16258969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6BC08E79" w14:textId="77777777" w:rsidR="00117D2D" w:rsidRPr="00151EB1" w:rsidRDefault="00EB2161">
          <w:pPr>
            <w:pStyle w:val="TOC2"/>
            <w:tabs>
              <w:tab w:val="right" w:leader="dot" w:pos="8296"/>
            </w:tabs>
            <w:rPr>
              <w:rFonts w:eastAsiaTheme="minorEastAsia" w:cs="Times New Roman"/>
              <w:smallCaps w:val="0"/>
              <w:szCs w:val="24"/>
            </w:rPr>
          </w:pPr>
          <w:hyperlink w:anchor="_Toc16258970" w:history="1">
            <w:r w:rsidR="00BB662D" w:rsidRPr="00151EB1">
              <w:rPr>
                <w:rStyle w:val="afffe"/>
                <w:rFonts w:eastAsiaTheme="minorEastAsia" w:cs="Times New Roman"/>
                <w:bCs/>
                <w:color w:val="auto"/>
                <w:kern w:val="28"/>
                <w:szCs w:val="24"/>
              </w:rPr>
              <w:t xml:space="preserve">8.1 </w:t>
            </w:r>
            <w:r w:rsidR="00BB662D" w:rsidRPr="00151EB1">
              <w:rPr>
                <w:rStyle w:val="afffe"/>
                <w:rFonts w:eastAsiaTheme="minorEastAsia" w:cs="Times New Roman"/>
                <w:bCs/>
                <w:color w:val="auto"/>
                <w:kern w:val="28"/>
                <w:szCs w:val="24"/>
              </w:rPr>
              <w:t>环境影响经济损益分析的目的和重点</w:t>
            </w:r>
            <w:r w:rsidR="00BB662D" w:rsidRPr="00151EB1">
              <w:rPr>
                <w:rFonts w:eastAsiaTheme="minorEastAsia" w:cs="Times New Roman"/>
                <w:szCs w:val="24"/>
              </w:rPr>
              <w:tab/>
            </w:r>
            <w:r w:rsidR="00BB662D" w:rsidRPr="00151EB1">
              <w:rPr>
                <w:rFonts w:eastAsiaTheme="minorEastAsia" w:cs="Times New Roman" w:hint="eastAsia"/>
                <w:szCs w:val="24"/>
              </w:rPr>
              <w:t>8-</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_Toc16258970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5526A5BA" w14:textId="77777777" w:rsidR="00117D2D" w:rsidRPr="00151EB1" w:rsidRDefault="00EB2161">
          <w:pPr>
            <w:pStyle w:val="TOC2"/>
            <w:tabs>
              <w:tab w:val="right" w:leader="dot" w:pos="8296"/>
            </w:tabs>
            <w:rPr>
              <w:rFonts w:eastAsiaTheme="minorEastAsia" w:cs="Times New Roman"/>
              <w:smallCaps w:val="0"/>
              <w:szCs w:val="24"/>
            </w:rPr>
          </w:pPr>
          <w:hyperlink w:anchor="_Toc16258973" w:history="1">
            <w:r w:rsidR="00BB662D" w:rsidRPr="00151EB1">
              <w:rPr>
                <w:rStyle w:val="afffe"/>
                <w:rFonts w:eastAsiaTheme="minorEastAsia" w:cs="Times New Roman"/>
                <w:bCs/>
                <w:color w:val="auto"/>
                <w:kern w:val="28"/>
                <w:szCs w:val="24"/>
              </w:rPr>
              <w:t xml:space="preserve">8.2 </w:t>
            </w:r>
            <w:r w:rsidR="00BB662D" w:rsidRPr="00151EB1">
              <w:rPr>
                <w:rStyle w:val="afffe"/>
                <w:rFonts w:eastAsiaTheme="minorEastAsia" w:cs="Times New Roman"/>
                <w:bCs/>
                <w:color w:val="auto"/>
                <w:kern w:val="28"/>
                <w:szCs w:val="24"/>
              </w:rPr>
              <w:t>建设项目经济效益</w:t>
            </w:r>
            <w:r w:rsidR="00BB662D" w:rsidRPr="00151EB1">
              <w:rPr>
                <w:rFonts w:eastAsiaTheme="minorEastAsia" w:cs="Times New Roman"/>
                <w:szCs w:val="24"/>
              </w:rPr>
              <w:tab/>
            </w:r>
            <w:r w:rsidR="00BB662D" w:rsidRPr="00151EB1">
              <w:rPr>
                <w:rFonts w:eastAsiaTheme="minorEastAsia" w:cs="Times New Roman" w:hint="eastAsia"/>
                <w:szCs w:val="24"/>
              </w:rPr>
              <w:t>8-</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_Toc16258973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46B0AE75" w14:textId="77777777" w:rsidR="00117D2D" w:rsidRPr="00151EB1" w:rsidRDefault="00EB2161">
          <w:pPr>
            <w:pStyle w:val="TOC2"/>
            <w:tabs>
              <w:tab w:val="right" w:leader="dot" w:pos="8296"/>
            </w:tabs>
            <w:rPr>
              <w:rFonts w:eastAsiaTheme="minorEastAsia" w:cs="Times New Roman"/>
              <w:smallCaps w:val="0"/>
              <w:szCs w:val="24"/>
            </w:rPr>
          </w:pPr>
          <w:hyperlink w:anchor="_Toc16258974" w:history="1">
            <w:r w:rsidR="00BB662D" w:rsidRPr="00151EB1">
              <w:rPr>
                <w:rStyle w:val="afffe"/>
                <w:rFonts w:eastAsiaTheme="minorEastAsia" w:cs="Times New Roman"/>
                <w:bCs/>
                <w:color w:val="auto"/>
                <w:kern w:val="28"/>
                <w:szCs w:val="24"/>
              </w:rPr>
              <w:t xml:space="preserve">8.3 </w:t>
            </w:r>
            <w:r w:rsidR="00BB662D" w:rsidRPr="00151EB1">
              <w:rPr>
                <w:rStyle w:val="afffe"/>
                <w:rFonts w:eastAsiaTheme="minorEastAsia" w:cs="Times New Roman"/>
                <w:bCs/>
                <w:color w:val="auto"/>
                <w:kern w:val="28"/>
                <w:szCs w:val="24"/>
              </w:rPr>
              <w:t>建设项目社会效益</w:t>
            </w:r>
            <w:r w:rsidR="00BB662D" w:rsidRPr="00151EB1">
              <w:rPr>
                <w:rFonts w:eastAsiaTheme="minorEastAsia" w:cs="Times New Roman"/>
                <w:szCs w:val="24"/>
              </w:rPr>
              <w:tab/>
            </w:r>
            <w:r w:rsidR="00BB662D" w:rsidRPr="00151EB1">
              <w:rPr>
                <w:rFonts w:eastAsiaTheme="minorEastAsia" w:cs="Times New Roman" w:hint="eastAsia"/>
                <w:szCs w:val="24"/>
              </w:rPr>
              <w:t>8-</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_Toc16258974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032188D6" w14:textId="77777777" w:rsidR="00117D2D" w:rsidRPr="00151EB1" w:rsidRDefault="00EB2161">
          <w:pPr>
            <w:pStyle w:val="TOC2"/>
            <w:tabs>
              <w:tab w:val="right" w:leader="dot" w:pos="8296"/>
            </w:tabs>
            <w:rPr>
              <w:rFonts w:eastAsiaTheme="minorEastAsia" w:cs="Times New Roman"/>
              <w:smallCaps w:val="0"/>
              <w:szCs w:val="24"/>
            </w:rPr>
          </w:pPr>
          <w:hyperlink w:anchor="_Toc16258975" w:history="1">
            <w:r w:rsidR="00BB662D" w:rsidRPr="00151EB1">
              <w:rPr>
                <w:rStyle w:val="afffe"/>
                <w:rFonts w:eastAsiaTheme="minorEastAsia" w:cs="Times New Roman"/>
                <w:bCs/>
                <w:color w:val="auto"/>
                <w:kern w:val="28"/>
                <w:szCs w:val="24"/>
              </w:rPr>
              <w:t xml:space="preserve">8.4 </w:t>
            </w:r>
            <w:r w:rsidR="00BB662D" w:rsidRPr="00151EB1">
              <w:rPr>
                <w:rStyle w:val="afffe"/>
                <w:rFonts w:eastAsiaTheme="minorEastAsia" w:cs="Times New Roman"/>
                <w:bCs/>
                <w:color w:val="auto"/>
                <w:kern w:val="28"/>
                <w:szCs w:val="24"/>
              </w:rPr>
              <w:t>建设项目环境影响经济损益分析</w:t>
            </w:r>
            <w:r w:rsidR="00BB662D" w:rsidRPr="00151EB1">
              <w:rPr>
                <w:rFonts w:eastAsiaTheme="minorEastAsia" w:cs="Times New Roman"/>
                <w:szCs w:val="24"/>
              </w:rPr>
              <w:tab/>
            </w:r>
            <w:r w:rsidR="00BB662D" w:rsidRPr="00151EB1">
              <w:rPr>
                <w:rFonts w:eastAsiaTheme="minorEastAsia" w:cs="Times New Roman" w:hint="eastAsia"/>
                <w:szCs w:val="24"/>
              </w:rPr>
              <w:t>8-</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_Toc16258975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388B3469" w14:textId="77777777" w:rsidR="00117D2D" w:rsidRPr="00151EB1" w:rsidRDefault="00EB2161">
          <w:pPr>
            <w:pStyle w:val="TOC1"/>
            <w:tabs>
              <w:tab w:val="right" w:leader="dot" w:pos="8296"/>
            </w:tabs>
            <w:rPr>
              <w:bCs w:val="0"/>
              <w:caps w:val="0"/>
              <w:sz w:val="24"/>
              <w:szCs w:val="24"/>
            </w:rPr>
          </w:pPr>
          <w:hyperlink w:anchor="_Toc16258979" w:history="1">
            <w:r w:rsidR="00BB662D" w:rsidRPr="00151EB1">
              <w:rPr>
                <w:rStyle w:val="afffe"/>
                <w:color w:val="auto"/>
                <w:sz w:val="24"/>
                <w:szCs w:val="24"/>
              </w:rPr>
              <w:t>第九章</w:t>
            </w:r>
            <w:r w:rsidR="00BB662D" w:rsidRPr="00151EB1">
              <w:rPr>
                <w:rStyle w:val="afffe"/>
                <w:color w:val="auto"/>
                <w:sz w:val="24"/>
                <w:szCs w:val="24"/>
              </w:rPr>
              <w:t xml:space="preserve">  </w:t>
            </w:r>
            <w:r w:rsidR="00BB662D" w:rsidRPr="00151EB1">
              <w:rPr>
                <w:rStyle w:val="afffe"/>
                <w:color w:val="auto"/>
                <w:sz w:val="24"/>
                <w:szCs w:val="24"/>
              </w:rPr>
              <w:t>环境管理与监测计划</w:t>
            </w:r>
            <w:r w:rsidR="00BB662D" w:rsidRPr="00151EB1">
              <w:rPr>
                <w:sz w:val="24"/>
                <w:szCs w:val="24"/>
              </w:rPr>
              <w:tab/>
            </w:r>
            <w:r w:rsidR="00BB662D" w:rsidRPr="00151EB1">
              <w:rPr>
                <w:rFonts w:hint="eastAsia"/>
                <w:sz w:val="24"/>
                <w:szCs w:val="24"/>
              </w:rPr>
              <w:t>9-</w:t>
            </w:r>
            <w:r w:rsidR="00BB662D" w:rsidRPr="00151EB1">
              <w:rPr>
                <w:sz w:val="24"/>
                <w:szCs w:val="24"/>
              </w:rPr>
              <w:fldChar w:fldCharType="begin"/>
            </w:r>
            <w:r w:rsidR="00BB662D" w:rsidRPr="00151EB1">
              <w:rPr>
                <w:sz w:val="24"/>
                <w:szCs w:val="24"/>
              </w:rPr>
              <w:instrText xml:space="preserve"> PAGEREF _Toc16258979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4F66829A" w14:textId="77777777" w:rsidR="00117D2D" w:rsidRPr="00151EB1" w:rsidRDefault="00EB2161">
          <w:pPr>
            <w:pStyle w:val="TOC2"/>
            <w:tabs>
              <w:tab w:val="right" w:leader="dot" w:pos="8296"/>
            </w:tabs>
            <w:rPr>
              <w:rFonts w:eastAsiaTheme="minorEastAsia" w:cs="Times New Roman"/>
              <w:smallCaps w:val="0"/>
              <w:szCs w:val="24"/>
            </w:rPr>
          </w:pPr>
          <w:hyperlink w:anchor="_Toc16258980" w:history="1">
            <w:r w:rsidR="00BB662D" w:rsidRPr="00151EB1">
              <w:rPr>
                <w:rStyle w:val="afffe"/>
                <w:rFonts w:eastAsiaTheme="minorEastAsia" w:cs="Times New Roman"/>
                <w:bCs/>
                <w:color w:val="auto"/>
                <w:kern w:val="28"/>
                <w:szCs w:val="24"/>
              </w:rPr>
              <w:t xml:space="preserve">9.1 </w:t>
            </w:r>
            <w:r w:rsidR="00BB662D" w:rsidRPr="00151EB1">
              <w:rPr>
                <w:rStyle w:val="afffe"/>
                <w:rFonts w:eastAsiaTheme="minorEastAsia" w:cs="Times New Roman"/>
                <w:bCs/>
                <w:color w:val="auto"/>
                <w:kern w:val="28"/>
                <w:szCs w:val="24"/>
              </w:rPr>
              <w:t>环境管理</w:t>
            </w:r>
            <w:r w:rsidR="00BB662D" w:rsidRPr="00151EB1">
              <w:rPr>
                <w:rFonts w:eastAsiaTheme="minorEastAsia" w:cs="Times New Roman"/>
                <w:szCs w:val="24"/>
              </w:rPr>
              <w:tab/>
            </w:r>
            <w:r w:rsidR="00BB662D" w:rsidRPr="00151EB1">
              <w:rPr>
                <w:rFonts w:eastAsiaTheme="minorEastAsia" w:cs="Times New Roman" w:hint="eastAsia"/>
                <w:szCs w:val="24"/>
              </w:rPr>
              <w:t>9-</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_Toc16258980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2AAD325A" w14:textId="77777777" w:rsidR="00117D2D" w:rsidRPr="00151EB1" w:rsidRDefault="00EB2161">
          <w:pPr>
            <w:pStyle w:val="TOC2"/>
            <w:tabs>
              <w:tab w:val="right" w:leader="dot" w:pos="8296"/>
            </w:tabs>
            <w:rPr>
              <w:rFonts w:eastAsiaTheme="minorEastAsia" w:cs="Times New Roman"/>
              <w:smallCaps w:val="0"/>
              <w:szCs w:val="24"/>
            </w:rPr>
          </w:pPr>
          <w:hyperlink w:anchor="_Toc16258981" w:history="1">
            <w:r w:rsidR="00BB662D" w:rsidRPr="00151EB1">
              <w:rPr>
                <w:rStyle w:val="afffe"/>
                <w:rFonts w:eastAsiaTheme="minorEastAsia" w:cs="Times New Roman"/>
                <w:bCs/>
                <w:color w:val="auto"/>
                <w:kern w:val="28"/>
                <w:szCs w:val="24"/>
              </w:rPr>
              <w:t xml:space="preserve">9.2 </w:t>
            </w:r>
            <w:r w:rsidR="00BB662D" w:rsidRPr="00151EB1">
              <w:rPr>
                <w:rStyle w:val="afffe"/>
                <w:rFonts w:eastAsiaTheme="minorEastAsia" w:cs="Times New Roman"/>
                <w:bCs/>
                <w:color w:val="auto"/>
                <w:kern w:val="28"/>
                <w:szCs w:val="24"/>
              </w:rPr>
              <w:t>环境管理计划</w:t>
            </w:r>
            <w:r w:rsidR="00BB662D" w:rsidRPr="00151EB1">
              <w:rPr>
                <w:rFonts w:eastAsiaTheme="minorEastAsia" w:cs="Times New Roman"/>
                <w:szCs w:val="24"/>
              </w:rPr>
              <w:tab/>
            </w:r>
            <w:r w:rsidR="00BB662D" w:rsidRPr="00151EB1">
              <w:rPr>
                <w:rFonts w:eastAsiaTheme="minorEastAsia" w:cs="Times New Roman" w:hint="eastAsia"/>
                <w:szCs w:val="24"/>
              </w:rPr>
              <w:t>9-</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_Toc16258981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51716975" w14:textId="77777777" w:rsidR="00117D2D" w:rsidRPr="00151EB1" w:rsidRDefault="00EB2161">
          <w:pPr>
            <w:pStyle w:val="TOC2"/>
            <w:tabs>
              <w:tab w:val="right" w:leader="dot" w:pos="8296"/>
            </w:tabs>
            <w:rPr>
              <w:rFonts w:eastAsiaTheme="minorEastAsia" w:cs="Times New Roman"/>
              <w:smallCaps w:val="0"/>
              <w:szCs w:val="24"/>
            </w:rPr>
          </w:pPr>
          <w:hyperlink w:anchor="_Toc16258982" w:history="1">
            <w:r w:rsidR="00BB662D" w:rsidRPr="00151EB1">
              <w:rPr>
                <w:rStyle w:val="afffe"/>
                <w:rFonts w:eastAsiaTheme="minorEastAsia" w:cs="Times New Roman"/>
                <w:bCs/>
                <w:color w:val="auto"/>
                <w:kern w:val="28"/>
                <w:szCs w:val="24"/>
              </w:rPr>
              <w:t xml:space="preserve">9.3 </w:t>
            </w:r>
            <w:r w:rsidR="00BB662D" w:rsidRPr="00151EB1">
              <w:rPr>
                <w:rStyle w:val="afffe"/>
                <w:rFonts w:eastAsiaTheme="minorEastAsia" w:cs="Times New Roman"/>
                <w:bCs/>
                <w:color w:val="auto"/>
                <w:kern w:val="28"/>
                <w:szCs w:val="24"/>
              </w:rPr>
              <w:t>环境监测计划</w:t>
            </w:r>
            <w:r w:rsidR="00BB662D" w:rsidRPr="00151EB1">
              <w:rPr>
                <w:rFonts w:eastAsiaTheme="minorEastAsia" w:cs="Times New Roman"/>
                <w:szCs w:val="24"/>
              </w:rPr>
              <w:tab/>
            </w:r>
            <w:r w:rsidR="00BB662D" w:rsidRPr="00151EB1">
              <w:rPr>
                <w:rFonts w:eastAsiaTheme="minorEastAsia" w:cs="Times New Roman" w:hint="eastAsia"/>
                <w:szCs w:val="24"/>
              </w:rPr>
              <w:t>9-</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_Toc16258982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w:t>
            </w:r>
            <w:r w:rsidR="00BB662D" w:rsidRPr="00151EB1">
              <w:rPr>
                <w:rFonts w:eastAsiaTheme="minorEastAsia" w:cs="Times New Roman"/>
                <w:szCs w:val="24"/>
              </w:rPr>
              <w:fldChar w:fldCharType="end"/>
            </w:r>
          </w:hyperlink>
        </w:p>
        <w:p w14:paraId="06E78147" w14:textId="77777777" w:rsidR="00117D2D" w:rsidRPr="00151EB1" w:rsidRDefault="00EB2161">
          <w:pPr>
            <w:pStyle w:val="TOC2"/>
            <w:tabs>
              <w:tab w:val="right" w:leader="dot" w:pos="8296"/>
            </w:tabs>
            <w:rPr>
              <w:rFonts w:eastAsiaTheme="minorEastAsia" w:cs="Times New Roman"/>
              <w:smallCaps w:val="0"/>
              <w:szCs w:val="24"/>
            </w:rPr>
          </w:pPr>
          <w:hyperlink w:anchor="_Toc16258983" w:history="1">
            <w:r w:rsidR="00BB662D" w:rsidRPr="00151EB1">
              <w:rPr>
                <w:rStyle w:val="afffe"/>
                <w:rFonts w:eastAsiaTheme="minorEastAsia" w:cs="Times New Roman"/>
                <w:bCs/>
                <w:color w:val="auto"/>
                <w:kern w:val="28"/>
                <w:szCs w:val="24"/>
              </w:rPr>
              <w:t xml:space="preserve">9.4 </w:t>
            </w:r>
            <w:r w:rsidR="00BB662D" w:rsidRPr="00151EB1">
              <w:rPr>
                <w:rStyle w:val="afffe"/>
                <w:rFonts w:eastAsiaTheme="minorEastAsia" w:cs="Times New Roman"/>
                <w:bCs/>
                <w:color w:val="auto"/>
                <w:kern w:val="28"/>
                <w:szCs w:val="24"/>
              </w:rPr>
              <w:t>环保设施验收内容</w:t>
            </w:r>
            <w:r w:rsidR="00BB662D" w:rsidRPr="00151EB1">
              <w:rPr>
                <w:rFonts w:eastAsiaTheme="minorEastAsia" w:cs="Times New Roman"/>
                <w:szCs w:val="24"/>
              </w:rPr>
              <w:tab/>
            </w:r>
            <w:r w:rsidR="00BB662D" w:rsidRPr="00151EB1">
              <w:rPr>
                <w:rFonts w:eastAsiaTheme="minorEastAsia" w:cs="Times New Roman" w:hint="eastAsia"/>
                <w:szCs w:val="24"/>
              </w:rPr>
              <w:t>9-</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_Toc16258983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3</w:t>
            </w:r>
            <w:r w:rsidR="00BB662D" w:rsidRPr="00151EB1">
              <w:rPr>
                <w:rFonts w:eastAsiaTheme="minorEastAsia" w:cs="Times New Roman"/>
                <w:szCs w:val="24"/>
              </w:rPr>
              <w:fldChar w:fldCharType="end"/>
            </w:r>
          </w:hyperlink>
        </w:p>
        <w:p w14:paraId="7A57371D" w14:textId="77777777" w:rsidR="00117D2D" w:rsidRPr="00151EB1" w:rsidRDefault="00EB2161">
          <w:pPr>
            <w:pStyle w:val="TOC1"/>
            <w:tabs>
              <w:tab w:val="right" w:leader="dot" w:pos="8296"/>
            </w:tabs>
            <w:rPr>
              <w:bCs w:val="0"/>
              <w:caps w:val="0"/>
              <w:sz w:val="24"/>
              <w:szCs w:val="24"/>
            </w:rPr>
          </w:pPr>
          <w:hyperlink w:anchor="_Toc16258984" w:history="1">
            <w:r w:rsidR="00BB662D" w:rsidRPr="00151EB1">
              <w:rPr>
                <w:rStyle w:val="afffe"/>
                <w:color w:val="auto"/>
                <w:sz w:val="24"/>
                <w:szCs w:val="24"/>
              </w:rPr>
              <w:t>第十章</w:t>
            </w:r>
            <w:r w:rsidR="00BB662D" w:rsidRPr="00151EB1">
              <w:rPr>
                <w:rStyle w:val="afffe"/>
                <w:color w:val="auto"/>
                <w:sz w:val="24"/>
                <w:szCs w:val="24"/>
              </w:rPr>
              <w:t xml:space="preserve">  </w:t>
            </w:r>
            <w:r w:rsidR="00BB662D" w:rsidRPr="00151EB1">
              <w:rPr>
                <w:rStyle w:val="afffe"/>
                <w:color w:val="auto"/>
                <w:sz w:val="24"/>
                <w:szCs w:val="24"/>
              </w:rPr>
              <w:t>环境影响评价结论</w:t>
            </w:r>
            <w:r w:rsidR="00BB662D" w:rsidRPr="00151EB1">
              <w:rPr>
                <w:sz w:val="24"/>
                <w:szCs w:val="24"/>
              </w:rPr>
              <w:tab/>
            </w:r>
            <w:r w:rsidR="00BB662D" w:rsidRPr="00151EB1">
              <w:rPr>
                <w:rFonts w:hint="eastAsia"/>
                <w:sz w:val="24"/>
                <w:szCs w:val="24"/>
              </w:rPr>
              <w:t>10-</w:t>
            </w:r>
            <w:r w:rsidR="00BB662D" w:rsidRPr="00151EB1">
              <w:rPr>
                <w:sz w:val="24"/>
                <w:szCs w:val="24"/>
              </w:rPr>
              <w:fldChar w:fldCharType="begin"/>
            </w:r>
            <w:r w:rsidR="00BB662D" w:rsidRPr="00151EB1">
              <w:rPr>
                <w:sz w:val="24"/>
                <w:szCs w:val="24"/>
              </w:rPr>
              <w:instrText xml:space="preserve"> PAGEREF _Toc16258984 \h </w:instrText>
            </w:r>
            <w:r w:rsidR="00BB662D" w:rsidRPr="00151EB1">
              <w:rPr>
                <w:sz w:val="24"/>
                <w:szCs w:val="24"/>
              </w:rPr>
            </w:r>
            <w:r w:rsidR="00BB662D" w:rsidRPr="00151EB1">
              <w:rPr>
                <w:sz w:val="24"/>
                <w:szCs w:val="24"/>
              </w:rPr>
              <w:fldChar w:fldCharType="separate"/>
            </w:r>
            <w:r w:rsidR="00BB662D" w:rsidRPr="00151EB1">
              <w:rPr>
                <w:sz w:val="24"/>
                <w:szCs w:val="24"/>
              </w:rPr>
              <w:t>1</w:t>
            </w:r>
            <w:r w:rsidR="00BB662D" w:rsidRPr="00151EB1">
              <w:rPr>
                <w:sz w:val="24"/>
                <w:szCs w:val="24"/>
              </w:rPr>
              <w:fldChar w:fldCharType="end"/>
            </w:r>
          </w:hyperlink>
        </w:p>
        <w:p w14:paraId="7EEA47D2" w14:textId="77777777" w:rsidR="00117D2D" w:rsidRPr="00151EB1" w:rsidRDefault="00EB2161">
          <w:pPr>
            <w:pStyle w:val="TOC2"/>
            <w:tabs>
              <w:tab w:val="right" w:leader="dot" w:pos="8296"/>
            </w:tabs>
            <w:rPr>
              <w:rFonts w:eastAsiaTheme="minorEastAsia" w:cs="Times New Roman"/>
              <w:smallCaps w:val="0"/>
              <w:szCs w:val="24"/>
            </w:rPr>
          </w:pPr>
          <w:hyperlink w:anchor="_Toc16258986" w:history="1">
            <w:r w:rsidR="00BB662D" w:rsidRPr="00151EB1">
              <w:rPr>
                <w:rStyle w:val="afffe"/>
                <w:rFonts w:eastAsiaTheme="minorEastAsia" w:cs="Times New Roman"/>
                <w:bCs/>
                <w:color w:val="auto"/>
                <w:kern w:val="28"/>
                <w:szCs w:val="24"/>
              </w:rPr>
              <w:t xml:space="preserve">10.1 </w:t>
            </w:r>
            <w:r w:rsidR="00BB662D" w:rsidRPr="00151EB1">
              <w:rPr>
                <w:rStyle w:val="afffe"/>
                <w:rFonts w:eastAsiaTheme="minorEastAsia" w:cs="Times New Roman"/>
                <w:bCs/>
                <w:color w:val="auto"/>
                <w:kern w:val="28"/>
                <w:szCs w:val="24"/>
              </w:rPr>
              <w:t>项目概况</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_Toc16258986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7CD23FE4" w14:textId="77777777" w:rsidR="00117D2D" w:rsidRPr="00151EB1" w:rsidRDefault="00EB2161">
          <w:pPr>
            <w:pStyle w:val="TOC2"/>
            <w:tabs>
              <w:tab w:val="right" w:leader="dot" w:pos="8296"/>
            </w:tabs>
            <w:rPr>
              <w:rFonts w:eastAsiaTheme="minorEastAsia" w:cs="Times New Roman"/>
              <w:smallCaps w:val="0"/>
              <w:szCs w:val="24"/>
            </w:rPr>
          </w:pPr>
          <w:hyperlink w:anchor="_Toc16258987" w:history="1">
            <w:r w:rsidR="00BB662D" w:rsidRPr="00151EB1">
              <w:rPr>
                <w:rStyle w:val="afffe"/>
                <w:rFonts w:eastAsiaTheme="minorEastAsia" w:cs="Times New Roman"/>
                <w:bCs/>
                <w:color w:val="auto"/>
                <w:kern w:val="28"/>
                <w:szCs w:val="24"/>
              </w:rPr>
              <w:t xml:space="preserve">10.2 </w:t>
            </w:r>
            <w:r w:rsidR="00BB662D" w:rsidRPr="00151EB1">
              <w:rPr>
                <w:rStyle w:val="afffe"/>
                <w:rFonts w:eastAsiaTheme="minorEastAsia" w:cs="Times New Roman"/>
                <w:bCs/>
                <w:color w:val="auto"/>
                <w:kern w:val="28"/>
                <w:szCs w:val="24"/>
              </w:rPr>
              <w:t>产业政策及规划符合性结论</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_Toc16258987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1</w:t>
            </w:r>
            <w:r w:rsidR="00BB662D" w:rsidRPr="00151EB1">
              <w:rPr>
                <w:rFonts w:eastAsiaTheme="minorEastAsia" w:cs="Times New Roman"/>
                <w:szCs w:val="24"/>
              </w:rPr>
              <w:fldChar w:fldCharType="end"/>
            </w:r>
          </w:hyperlink>
        </w:p>
        <w:p w14:paraId="28EA10BB" w14:textId="77777777" w:rsidR="00117D2D" w:rsidRPr="00151EB1" w:rsidRDefault="00EB2161">
          <w:pPr>
            <w:pStyle w:val="TOC2"/>
            <w:tabs>
              <w:tab w:val="right" w:leader="dot" w:pos="8296"/>
            </w:tabs>
            <w:rPr>
              <w:rFonts w:eastAsiaTheme="minorEastAsia" w:cs="Times New Roman"/>
              <w:smallCaps w:val="0"/>
              <w:szCs w:val="24"/>
            </w:rPr>
          </w:pPr>
          <w:hyperlink w:anchor="_Toc16258991" w:history="1">
            <w:r w:rsidR="00BB662D" w:rsidRPr="00151EB1">
              <w:rPr>
                <w:rStyle w:val="afffe"/>
                <w:rFonts w:eastAsiaTheme="minorEastAsia" w:cs="Times New Roman"/>
                <w:bCs/>
                <w:color w:val="auto"/>
                <w:kern w:val="28"/>
                <w:szCs w:val="24"/>
              </w:rPr>
              <w:t>10.3</w:t>
            </w:r>
            <w:r w:rsidR="00BB662D" w:rsidRPr="00151EB1">
              <w:rPr>
                <w:rStyle w:val="afffe"/>
                <w:rFonts w:eastAsiaTheme="minorEastAsia" w:cs="Times New Roman"/>
                <w:bCs/>
                <w:color w:val="auto"/>
                <w:kern w:val="28"/>
                <w:szCs w:val="24"/>
              </w:rPr>
              <w:t xml:space="preserve">　环境质量现状评价结论</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_Toc16258991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w:t>
            </w:r>
            <w:r w:rsidR="00BB662D" w:rsidRPr="00151EB1">
              <w:rPr>
                <w:rFonts w:eastAsiaTheme="minorEastAsia" w:cs="Times New Roman"/>
                <w:szCs w:val="24"/>
              </w:rPr>
              <w:fldChar w:fldCharType="end"/>
            </w:r>
          </w:hyperlink>
        </w:p>
        <w:p w14:paraId="36909600" w14:textId="77777777" w:rsidR="00117D2D" w:rsidRPr="00151EB1" w:rsidRDefault="00EB2161">
          <w:pPr>
            <w:pStyle w:val="TOC2"/>
            <w:tabs>
              <w:tab w:val="right" w:leader="dot" w:pos="8296"/>
            </w:tabs>
            <w:rPr>
              <w:rFonts w:eastAsiaTheme="minorEastAsia" w:cs="Times New Roman"/>
              <w:smallCaps w:val="0"/>
              <w:szCs w:val="24"/>
            </w:rPr>
          </w:pPr>
          <w:hyperlink w:anchor="_Toc16258992" w:history="1">
            <w:r w:rsidR="00BB662D" w:rsidRPr="00151EB1">
              <w:rPr>
                <w:rStyle w:val="afffe"/>
                <w:rFonts w:eastAsiaTheme="minorEastAsia" w:cs="Times New Roman"/>
                <w:bCs/>
                <w:color w:val="auto"/>
                <w:kern w:val="28"/>
                <w:szCs w:val="24"/>
              </w:rPr>
              <w:t>10.4</w:t>
            </w:r>
            <w:r w:rsidR="00BB662D" w:rsidRPr="00151EB1">
              <w:rPr>
                <w:rStyle w:val="afffe"/>
                <w:rFonts w:eastAsiaTheme="minorEastAsia" w:cs="Times New Roman"/>
                <w:bCs/>
                <w:color w:val="auto"/>
                <w:kern w:val="28"/>
                <w:szCs w:val="24"/>
              </w:rPr>
              <w:t xml:space="preserve">　环保措施及环境影响结论</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_Toc16258992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2</w:t>
            </w:r>
            <w:r w:rsidR="00BB662D" w:rsidRPr="00151EB1">
              <w:rPr>
                <w:rFonts w:eastAsiaTheme="minorEastAsia" w:cs="Times New Roman"/>
                <w:szCs w:val="24"/>
              </w:rPr>
              <w:fldChar w:fldCharType="end"/>
            </w:r>
          </w:hyperlink>
        </w:p>
        <w:p w14:paraId="63D73D16" w14:textId="77777777" w:rsidR="00117D2D" w:rsidRPr="00151EB1" w:rsidRDefault="00EB2161">
          <w:pPr>
            <w:pStyle w:val="TOC2"/>
            <w:tabs>
              <w:tab w:val="right" w:leader="dot" w:pos="8296"/>
            </w:tabs>
            <w:rPr>
              <w:rFonts w:eastAsiaTheme="minorEastAsia" w:cs="Times New Roman"/>
              <w:smallCaps w:val="0"/>
              <w:szCs w:val="24"/>
            </w:rPr>
          </w:pPr>
          <w:hyperlink w:anchor="_Toc16258993" w:history="1">
            <w:r w:rsidR="00BB662D" w:rsidRPr="00151EB1">
              <w:rPr>
                <w:rStyle w:val="afffe"/>
                <w:rFonts w:eastAsiaTheme="minorEastAsia" w:cs="Times New Roman"/>
                <w:bCs/>
                <w:color w:val="auto"/>
                <w:kern w:val="28"/>
                <w:szCs w:val="24"/>
              </w:rPr>
              <w:t>10.5</w:t>
            </w:r>
            <w:r w:rsidR="00BB662D" w:rsidRPr="00151EB1">
              <w:rPr>
                <w:rStyle w:val="afffe"/>
                <w:rFonts w:eastAsiaTheme="minorEastAsia" w:cs="Times New Roman"/>
                <w:bCs/>
                <w:color w:val="auto"/>
                <w:kern w:val="28"/>
                <w:szCs w:val="24"/>
              </w:rPr>
              <w:t xml:space="preserve">　总量控制</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_Toc16258993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w:t>
            </w:r>
            <w:r w:rsidR="00BB662D" w:rsidRPr="00151EB1">
              <w:rPr>
                <w:rFonts w:eastAsiaTheme="minorEastAsia" w:cs="Times New Roman"/>
                <w:szCs w:val="24"/>
              </w:rPr>
              <w:fldChar w:fldCharType="end"/>
            </w:r>
          </w:hyperlink>
        </w:p>
        <w:p w14:paraId="534F72F2" w14:textId="77777777" w:rsidR="00117D2D" w:rsidRPr="00151EB1" w:rsidRDefault="00EB2161">
          <w:pPr>
            <w:pStyle w:val="TOC2"/>
            <w:tabs>
              <w:tab w:val="right" w:leader="dot" w:pos="8296"/>
            </w:tabs>
            <w:rPr>
              <w:rFonts w:eastAsiaTheme="minorEastAsia" w:cs="Times New Roman"/>
              <w:smallCaps w:val="0"/>
              <w:szCs w:val="24"/>
            </w:rPr>
          </w:pPr>
          <w:hyperlink w:anchor="_Toc16258994" w:history="1">
            <w:r w:rsidR="00BB662D" w:rsidRPr="00151EB1">
              <w:rPr>
                <w:rStyle w:val="afffe"/>
                <w:rFonts w:eastAsiaTheme="minorEastAsia" w:cs="Times New Roman"/>
                <w:bCs/>
                <w:color w:val="auto"/>
                <w:kern w:val="28"/>
                <w:szCs w:val="24"/>
              </w:rPr>
              <w:t>10.6</w:t>
            </w:r>
            <w:r w:rsidR="00BB662D" w:rsidRPr="00151EB1">
              <w:rPr>
                <w:rStyle w:val="afffe"/>
                <w:rFonts w:eastAsiaTheme="minorEastAsia" w:cs="Times New Roman"/>
                <w:bCs/>
                <w:color w:val="auto"/>
                <w:kern w:val="28"/>
                <w:szCs w:val="24"/>
              </w:rPr>
              <w:t xml:space="preserve">　环境风险评价结论</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_Toc16258994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w:t>
            </w:r>
            <w:r w:rsidR="00BB662D" w:rsidRPr="00151EB1">
              <w:rPr>
                <w:rFonts w:eastAsiaTheme="minorEastAsia" w:cs="Times New Roman"/>
                <w:szCs w:val="24"/>
              </w:rPr>
              <w:fldChar w:fldCharType="end"/>
            </w:r>
          </w:hyperlink>
        </w:p>
        <w:p w14:paraId="29F994B8" w14:textId="77777777" w:rsidR="00117D2D" w:rsidRPr="00151EB1" w:rsidRDefault="00EB2161">
          <w:pPr>
            <w:pStyle w:val="TOC2"/>
            <w:tabs>
              <w:tab w:val="right" w:leader="dot" w:pos="8296"/>
            </w:tabs>
            <w:rPr>
              <w:rFonts w:eastAsiaTheme="minorEastAsia" w:cs="Times New Roman"/>
              <w:smallCaps w:val="0"/>
              <w:szCs w:val="24"/>
            </w:rPr>
          </w:pPr>
          <w:hyperlink w:anchor="_Toc16258995" w:history="1">
            <w:r w:rsidR="00BB662D" w:rsidRPr="00151EB1">
              <w:rPr>
                <w:rStyle w:val="afffe"/>
                <w:rFonts w:eastAsiaTheme="minorEastAsia" w:cs="Times New Roman"/>
                <w:bCs/>
                <w:color w:val="auto"/>
                <w:kern w:val="28"/>
                <w:szCs w:val="24"/>
              </w:rPr>
              <w:t>10.7</w:t>
            </w:r>
            <w:r w:rsidR="008B1416" w:rsidRPr="00151EB1">
              <w:rPr>
                <w:rStyle w:val="afffe"/>
                <w:rFonts w:eastAsiaTheme="minorEastAsia" w:cs="Times New Roman" w:hint="eastAsia"/>
                <w:bCs/>
                <w:color w:val="auto"/>
                <w:kern w:val="28"/>
                <w:szCs w:val="24"/>
              </w:rPr>
              <w:t xml:space="preserve"> </w:t>
            </w:r>
            <w:r w:rsidR="00BB662D" w:rsidRPr="00151EB1">
              <w:rPr>
                <w:rStyle w:val="afffe"/>
                <w:rFonts w:eastAsiaTheme="minorEastAsia" w:cs="Times New Roman"/>
                <w:bCs/>
                <w:color w:val="auto"/>
                <w:kern w:val="28"/>
                <w:szCs w:val="24"/>
              </w:rPr>
              <w:t xml:space="preserve"> </w:t>
            </w:r>
            <w:r w:rsidR="00BB662D" w:rsidRPr="00151EB1">
              <w:rPr>
                <w:rStyle w:val="afffe"/>
                <w:rFonts w:eastAsiaTheme="minorEastAsia" w:cs="Times New Roman"/>
                <w:bCs/>
                <w:color w:val="auto"/>
                <w:kern w:val="28"/>
                <w:szCs w:val="24"/>
              </w:rPr>
              <w:t>公众参与结论</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_Toc16258995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4</w:t>
            </w:r>
            <w:r w:rsidR="00BB662D" w:rsidRPr="00151EB1">
              <w:rPr>
                <w:rFonts w:eastAsiaTheme="minorEastAsia" w:cs="Times New Roman"/>
                <w:szCs w:val="24"/>
              </w:rPr>
              <w:fldChar w:fldCharType="end"/>
            </w:r>
          </w:hyperlink>
        </w:p>
        <w:p w14:paraId="66CB1269" w14:textId="77777777" w:rsidR="00117D2D" w:rsidRPr="00151EB1" w:rsidRDefault="00EB2161">
          <w:pPr>
            <w:pStyle w:val="TOC2"/>
            <w:tabs>
              <w:tab w:val="right" w:leader="dot" w:pos="8296"/>
            </w:tabs>
            <w:rPr>
              <w:rFonts w:eastAsiaTheme="minorEastAsia" w:cs="Times New Roman"/>
              <w:smallCaps w:val="0"/>
              <w:szCs w:val="24"/>
            </w:rPr>
          </w:pPr>
          <w:hyperlink w:anchor="_Toc16258996" w:history="1">
            <w:r w:rsidR="00BB662D" w:rsidRPr="00151EB1">
              <w:rPr>
                <w:rStyle w:val="afffe"/>
                <w:rFonts w:eastAsiaTheme="minorEastAsia" w:cs="Times New Roman"/>
                <w:bCs/>
                <w:color w:val="auto"/>
                <w:kern w:val="28"/>
                <w:szCs w:val="24"/>
              </w:rPr>
              <w:t>10.8</w:t>
            </w:r>
            <w:r w:rsidR="00BB662D" w:rsidRPr="00151EB1">
              <w:rPr>
                <w:rStyle w:val="afffe"/>
                <w:rFonts w:eastAsiaTheme="minorEastAsia" w:cs="Times New Roman"/>
                <w:bCs/>
                <w:color w:val="auto"/>
                <w:kern w:val="28"/>
                <w:szCs w:val="24"/>
              </w:rPr>
              <w:t xml:space="preserve">　总体结论及建议</w:t>
            </w:r>
            <w:r w:rsidR="00BB662D" w:rsidRPr="00151EB1">
              <w:rPr>
                <w:rFonts w:eastAsiaTheme="minorEastAsia" w:cs="Times New Roman"/>
                <w:szCs w:val="24"/>
              </w:rPr>
              <w:tab/>
            </w:r>
            <w:r w:rsidR="00BB662D" w:rsidRPr="00151EB1">
              <w:rPr>
                <w:rFonts w:eastAsiaTheme="minorEastAsia" w:cs="Times New Roman" w:hint="eastAsia"/>
                <w:szCs w:val="24"/>
              </w:rPr>
              <w:t>10-</w:t>
            </w:r>
            <w:r w:rsidR="00BB662D" w:rsidRPr="00151EB1">
              <w:rPr>
                <w:rFonts w:eastAsiaTheme="minorEastAsia" w:cs="Times New Roman"/>
                <w:szCs w:val="24"/>
              </w:rPr>
              <w:fldChar w:fldCharType="begin"/>
            </w:r>
            <w:r w:rsidR="00BB662D" w:rsidRPr="00151EB1">
              <w:rPr>
                <w:rFonts w:eastAsiaTheme="minorEastAsia" w:cs="Times New Roman"/>
                <w:szCs w:val="24"/>
              </w:rPr>
              <w:instrText xml:space="preserve"> PAGEREF _Toc16258996 \h </w:instrText>
            </w:r>
            <w:r w:rsidR="00BB662D" w:rsidRPr="00151EB1">
              <w:rPr>
                <w:rFonts w:eastAsiaTheme="minorEastAsia" w:cs="Times New Roman"/>
                <w:szCs w:val="24"/>
              </w:rPr>
            </w:r>
            <w:r w:rsidR="00BB662D" w:rsidRPr="00151EB1">
              <w:rPr>
                <w:rFonts w:eastAsiaTheme="minorEastAsia" w:cs="Times New Roman"/>
                <w:szCs w:val="24"/>
              </w:rPr>
              <w:fldChar w:fldCharType="separate"/>
            </w:r>
            <w:r w:rsidR="00BB662D" w:rsidRPr="00151EB1">
              <w:rPr>
                <w:rFonts w:eastAsiaTheme="minorEastAsia" w:cs="Times New Roman"/>
                <w:szCs w:val="24"/>
              </w:rPr>
              <w:t>5</w:t>
            </w:r>
            <w:r w:rsidR="00BB662D" w:rsidRPr="00151EB1">
              <w:rPr>
                <w:rFonts w:eastAsiaTheme="minorEastAsia" w:cs="Times New Roman"/>
                <w:szCs w:val="24"/>
              </w:rPr>
              <w:fldChar w:fldCharType="end"/>
            </w:r>
          </w:hyperlink>
        </w:p>
        <w:p w14:paraId="178E2F7F" w14:textId="77777777" w:rsidR="00117D2D" w:rsidRPr="00151EB1" w:rsidRDefault="00BB662D">
          <w:pPr>
            <w:rPr>
              <w:rFonts w:ascii="Times New Roman" w:hAnsi="Times New Roman"/>
            </w:rPr>
          </w:pPr>
          <w:r w:rsidRPr="00151EB1">
            <w:rPr>
              <w:rFonts w:ascii="Times New Roman" w:eastAsiaTheme="minorEastAsia" w:hAnsi="Times New Roman"/>
              <w:b/>
              <w:bCs/>
              <w:sz w:val="24"/>
              <w:szCs w:val="24"/>
              <w:lang w:val="zh-CN"/>
            </w:rPr>
            <w:fldChar w:fldCharType="end"/>
          </w:r>
        </w:p>
      </w:sdtContent>
    </w:sdt>
    <w:p w14:paraId="44C0DD73" w14:textId="77777777" w:rsidR="00117D2D" w:rsidRPr="00151EB1" w:rsidRDefault="00117D2D">
      <w:pPr>
        <w:pStyle w:val="Alt0"/>
        <w:spacing w:before="156"/>
        <w:ind w:firstLine="560"/>
      </w:pPr>
    </w:p>
    <w:p w14:paraId="35FC551A" w14:textId="77777777" w:rsidR="00117D2D" w:rsidRPr="00151EB1" w:rsidRDefault="00117D2D">
      <w:pPr>
        <w:pStyle w:val="affff5"/>
        <w:spacing w:before="780" w:after="780"/>
        <w:rPr>
          <w:color w:val="auto"/>
        </w:rPr>
        <w:sectPr w:rsidR="00117D2D" w:rsidRPr="00151EB1">
          <w:headerReference w:type="default" r:id="rId10"/>
          <w:footerReference w:type="default" r:id="rId11"/>
          <w:pgSz w:w="11906" w:h="16838"/>
          <w:pgMar w:top="1440" w:right="1800" w:bottom="1440" w:left="1800" w:header="851" w:footer="992" w:gutter="0"/>
          <w:pgNumType w:fmt="upperRoman" w:start="1"/>
          <w:cols w:space="425"/>
          <w:docGrid w:type="lines" w:linePitch="312"/>
        </w:sectPr>
      </w:pPr>
    </w:p>
    <w:p w14:paraId="2C59957F" w14:textId="77777777" w:rsidR="00117D2D" w:rsidRPr="00151EB1" w:rsidRDefault="00BB662D">
      <w:pPr>
        <w:pStyle w:val="affff5"/>
        <w:spacing w:beforeLines="350" w:before="1092" w:after="780"/>
        <w:rPr>
          <w:color w:val="auto"/>
        </w:rPr>
      </w:pPr>
      <w:bookmarkStart w:id="6" w:name="_Toc16258806"/>
      <w:r w:rsidRPr="00151EB1">
        <w:rPr>
          <w:color w:val="auto"/>
        </w:rPr>
        <w:lastRenderedPageBreak/>
        <w:t>前　言</w:t>
      </w:r>
      <w:bookmarkEnd w:id="1"/>
      <w:bookmarkEnd w:id="2"/>
      <w:bookmarkEnd w:id="6"/>
    </w:p>
    <w:p w14:paraId="03C8F4D1" w14:textId="77777777" w:rsidR="00117D2D" w:rsidRPr="00151EB1" w:rsidRDefault="00BB662D">
      <w:pPr>
        <w:pStyle w:val="a0"/>
        <w:numPr>
          <w:ilvl w:val="0"/>
          <w:numId w:val="0"/>
        </w:numPr>
        <w:rPr>
          <w:rFonts w:ascii="Times New Roman" w:eastAsia="宋体" w:hAnsi="Times New Roman"/>
          <w:sz w:val="28"/>
          <w:szCs w:val="28"/>
        </w:rPr>
      </w:pPr>
      <w:bookmarkStart w:id="7" w:name="_Toc10212808"/>
      <w:bookmarkStart w:id="8" w:name="_Toc490332975"/>
      <w:bookmarkStart w:id="9" w:name="_Toc520883807"/>
      <w:bookmarkStart w:id="10" w:name="_Toc9873269"/>
      <w:r w:rsidRPr="00151EB1">
        <w:rPr>
          <w:rFonts w:ascii="Times New Roman" w:eastAsia="宋体" w:hAnsi="Times New Roman"/>
          <w:sz w:val="28"/>
          <w:szCs w:val="28"/>
        </w:rPr>
        <w:t>1</w:t>
      </w:r>
      <w:r w:rsidRPr="00151EB1">
        <w:rPr>
          <w:rFonts w:ascii="Times New Roman" w:eastAsia="宋体" w:hAnsi="Times New Roman"/>
          <w:sz w:val="28"/>
          <w:szCs w:val="28"/>
        </w:rPr>
        <w:t>、项目由来</w:t>
      </w:r>
      <w:bookmarkEnd w:id="7"/>
      <w:bookmarkEnd w:id="8"/>
      <w:bookmarkEnd w:id="9"/>
      <w:bookmarkEnd w:id="10"/>
    </w:p>
    <w:p w14:paraId="4F64BAEF" w14:textId="77777777" w:rsidR="00117D2D" w:rsidRPr="00151EB1" w:rsidRDefault="00BB662D">
      <w:pPr>
        <w:spacing w:line="480" w:lineRule="exact"/>
        <w:ind w:firstLine="482"/>
        <w:rPr>
          <w:rFonts w:ascii="Times New Roman" w:hAnsi="Times New Roman"/>
          <w:sz w:val="24"/>
        </w:rPr>
      </w:pPr>
      <w:r w:rsidRPr="00151EB1">
        <w:rPr>
          <w:rFonts w:ascii="Times New Roman" w:hAnsi="Times New Roman"/>
          <w:sz w:val="24"/>
        </w:rPr>
        <w:t>四川是全国的传统养猪大省之一，在农业部下发《全国生猪生产发展规划（</w:t>
      </w:r>
      <w:r w:rsidRPr="00151EB1">
        <w:rPr>
          <w:rFonts w:ascii="Times New Roman" w:hAnsi="Times New Roman"/>
          <w:sz w:val="24"/>
        </w:rPr>
        <w:t xml:space="preserve">2016-2020 </w:t>
      </w:r>
      <w:r w:rsidRPr="00151EB1">
        <w:rPr>
          <w:rFonts w:ascii="Times New Roman" w:hAnsi="Times New Roman"/>
          <w:sz w:val="24"/>
        </w:rPr>
        <w:t>年）》通知中</w:t>
      </w:r>
      <w:r w:rsidRPr="00151EB1">
        <w:rPr>
          <w:rFonts w:ascii="Times New Roman" w:hAnsi="Times New Roman" w:hint="eastAsia"/>
          <w:sz w:val="24"/>
        </w:rPr>
        <w:t>将四川列入了</w:t>
      </w:r>
      <w:r w:rsidRPr="00151EB1">
        <w:rPr>
          <w:rFonts w:ascii="Times New Roman" w:hAnsi="Times New Roman"/>
          <w:sz w:val="24"/>
        </w:rPr>
        <w:t>全国生猪产业生产重点发展区。</w:t>
      </w:r>
      <w:r w:rsidRPr="00151EB1">
        <w:rPr>
          <w:rFonts w:ascii="Times New Roman" w:hAnsi="Times New Roman" w:hint="eastAsia"/>
          <w:sz w:val="24"/>
        </w:rPr>
        <w:t>邛崃市是四川成都规划的定点生猪养殖基地。成都旺江农牧科技有限公司成立于</w:t>
      </w:r>
      <w:r w:rsidRPr="00151EB1">
        <w:rPr>
          <w:rFonts w:ascii="Times New Roman" w:hAnsi="Times New Roman" w:hint="eastAsia"/>
          <w:sz w:val="24"/>
        </w:rPr>
        <w:t>2015</w:t>
      </w:r>
      <w:r w:rsidRPr="00151EB1">
        <w:rPr>
          <w:rFonts w:ascii="Times New Roman" w:hAnsi="Times New Roman" w:hint="eastAsia"/>
          <w:sz w:val="24"/>
        </w:rPr>
        <w:t>年，位于四川省邛崃市，是一家专门从事种猪繁育和健康生猪养殖的农牧科技公司。该公司于</w:t>
      </w:r>
      <w:r w:rsidRPr="00151EB1">
        <w:rPr>
          <w:rFonts w:ascii="Times New Roman" w:hAnsi="Times New Roman" w:hint="eastAsia"/>
          <w:sz w:val="24"/>
        </w:rPr>
        <w:t>2018</w:t>
      </w:r>
      <w:r w:rsidRPr="00151EB1">
        <w:rPr>
          <w:rFonts w:ascii="Times New Roman" w:hAnsi="Times New Roman" w:hint="eastAsia"/>
          <w:sz w:val="24"/>
        </w:rPr>
        <w:t>年在冉义镇园林村</w:t>
      </w:r>
      <w:r w:rsidRPr="00151EB1">
        <w:rPr>
          <w:rFonts w:ascii="Times New Roman" w:hAnsi="Times New Roman" w:hint="eastAsia"/>
          <w:sz w:val="24"/>
        </w:rPr>
        <w:t>35</w:t>
      </w:r>
      <w:r w:rsidRPr="00151EB1">
        <w:rPr>
          <w:rFonts w:ascii="Times New Roman" w:hAnsi="Times New Roman" w:hint="eastAsia"/>
          <w:sz w:val="24"/>
        </w:rPr>
        <w:t>组建成</w:t>
      </w:r>
      <w:r w:rsidRPr="00151EB1">
        <w:rPr>
          <w:rFonts w:ascii="Times New Roman" w:hAnsi="Times New Roman"/>
          <w:sz w:val="24"/>
          <w:szCs w:val="24"/>
        </w:rPr>
        <w:t>旺江农</w:t>
      </w:r>
      <w:r w:rsidRPr="00151EB1">
        <w:rPr>
          <w:rFonts w:ascii="Times New Roman" w:hAnsi="Times New Roman" w:hint="eastAsia"/>
          <w:sz w:val="24"/>
          <w:szCs w:val="24"/>
        </w:rPr>
        <w:t>牧</w:t>
      </w:r>
      <w:r w:rsidRPr="00151EB1">
        <w:rPr>
          <w:rFonts w:ascii="Times New Roman" w:hAnsi="Times New Roman"/>
          <w:sz w:val="24"/>
          <w:szCs w:val="24"/>
        </w:rPr>
        <w:t>冉义现代化生猪养殖基地项目</w:t>
      </w:r>
      <w:r w:rsidRPr="00151EB1">
        <w:rPr>
          <w:rFonts w:ascii="Times New Roman" w:hAnsi="Times New Roman" w:hint="eastAsia"/>
          <w:sz w:val="24"/>
          <w:szCs w:val="24"/>
        </w:rPr>
        <w:t>，为满足市场需求，在一期基础上该公司拟</w:t>
      </w:r>
      <w:r w:rsidRPr="00151EB1">
        <w:rPr>
          <w:rFonts w:ascii="Times New Roman" w:hAnsi="Times New Roman" w:hint="eastAsia"/>
          <w:sz w:val="24"/>
        </w:rPr>
        <w:t>扩建二期工程，即旺江农牧冉义现代化生猪养殖基地二期建设项目。</w:t>
      </w:r>
    </w:p>
    <w:p w14:paraId="666447D3" w14:textId="77777777" w:rsidR="00117D2D" w:rsidRPr="00151EB1" w:rsidRDefault="00BB662D">
      <w:pPr>
        <w:pStyle w:val="a0"/>
        <w:numPr>
          <w:ilvl w:val="0"/>
          <w:numId w:val="0"/>
        </w:numPr>
        <w:rPr>
          <w:rFonts w:ascii="Times New Roman" w:eastAsia="宋体" w:hAnsi="Times New Roman"/>
          <w:sz w:val="28"/>
          <w:szCs w:val="28"/>
        </w:rPr>
      </w:pPr>
      <w:bookmarkStart w:id="11" w:name="_Toc10212809"/>
      <w:bookmarkStart w:id="12" w:name="_Toc520883808"/>
      <w:bookmarkStart w:id="13" w:name="_Toc490332976"/>
      <w:bookmarkStart w:id="14" w:name="_Toc9873270"/>
      <w:r w:rsidRPr="00151EB1">
        <w:rPr>
          <w:rFonts w:ascii="Times New Roman" w:eastAsia="宋体" w:hAnsi="Times New Roman"/>
          <w:sz w:val="28"/>
          <w:szCs w:val="28"/>
        </w:rPr>
        <w:t>2</w:t>
      </w:r>
      <w:r w:rsidRPr="00151EB1">
        <w:rPr>
          <w:rFonts w:ascii="Times New Roman" w:eastAsia="宋体" w:hAnsi="Times New Roman"/>
          <w:sz w:val="28"/>
          <w:szCs w:val="28"/>
        </w:rPr>
        <w:t>、建设项目特点</w:t>
      </w:r>
      <w:bookmarkEnd w:id="11"/>
      <w:bookmarkEnd w:id="12"/>
      <w:bookmarkEnd w:id="13"/>
      <w:bookmarkEnd w:id="14"/>
    </w:p>
    <w:p w14:paraId="30246429" w14:textId="77777777" w:rsidR="00117D2D" w:rsidRPr="00151EB1" w:rsidRDefault="00BB662D">
      <w:pPr>
        <w:spacing w:line="480" w:lineRule="exact"/>
        <w:ind w:firstLine="482"/>
        <w:rPr>
          <w:rFonts w:ascii="Times New Roman" w:hAnsi="Times New Roman"/>
          <w:sz w:val="24"/>
        </w:rPr>
      </w:pPr>
      <w:r w:rsidRPr="00151EB1">
        <w:rPr>
          <w:rFonts w:ascii="Times New Roman" w:hAnsi="Times New Roman" w:hint="eastAsia"/>
          <w:sz w:val="24"/>
        </w:rPr>
        <w:t>旺江农牧冉义现代化生猪养殖基地二期建设项目在一期预留场地内建设，占地面积约</w:t>
      </w:r>
      <w:r w:rsidRPr="00151EB1">
        <w:rPr>
          <w:rFonts w:ascii="Times New Roman" w:hAnsi="Times New Roman" w:hint="eastAsia"/>
          <w:sz w:val="24"/>
        </w:rPr>
        <w:t>60</w:t>
      </w:r>
      <w:r w:rsidRPr="00151EB1">
        <w:rPr>
          <w:rFonts w:ascii="Times New Roman" w:hAnsi="Times New Roman" w:hint="eastAsia"/>
          <w:sz w:val="24"/>
        </w:rPr>
        <w:t>亩，</w:t>
      </w:r>
      <w:r w:rsidRPr="00151EB1">
        <w:rPr>
          <w:rFonts w:ascii="Times New Roman" w:hAnsi="Times New Roman"/>
          <w:bCs/>
          <w:iCs/>
          <w:sz w:val="24"/>
        </w:rPr>
        <w:t>新建标准化猪舍</w:t>
      </w:r>
      <w:r w:rsidRPr="00151EB1">
        <w:rPr>
          <w:rFonts w:ascii="Times New Roman" w:hAnsi="Times New Roman"/>
          <w:bCs/>
          <w:iCs/>
          <w:sz w:val="24"/>
        </w:rPr>
        <w:t>3.43</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、蓄粪池</w:t>
      </w:r>
      <w:r w:rsidRPr="00151EB1">
        <w:rPr>
          <w:rFonts w:ascii="Times New Roman" w:hAnsi="Times New Roman"/>
          <w:bCs/>
          <w:iCs/>
          <w:sz w:val="24"/>
        </w:rPr>
        <w:t>6.5</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、厂区道路、绿化隔离以及雨污分流等配套设施工程</w:t>
      </w:r>
      <w:r w:rsidRPr="00151EB1">
        <w:rPr>
          <w:rFonts w:ascii="Times New Roman" w:hAnsi="Times New Roman" w:hint="eastAsia"/>
          <w:bCs/>
          <w:iCs/>
          <w:sz w:val="24"/>
        </w:rPr>
        <w:t>，根据新建圈舍面积和饲养出栏周期计算，</w:t>
      </w:r>
      <w:r w:rsidRPr="00151EB1">
        <w:rPr>
          <w:rFonts w:ascii="Times New Roman" w:hAnsi="Times New Roman"/>
          <w:sz w:val="24"/>
          <w:szCs w:val="24"/>
        </w:rPr>
        <w:t>项目建成后年出栏商品猪新增</w:t>
      </w:r>
      <w:r w:rsidRPr="00151EB1">
        <w:rPr>
          <w:rFonts w:ascii="Times New Roman" w:hAnsi="Times New Roman"/>
          <w:sz w:val="24"/>
          <w:szCs w:val="24"/>
        </w:rPr>
        <w:t>57720</w:t>
      </w:r>
      <w:r w:rsidRPr="00151EB1">
        <w:rPr>
          <w:rFonts w:ascii="Times New Roman" w:hAnsi="Times New Roman"/>
          <w:sz w:val="24"/>
          <w:szCs w:val="24"/>
        </w:rPr>
        <w:t>头</w:t>
      </w:r>
      <w:r w:rsidRPr="00151EB1">
        <w:rPr>
          <w:rFonts w:ascii="Times New Roman" w:hAnsi="Times New Roman" w:hint="eastAsia"/>
          <w:sz w:val="24"/>
          <w:szCs w:val="24"/>
        </w:rPr>
        <w:t>，约</w:t>
      </w:r>
      <w:r w:rsidRPr="00151EB1">
        <w:rPr>
          <w:rFonts w:ascii="Times New Roman" w:hAnsi="Times New Roman" w:hint="eastAsia"/>
          <w:sz w:val="24"/>
          <w:szCs w:val="24"/>
        </w:rPr>
        <w:t>5.77</w:t>
      </w:r>
      <w:r w:rsidRPr="00151EB1">
        <w:rPr>
          <w:rFonts w:ascii="Times New Roman" w:hAnsi="Times New Roman" w:hint="eastAsia"/>
          <w:sz w:val="24"/>
          <w:szCs w:val="24"/>
        </w:rPr>
        <w:t>万头，项目总投资</w:t>
      </w:r>
      <w:r w:rsidRPr="00151EB1">
        <w:rPr>
          <w:rFonts w:ascii="Times New Roman" w:hAnsi="Times New Roman" w:hint="eastAsia"/>
          <w:sz w:val="24"/>
          <w:szCs w:val="24"/>
        </w:rPr>
        <w:t>3000</w:t>
      </w:r>
      <w:r w:rsidRPr="00151EB1">
        <w:rPr>
          <w:rFonts w:ascii="Times New Roman" w:hAnsi="Times New Roman" w:hint="eastAsia"/>
          <w:sz w:val="24"/>
          <w:szCs w:val="24"/>
        </w:rPr>
        <w:t>万元。</w:t>
      </w:r>
    </w:p>
    <w:p w14:paraId="7F23520E" w14:textId="77777777" w:rsidR="00117D2D" w:rsidRPr="00151EB1" w:rsidRDefault="00BB662D">
      <w:pPr>
        <w:pStyle w:val="2"/>
        <w:spacing w:before="0" w:beforeAutospacing="0" w:after="0" w:afterAutospacing="0"/>
        <w:rPr>
          <w:rFonts w:eastAsiaTheme="minorEastAsia"/>
          <w:sz w:val="30"/>
          <w:szCs w:val="30"/>
        </w:rPr>
      </w:pPr>
      <w:bookmarkStart w:id="15" w:name="_Toc10212810"/>
      <w:bookmarkStart w:id="16" w:name="_Toc9873271"/>
      <w:r w:rsidRPr="00151EB1">
        <w:rPr>
          <w:rFonts w:eastAsiaTheme="minorEastAsia"/>
          <w:sz w:val="30"/>
          <w:szCs w:val="30"/>
        </w:rPr>
        <w:t>3</w:t>
      </w:r>
      <w:r w:rsidRPr="00151EB1">
        <w:rPr>
          <w:rFonts w:eastAsiaTheme="minorEastAsia"/>
          <w:sz w:val="30"/>
          <w:szCs w:val="30"/>
        </w:rPr>
        <w:t>、分析判定相关情况</w:t>
      </w:r>
      <w:bookmarkEnd w:id="15"/>
      <w:bookmarkEnd w:id="16"/>
    </w:p>
    <w:p w14:paraId="090FE923" w14:textId="77777777" w:rsidR="00117D2D" w:rsidRPr="00151EB1" w:rsidRDefault="00BB662D">
      <w:pPr>
        <w:ind w:firstLineChars="200" w:firstLine="482"/>
        <w:rPr>
          <w:rFonts w:ascii="Times New Roman" w:hAnsi="Times New Roman"/>
          <w:b/>
          <w:sz w:val="24"/>
        </w:rPr>
      </w:pPr>
      <w:r w:rsidRPr="00151EB1">
        <w:rPr>
          <w:rFonts w:ascii="Times New Roman" w:hAnsi="Times New Roman"/>
          <w:b/>
          <w:sz w:val="24"/>
        </w:rPr>
        <w:t>（</w:t>
      </w:r>
      <w:r w:rsidRPr="00151EB1">
        <w:rPr>
          <w:rFonts w:ascii="Times New Roman" w:hAnsi="Times New Roman"/>
          <w:b/>
          <w:sz w:val="24"/>
        </w:rPr>
        <w:t>1</w:t>
      </w:r>
      <w:r w:rsidRPr="00151EB1">
        <w:rPr>
          <w:rFonts w:ascii="Times New Roman" w:hAnsi="Times New Roman"/>
          <w:b/>
          <w:sz w:val="24"/>
        </w:rPr>
        <w:t>）产业政策符合性</w:t>
      </w:r>
    </w:p>
    <w:p w14:paraId="426F958B"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本项目为旺江农牧冉义现代化生猪养殖基地二期建设项目，根据《产业结构调整指导目录（</w:t>
      </w:r>
      <w:r w:rsidRPr="00151EB1">
        <w:rPr>
          <w:rFonts w:ascii="Times New Roman" w:hAnsi="Times New Roman"/>
          <w:sz w:val="24"/>
        </w:rPr>
        <w:t xml:space="preserve">2011 </w:t>
      </w:r>
      <w:r w:rsidRPr="00151EB1">
        <w:rPr>
          <w:rFonts w:ascii="Times New Roman" w:hAnsi="Times New Roman"/>
          <w:sz w:val="24"/>
        </w:rPr>
        <w:t>年本）》（</w:t>
      </w:r>
      <w:r w:rsidRPr="00151EB1">
        <w:rPr>
          <w:rFonts w:ascii="Times New Roman" w:hAnsi="Times New Roman"/>
          <w:sz w:val="24"/>
        </w:rPr>
        <w:t xml:space="preserve">2013 </w:t>
      </w:r>
      <w:r w:rsidRPr="00151EB1">
        <w:rPr>
          <w:rFonts w:ascii="Times New Roman" w:hAnsi="Times New Roman"/>
          <w:sz w:val="24"/>
        </w:rPr>
        <w:t>年修正），生猪养殖项目属于</w:t>
      </w:r>
      <w:r w:rsidRPr="00151EB1">
        <w:rPr>
          <w:rFonts w:ascii="Times New Roman" w:hAnsi="Times New Roman"/>
          <w:sz w:val="24"/>
        </w:rPr>
        <w:t>“</w:t>
      </w:r>
      <w:r w:rsidRPr="00151EB1">
        <w:rPr>
          <w:rFonts w:ascii="Times New Roman" w:hAnsi="Times New Roman"/>
          <w:sz w:val="24"/>
        </w:rPr>
        <w:t>第一类鼓励类</w:t>
      </w:r>
      <w:r w:rsidRPr="00151EB1">
        <w:rPr>
          <w:rFonts w:ascii="Times New Roman" w:hAnsi="Times New Roman"/>
          <w:sz w:val="24"/>
        </w:rPr>
        <w:t>”“</w:t>
      </w:r>
      <w:r w:rsidRPr="00151EB1">
        <w:rPr>
          <w:rFonts w:ascii="Times New Roman" w:hAnsi="Times New Roman"/>
          <w:sz w:val="24"/>
        </w:rPr>
        <w:t>一、农林业</w:t>
      </w:r>
      <w:r w:rsidRPr="00151EB1">
        <w:rPr>
          <w:rFonts w:ascii="Times New Roman" w:hAnsi="Times New Roman"/>
          <w:sz w:val="24"/>
        </w:rPr>
        <w:t>”</w:t>
      </w:r>
      <w:r w:rsidRPr="00151EB1">
        <w:rPr>
          <w:rFonts w:ascii="Times New Roman" w:hAnsi="Times New Roman"/>
          <w:sz w:val="24"/>
        </w:rPr>
        <w:t>中的</w:t>
      </w:r>
      <w:r w:rsidRPr="00151EB1">
        <w:rPr>
          <w:rFonts w:ascii="Times New Roman" w:hAnsi="Times New Roman"/>
          <w:sz w:val="24"/>
        </w:rPr>
        <w:t xml:space="preserve"> “5</w:t>
      </w:r>
      <w:r w:rsidRPr="00151EB1">
        <w:rPr>
          <w:rFonts w:ascii="Times New Roman" w:hAnsi="Times New Roman"/>
          <w:sz w:val="24"/>
        </w:rPr>
        <w:t>、畜禽标准化规模养殖技术开发与应用</w:t>
      </w:r>
      <w:r w:rsidRPr="00151EB1">
        <w:rPr>
          <w:rFonts w:ascii="Times New Roman" w:hAnsi="Times New Roman"/>
          <w:sz w:val="24"/>
        </w:rPr>
        <w:t>”</w:t>
      </w:r>
      <w:r w:rsidRPr="00151EB1">
        <w:rPr>
          <w:rFonts w:ascii="Times New Roman" w:hAnsi="Times New Roman"/>
          <w:sz w:val="24"/>
        </w:rPr>
        <w:t>。</w:t>
      </w:r>
    </w:p>
    <w:p w14:paraId="4DC8C751"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2018</w:t>
      </w:r>
      <w:r w:rsidRPr="00151EB1">
        <w:rPr>
          <w:rFonts w:ascii="Times New Roman" w:hAnsi="Times New Roman"/>
          <w:sz w:val="24"/>
        </w:rPr>
        <w:t>年</w:t>
      </w:r>
      <w:r w:rsidRPr="00151EB1">
        <w:rPr>
          <w:rFonts w:ascii="Times New Roman" w:hAnsi="Times New Roman"/>
          <w:sz w:val="24"/>
        </w:rPr>
        <w:t>11</w:t>
      </w:r>
      <w:r w:rsidRPr="00151EB1">
        <w:rPr>
          <w:rFonts w:ascii="Times New Roman" w:hAnsi="Times New Roman"/>
          <w:sz w:val="24"/>
        </w:rPr>
        <w:t>月，本项目取得了邛崃市发展和改革局出具的《四川省固定资产投资项目备案表》（川投资备【</w:t>
      </w:r>
      <w:r w:rsidRPr="00151EB1">
        <w:rPr>
          <w:rFonts w:ascii="Times New Roman" w:hAnsi="Times New Roman"/>
          <w:sz w:val="24"/>
        </w:rPr>
        <w:t>2018-510183-03-03-311051</w:t>
      </w:r>
      <w:r w:rsidRPr="00151EB1">
        <w:rPr>
          <w:rFonts w:ascii="Times New Roman" w:hAnsi="Times New Roman"/>
          <w:sz w:val="24"/>
        </w:rPr>
        <w:t>】</w:t>
      </w:r>
      <w:r w:rsidRPr="00151EB1">
        <w:rPr>
          <w:rFonts w:ascii="Times New Roman" w:hAnsi="Times New Roman"/>
          <w:sz w:val="24"/>
        </w:rPr>
        <w:t>FGQB-0274</w:t>
      </w:r>
      <w:r w:rsidRPr="00151EB1">
        <w:rPr>
          <w:rFonts w:ascii="Times New Roman" w:hAnsi="Times New Roman"/>
          <w:sz w:val="24"/>
        </w:rPr>
        <w:t>号）</w:t>
      </w:r>
      <w:r w:rsidRPr="00151EB1">
        <w:rPr>
          <w:rFonts w:ascii="Times New Roman" w:hAnsi="Times New Roman" w:hint="eastAsia"/>
          <w:sz w:val="24"/>
        </w:rPr>
        <w:t>；项目用地取得了四川省邛崃市国土资源局出具的《邛崃市设施农用地备案通知书》（邛设施</w:t>
      </w:r>
      <w:r w:rsidRPr="00151EB1">
        <w:rPr>
          <w:rFonts w:ascii="Times New Roman" w:hAnsi="Times New Roman" w:hint="eastAsia"/>
          <w:sz w:val="24"/>
        </w:rPr>
        <w:t>[2016]</w:t>
      </w:r>
      <w:r w:rsidRPr="00151EB1">
        <w:rPr>
          <w:rFonts w:ascii="Times New Roman" w:hAnsi="Times New Roman" w:hint="eastAsia"/>
          <w:sz w:val="24"/>
        </w:rPr>
        <w:t>第</w:t>
      </w:r>
      <w:r w:rsidRPr="00151EB1">
        <w:rPr>
          <w:rFonts w:ascii="Times New Roman" w:hAnsi="Times New Roman" w:hint="eastAsia"/>
          <w:sz w:val="24"/>
        </w:rPr>
        <w:t>006</w:t>
      </w:r>
      <w:r w:rsidRPr="00151EB1">
        <w:rPr>
          <w:rFonts w:ascii="Times New Roman" w:hAnsi="Times New Roman" w:hint="eastAsia"/>
          <w:sz w:val="24"/>
        </w:rPr>
        <w:t>号）</w:t>
      </w:r>
      <w:r w:rsidRPr="00151EB1">
        <w:rPr>
          <w:rFonts w:ascii="Times New Roman" w:hAnsi="Times New Roman"/>
          <w:sz w:val="24"/>
        </w:rPr>
        <w:t>。</w:t>
      </w:r>
    </w:p>
    <w:p w14:paraId="2A9355C1"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因此，本项目与国家现行产业政策相符。</w:t>
      </w:r>
    </w:p>
    <w:p w14:paraId="714D9318" w14:textId="77777777" w:rsidR="00117D2D" w:rsidRPr="00151EB1" w:rsidRDefault="00BB662D">
      <w:pPr>
        <w:ind w:firstLineChars="200" w:firstLine="482"/>
        <w:rPr>
          <w:rFonts w:ascii="Times New Roman" w:hAnsi="Times New Roman"/>
          <w:b/>
          <w:sz w:val="24"/>
        </w:rPr>
      </w:pPr>
      <w:r w:rsidRPr="00151EB1">
        <w:rPr>
          <w:rFonts w:ascii="Times New Roman" w:hAnsi="Times New Roman"/>
          <w:b/>
          <w:sz w:val="24"/>
        </w:rPr>
        <w:t>（</w:t>
      </w:r>
      <w:r w:rsidRPr="00151EB1">
        <w:rPr>
          <w:rFonts w:ascii="Times New Roman" w:hAnsi="Times New Roman"/>
          <w:b/>
          <w:sz w:val="24"/>
        </w:rPr>
        <w:t>2</w:t>
      </w:r>
      <w:r w:rsidRPr="00151EB1">
        <w:rPr>
          <w:rFonts w:ascii="Times New Roman" w:hAnsi="Times New Roman"/>
          <w:b/>
          <w:sz w:val="24"/>
        </w:rPr>
        <w:t>）规划符合性</w:t>
      </w:r>
    </w:p>
    <w:p w14:paraId="4810F295"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szCs w:val="24"/>
        </w:rPr>
        <w:t>旺江农牧冉义现代化生猪养殖基地二期建设项目</w:t>
      </w:r>
      <w:r w:rsidRPr="00151EB1">
        <w:rPr>
          <w:rFonts w:ascii="Times New Roman" w:hAnsi="Times New Roman"/>
          <w:sz w:val="24"/>
        </w:rPr>
        <w:t>位于</w:t>
      </w:r>
      <w:r w:rsidRPr="00151EB1">
        <w:rPr>
          <w:rFonts w:ascii="Times New Roman" w:hAnsi="Times New Roman"/>
          <w:sz w:val="24"/>
          <w:szCs w:val="24"/>
        </w:rPr>
        <w:t>邛崃市冉义镇园林村</w:t>
      </w:r>
      <w:r w:rsidRPr="00151EB1">
        <w:rPr>
          <w:rFonts w:ascii="Times New Roman" w:hAnsi="Times New Roman"/>
          <w:sz w:val="24"/>
          <w:szCs w:val="24"/>
        </w:rPr>
        <w:lastRenderedPageBreak/>
        <w:t>35</w:t>
      </w:r>
      <w:r w:rsidRPr="00151EB1">
        <w:rPr>
          <w:rFonts w:ascii="Times New Roman" w:hAnsi="Times New Roman"/>
          <w:sz w:val="24"/>
          <w:szCs w:val="24"/>
        </w:rPr>
        <w:t>组</w:t>
      </w:r>
      <w:r w:rsidRPr="00151EB1">
        <w:rPr>
          <w:rFonts w:ascii="Times New Roman" w:hAnsi="Times New Roman"/>
          <w:sz w:val="24"/>
        </w:rPr>
        <w:t>，本项目的建设符合《四川省畜牧业发展</w:t>
      </w:r>
      <w:r w:rsidRPr="00151EB1">
        <w:rPr>
          <w:rFonts w:ascii="Times New Roman" w:hAnsi="Times New Roman"/>
          <w:sz w:val="24"/>
        </w:rPr>
        <w:t>“</w:t>
      </w:r>
      <w:r w:rsidRPr="00151EB1">
        <w:rPr>
          <w:rFonts w:ascii="Times New Roman" w:hAnsi="Times New Roman"/>
          <w:sz w:val="24"/>
        </w:rPr>
        <w:t>十三五</w:t>
      </w:r>
      <w:r w:rsidRPr="00151EB1">
        <w:rPr>
          <w:rFonts w:ascii="Times New Roman" w:hAnsi="Times New Roman"/>
          <w:sz w:val="24"/>
        </w:rPr>
        <w:t>”</w:t>
      </w:r>
      <w:r w:rsidRPr="00151EB1">
        <w:rPr>
          <w:rFonts w:ascii="Times New Roman" w:hAnsi="Times New Roman"/>
          <w:sz w:val="24"/>
        </w:rPr>
        <w:t>规划》、《成都市现代农业发展规划（</w:t>
      </w:r>
      <w:r w:rsidRPr="00151EB1">
        <w:rPr>
          <w:rFonts w:ascii="Times New Roman" w:hAnsi="Times New Roman"/>
          <w:sz w:val="24"/>
        </w:rPr>
        <w:t>2010—2020</w:t>
      </w:r>
      <w:r w:rsidRPr="00151EB1">
        <w:rPr>
          <w:rFonts w:ascii="Times New Roman" w:hAnsi="Times New Roman"/>
          <w:sz w:val="24"/>
        </w:rPr>
        <w:t>）》、《成都市畜禽养殖管理办法》、《邛崃市国民经济和社会发展第十三个五年规划纲要》及《冉义镇万亩高标准农田新型社区规划》等相关要求。</w:t>
      </w:r>
    </w:p>
    <w:p w14:paraId="4D372980" w14:textId="77777777" w:rsidR="00117D2D" w:rsidRPr="00151EB1" w:rsidRDefault="00BB662D">
      <w:pPr>
        <w:ind w:firstLineChars="200" w:firstLine="482"/>
        <w:rPr>
          <w:rFonts w:ascii="Times New Roman" w:hAnsi="Times New Roman"/>
          <w:b/>
          <w:sz w:val="24"/>
        </w:rPr>
      </w:pPr>
      <w:r w:rsidRPr="00151EB1">
        <w:rPr>
          <w:rFonts w:ascii="Times New Roman" w:hAnsi="Times New Roman"/>
          <w:b/>
          <w:sz w:val="24"/>
        </w:rPr>
        <w:t>（</w:t>
      </w:r>
      <w:r w:rsidRPr="00151EB1">
        <w:rPr>
          <w:rFonts w:ascii="Times New Roman" w:hAnsi="Times New Roman"/>
          <w:b/>
          <w:sz w:val="24"/>
        </w:rPr>
        <w:t>3</w:t>
      </w:r>
      <w:r w:rsidRPr="00151EB1">
        <w:rPr>
          <w:rFonts w:ascii="Times New Roman" w:hAnsi="Times New Roman"/>
          <w:b/>
          <w:sz w:val="24"/>
        </w:rPr>
        <w:t>）选址合理性分析</w:t>
      </w:r>
    </w:p>
    <w:p w14:paraId="583FF88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旺江农牧冉义现代化生猪养殖基地二期建设项目</w:t>
      </w:r>
      <w:r w:rsidRPr="00151EB1">
        <w:rPr>
          <w:rFonts w:ascii="Times New Roman" w:hAnsi="Times New Roman"/>
          <w:sz w:val="24"/>
        </w:rPr>
        <w:t>位于</w:t>
      </w:r>
      <w:r w:rsidRPr="00151EB1">
        <w:rPr>
          <w:rFonts w:ascii="Times New Roman" w:hAnsi="Times New Roman"/>
          <w:sz w:val="24"/>
          <w:szCs w:val="24"/>
        </w:rPr>
        <w:t>邛崃市冉义镇园林村</w:t>
      </w:r>
      <w:r w:rsidRPr="00151EB1">
        <w:rPr>
          <w:rFonts w:ascii="Times New Roman" w:hAnsi="Times New Roman"/>
          <w:sz w:val="24"/>
          <w:szCs w:val="24"/>
        </w:rPr>
        <w:t>35</w:t>
      </w:r>
      <w:r w:rsidRPr="00151EB1">
        <w:rPr>
          <w:rFonts w:ascii="Times New Roman" w:hAnsi="Times New Roman"/>
          <w:sz w:val="24"/>
          <w:szCs w:val="24"/>
        </w:rPr>
        <w:t>组</w:t>
      </w:r>
      <w:r w:rsidRPr="00151EB1">
        <w:rPr>
          <w:rFonts w:ascii="Times New Roman" w:hAnsi="Times New Roman"/>
          <w:sz w:val="24"/>
        </w:rPr>
        <w:t>，</w:t>
      </w:r>
      <w:r w:rsidRPr="00151EB1">
        <w:rPr>
          <w:rFonts w:ascii="Times New Roman" w:hAnsi="Times New Roman"/>
          <w:sz w:val="24"/>
          <w:szCs w:val="24"/>
        </w:rPr>
        <w:t>项目选址符合《畜禽养殖业污染防治技术规范》、《农产品安全质量</w:t>
      </w:r>
      <w:r w:rsidRPr="00151EB1">
        <w:rPr>
          <w:rFonts w:ascii="Times New Roman" w:hAnsi="Times New Roman"/>
          <w:sz w:val="24"/>
          <w:szCs w:val="24"/>
        </w:rPr>
        <w:t>—</w:t>
      </w:r>
      <w:r w:rsidRPr="00151EB1">
        <w:rPr>
          <w:rFonts w:ascii="Times New Roman" w:hAnsi="Times New Roman"/>
          <w:sz w:val="24"/>
          <w:szCs w:val="24"/>
        </w:rPr>
        <w:t>无公害畜禽肉产地环境要求》及《畜禽规模养殖污染防治条例》相关要求，不属于城镇居民</w:t>
      </w:r>
      <w:r w:rsidRPr="00151EB1">
        <w:rPr>
          <w:rFonts w:ascii="Times New Roman" w:hAnsi="Times New Roman" w:hint="eastAsia"/>
          <w:sz w:val="24"/>
          <w:szCs w:val="24"/>
        </w:rPr>
        <w:t>集中</w:t>
      </w:r>
      <w:r w:rsidRPr="00151EB1">
        <w:rPr>
          <w:rFonts w:ascii="Times New Roman" w:hAnsi="Times New Roman"/>
          <w:sz w:val="24"/>
          <w:szCs w:val="24"/>
        </w:rPr>
        <w:t>生活区内，项目周围属农村环境，不涉及水源保护区、风景名胜区、自然保护区等环境敏感区，外环境较为单一，场址周围无明显环境制约因素，不在邛崃市划定的畜禽养殖禁养区范围内。</w:t>
      </w:r>
    </w:p>
    <w:p w14:paraId="292D4102"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综上分析，项目选址基本合理。</w:t>
      </w:r>
    </w:p>
    <w:p w14:paraId="4823C2E4" w14:textId="77777777" w:rsidR="00117D2D" w:rsidRPr="00151EB1" w:rsidRDefault="00BB662D">
      <w:pPr>
        <w:pStyle w:val="a0"/>
        <w:numPr>
          <w:ilvl w:val="0"/>
          <w:numId w:val="0"/>
        </w:numPr>
        <w:rPr>
          <w:rFonts w:ascii="Times New Roman" w:eastAsia="宋体" w:hAnsi="Times New Roman"/>
          <w:sz w:val="28"/>
          <w:szCs w:val="28"/>
        </w:rPr>
      </w:pPr>
      <w:bookmarkStart w:id="17" w:name="_Toc490332977"/>
      <w:bookmarkStart w:id="18" w:name="_Toc9873272"/>
      <w:bookmarkStart w:id="19" w:name="_Toc10212811"/>
      <w:bookmarkStart w:id="20" w:name="_Toc520883809"/>
      <w:r w:rsidRPr="00151EB1">
        <w:rPr>
          <w:rFonts w:ascii="Times New Roman" w:eastAsia="宋体" w:hAnsi="Times New Roman"/>
          <w:sz w:val="28"/>
          <w:szCs w:val="28"/>
        </w:rPr>
        <w:t>4</w:t>
      </w:r>
      <w:r w:rsidRPr="00151EB1">
        <w:rPr>
          <w:rFonts w:ascii="Times New Roman" w:eastAsia="宋体" w:hAnsi="Times New Roman"/>
          <w:sz w:val="28"/>
          <w:szCs w:val="28"/>
        </w:rPr>
        <w:t>、项目关注的主要环境问题及环境影响</w:t>
      </w:r>
      <w:bookmarkEnd w:id="17"/>
      <w:bookmarkEnd w:id="18"/>
      <w:bookmarkEnd w:id="19"/>
      <w:bookmarkEnd w:id="20"/>
    </w:p>
    <w:p w14:paraId="1EF88484"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本项目</w:t>
      </w:r>
      <w:r w:rsidRPr="00151EB1">
        <w:rPr>
          <w:rFonts w:ascii="Times New Roman" w:hAnsi="Times New Roman" w:hint="eastAsia"/>
          <w:sz w:val="24"/>
        </w:rPr>
        <w:t>属于</w:t>
      </w:r>
      <w:r w:rsidRPr="00151EB1">
        <w:rPr>
          <w:rFonts w:ascii="Times New Roman" w:hAnsi="Times New Roman"/>
          <w:sz w:val="24"/>
        </w:rPr>
        <w:t>畜禽养殖项目，为扩建工程，项目主要关注的环境问题为：</w:t>
      </w:r>
    </w:p>
    <w:p w14:paraId="3F006DB5" w14:textId="77777777" w:rsidR="00117D2D" w:rsidRPr="00151EB1" w:rsidRDefault="00BB662D">
      <w:pPr>
        <w:ind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1</w:t>
      </w:r>
      <w:r w:rsidRPr="00151EB1">
        <w:rPr>
          <w:rFonts w:ascii="Times New Roman" w:hAnsi="Times New Roman"/>
          <w:sz w:val="24"/>
        </w:rPr>
        <w:t>）现有工程调查分析运营期产生的大气、废水、噪声、固废等对周边环境影响。尤其关注的是废水、臭气对环境的影响，现状处置措施、存在的环境问题，并针对现状存在的环境问题提出整改要求。</w:t>
      </w:r>
    </w:p>
    <w:p w14:paraId="0E7D839C"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2</w:t>
      </w:r>
      <w:r w:rsidRPr="00151EB1">
        <w:rPr>
          <w:rFonts w:ascii="Times New Roman" w:hAnsi="Times New Roman"/>
          <w:sz w:val="24"/>
        </w:rPr>
        <w:t>）本次扩建工程关注运营期产生的大气、废水、噪声、固废等对周边环境影响。尤其关注的是废水、臭气对环境的影响，提出污染防治措施要求。</w:t>
      </w:r>
    </w:p>
    <w:p w14:paraId="002EBCC3" w14:textId="77777777" w:rsidR="00117D2D" w:rsidRPr="00151EB1" w:rsidRDefault="00BB662D">
      <w:pPr>
        <w:pStyle w:val="a0"/>
        <w:numPr>
          <w:ilvl w:val="0"/>
          <w:numId w:val="0"/>
        </w:numPr>
        <w:rPr>
          <w:rFonts w:ascii="Times New Roman" w:eastAsia="宋体" w:hAnsi="Times New Roman"/>
          <w:sz w:val="28"/>
          <w:szCs w:val="28"/>
        </w:rPr>
      </w:pPr>
      <w:bookmarkStart w:id="21" w:name="_Toc490332978"/>
      <w:bookmarkStart w:id="22" w:name="_Toc9873273"/>
      <w:bookmarkStart w:id="23" w:name="_Toc10212812"/>
      <w:bookmarkStart w:id="24" w:name="_Toc520883810"/>
      <w:r w:rsidRPr="00151EB1">
        <w:rPr>
          <w:rFonts w:ascii="Times New Roman" w:eastAsia="宋体" w:hAnsi="Times New Roman"/>
          <w:sz w:val="28"/>
          <w:szCs w:val="28"/>
        </w:rPr>
        <w:t>5</w:t>
      </w:r>
      <w:r w:rsidRPr="00151EB1">
        <w:rPr>
          <w:rFonts w:ascii="Times New Roman" w:eastAsia="宋体" w:hAnsi="Times New Roman"/>
          <w:sz w:val="28"/>
          <w:szCs w:val="28"/>
        </w:rPr>
        <w:t>、环境影响评价工作过程</w:t>
      </w:r>
      <w:bookmarkEnd w:id="21"/>
      <w:bookmarkEnd w:id="22"/>
      <w:bookmarkEnd w:id="23"/>
      <w:bookmarkEnd w:id="24"/>
    </w:p>
    <w:p w14:paraId="1C0C2416" w14:textId="586BD3CF" w:rsidR="00117D2D" w:rsidRPr="00151EB1" w:rsidRDefault="00BB662D">
      <w:pPr>
        <w:ind w:firstLineChars="200" w:firstLine="480"/>
        <w:rPr>
          <w:rFonts w:ascii="Times New Roman" w:hAnsi="Times New Roman"/>
          <w:sz w:val="24"/>
        </w:rPr>
      </w:pPr>
      <w:r w:rsidRPr="00151EB1">
        <w:rPr>
          <w:rFonts w:ascii="Times New Roman" w:hAnsi="Times New Roman"/>
          <w:sz w:val="24"/>
        </w:rPr>
        <w:t>按照《中华人民共和国环境保护法》、《中华人民共和国环境影响评价法》和《建设项目环境保护管理条例》要求，本项目必须进行环境影响评价。根据《建设项目环境影响评价分类管理名录》（环境保护部令第</w:t>
      </w:r>
      <w:r w:rsidRPr="00151EB1">
        <w:rPr>
          <w:rFonts w:ascii="Times New Roman" w:hAnsi="Times New Roman"/>
          <w:sz w:val="24"/>
        </w:rPr>
        <w:t>44</w:t>
      </w:r>
      <w:r w:rsidRPr="00151EB1">
        <w:rPr>
          <w:rFonts w:ascii="Times New Roman" w:hAnsi="Times New Roman"/>
          <w:sz w:val="24"/>
        </w:rPr>
        <w:t>号）及《关于修改</w:t>
      </w:r>
      <w:r w:rsidRPr="00151EB1">
        <w:rPr>
          <w:rFonts w:ascii="Times New Roman" w:hAnsi="Times New Roman"/>
          <w:sz w:val="24"/>
        </w:rPr>
        <w:t>&lt;</w:t>
      </w:r>
      <w:r w:rsidRPr="00151EB1">
        <w:rPr>
          <w:rFonts w:ascii="Times New Roman" w:hAnsi="Times New Roman"/>
          <w:sz w:val="24"/>
        </w:rPr>
        <w:t>建设项目环境影响评价分类管理名录</w:t>
      </w:r>
      <w:r w:rsidRPr="00151EB1">
        <w:rPr>
          <w:rFonts w:ascii="Times New Roman" w:hAnsi="Times New Roman"/>
          <w:sz w:val="24"/>
        </w:rPr>
        <w:t>&gt;</w:t>
      </w:r>
      <w:r w:rsidRPr="00151EB1">
        <w:rPr>
          <w:rFonts w:ascii="Times New Roman" w:hAnsi="Times New Roman"/>
          <w:sz w:val="24"/>
        </w:rPr>
        <w:t>部分内容的决定》（生态环境部令第</w:t>
      </w:r>
      <w:r w:rsidRPr="00151EB1">
        <w:rPr>
          <w:rFonts w:ascii="Times New Roman" w:hAnsi="Times New Roman"/>
          <w:sz w:val="24"/>
        </w:rPr>
        <w:t>1</w:t>
      </w:r>
      <w:r w:rsidRPr="00151EB1">
        <w:rPr>
          <w:rFonts w:ascii="Times New Roman" w:hAnsi="Times New Roman"/>
          <w:sz w:val="24"/>
        </w:rPr>
        <w:t>号），本项目的环境影响评价形式为编制环境影响报告书。受业主单位成都旺江农牧科技有限公司委托，</w:t>
      </w:r>
      <w:r w:rsidR="00A109E0" w:rsidRPr="00151EB1">
        <w:rPr>
          <w:rFonts w:hint="eastAsia"/>
          <w:sz w:val="24"/>
          <w:szCs w:val="24"/>
          <w:lang w:val="zh-Hans" w:eastAsia="zh-Hans"/>
        </w:rPr>
        <w:t>四川川坔环境科技有限责任公司</w:t>
      </w:r>
      <w:r w:rsidRPr="00151EB1">
        <w:rPr>
          <w:rFonts w:ascii="Times New Roman" w:hAnsi="Times New Roman"/>
          <w:sz w:val="24"/>
        </w:rPr>
        <w:t>承担该项目环境影响评价工作。我单位接受委托后，立即派出有关技术人员对该项目进行了现场踏勘和资料收集，按照技术规范，编制完成了本项目环境影响报告书。</w:t>
      </w:r>
    </w:p>
    <w:p w14:paraId="18D13005" w14:textId="77777777" w:rsidR="00117D2D" w:rsidRPr="00151EB1" w:rsidRDefault="00BB662D">
      <w:pPr>
        <w:ind w:firstLineChars="200" w:firstLine="480"/>
        <w:rPr>
          <w:rFonts w:ascii="Times New Roman" w:hAnsi="Times New Roman"/>
          <w:b/>
          <w:szCs w:val="28"/>
        </w:rPr>
      </w:pPr>
      <w:r w:rsidRPr="00151EB1">
        <w:rPr>
          <w:rFonts w:ascii="Times New Roman" w:hAnsi="Times New Roman"/>
          <w:sz w:val="24"/>
        </w:rPr>
        <w:t>在环评报告书编制过程中主要开展了现场勘察，资料收集，现状监测方案、</w:t>
      </w:r>
      <w:r w:rsidRPr="00151EB1">
        <w:rPr>
          <w:rFonts w:ascii="Times New Roman" w:hAnsi="Times New Roman"/>
          <w:sz w:val="24"/>
        </w:rPr>
        <w:lastRenderedPageBreak/>
        <w:t>报告书编制，配合业主单位进行公众参与调查表的发放、收集及网上发布环境影响评价公示、公众参与调查内容汇总及编制成册等工作。</w:t>
      </w:r>
    </w:p>
    <w:p w14:paraId="2C2BF161" w14:textId="77777777" w:rsidR="00117D2D" w:rsidRPr="00151EB1" w:rsidRDefault="00BB662D">
      <w:pPr>
        <w:pStyle w:val="a0"/>
        <w:numPr>
          <w:ilvl w:val="0"/>
          <w:numId w:val="0"/>
        </w:numPr>
        <w:rPr>
          <w:rFonts w:ascii="Times New Roman" w:eastAsia="宋体" w:hAnsi="Times New Roman"/>
          <w:sz w:val="28"/>
          <w:szCs w:val="28"/>
        </w:rPr>
      </w:pPr>
      <w:bookmarkStart w:id="25" w:name="_Toc520883811"/>
      <w:bookmarkStart w:id="26" w:name="_Toc490332979"/>
      <w:bookmarkStart w:id="27" w:name="_Toc9873274"/>
      <w:bookmarkStart w:id="28" w:name="_Toc10212813"/>
      <w:r w:rsidRPr="00151EB1">
        <w:rPr>
          <w:rFonts w:ascii="Times New Roman" w:eastAsia="宋体" w:hAnsi="Times New Roman"/>
          <w:sz w:val="28"/>
          <w:szCs w:val="28"/>
        </w:rPr>
        <w:t>6</w:t>
      </w:r>
      <w:r w:rsidRPr="00151EB1">
        <w:rPr>
          <w:rFonts w:ascii="Times New Roman" w:eastAsia="宋体" w:hAnsi="Times New Roman"/>
          <w:sz w:val="28"/>
          <w:szCs w:val="28"/>
        </w:rPr>
        <w:t>、报告书主要结论</w:t>
      </w:r>
      <w:bookmarkEnd w:id="25"/>
      <w:bookmarkEnd w:id="26"/>
      <w:bookmarkEnd w:id="27"/>
      <w:bookmarkEnd w:id="28"/>
    </w:p>
    <w:p w14:paraId="2CD7ED9B"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旺江农牧冉义现代化生猪养殖基地二期建设项目符合国家产业政策，符合《四川省畜牧业发展</w:t>
      </w:r>
      <w:r w:rsidRPr="00151EB1">
        <w:rPr>
          <w:rFonts w:ascii="Times New Roman" w:hAnsi="Times New Roman"/>
          <w:sz w:val="24"/>
        </w:rPr>
        <w:t>“</w:t>
      </w:r>
      <w:r w:rsidRPr="00151EB1">
        <w:rPr>
          <w:rFonts w:ascii="Times New Roman" w:hAnsi="Times New Roman"/>
          <w:sz w:val="24"/>
        </w:rPr>
        <w:t>十三五</w:t>
      </w:r>
      <w:r w:rsidRPr="00151EB1">
        <w:rPr>
          <w:rFonts w:ascii="Times New Roman" w:hAnsi="Times New Roman"/>
          <w:sz w:val="24"/>
        </w:rPr>
        <w:t>”</w:t>
      </w:r>
      <w:r w:rsidRPr="00151EB1">
        <w:rPr>
          <w:rFonts w:ascii="Times New Roman" w:hAnsi="Times New Roman"/>
          <w:sz w:val="24"/>
        </w:rPr>
        <w:t>规划》、《成都市现代农业发展规划（</w:t>
      </w:r>
      <w:r w:rsidRPr="00151EB1">
        <w:rPr>
          <w:rFonts w:ascii="Times New Roman" w:hAnsi="Times New Roman"/>
          <w:sz w:val="24"/>
        </w:rPr>
        <w:t>2010—2020</w:t>
      </w:r>
      <w:r w:rsidRPr="00151EB1">
        <w:rPr>
          <w:rFonts w:ascii="Times New Roman" w:hAnsi="Times New Roman"/>
          <w:sz w:val="24"/>
        </w:rPr>
        <w:t>）》、《成都市畜禽养殖管理办法》、《邛崃市国民经济和社会发展第十三个五年规划纲要》及《冉义镇万亩高标准农田新型社区规划》等相关规划要求。区域环境质量现状较好，无重大环境制约因素，项目选址基本合理。在坚持</w:t>
      </w:r>
      <w:r w:rsidRPr="00151EB1">
        <w:rPr>
          <w:rFonts w:ascii="Times New Roman" w:hAnsi="Times New Roman"/>
          <w:sz w:val="24"/>
        </w:rPr>
        <w:t>“</w:t>
      </w:r>
      <w:r w:rsidRPr="00151EB1">
        <w:rPr>
          <w:rFonts w:ascii="Times New Roman" w:hAnsi="Times New Roman"/>
          <w:sz w:val="24"/>
        </w:rPr>
        <w:t>三同时</w:t>
      </w:r>
      <w:r w:rsidRPr="00151EB1">
        <w:rPr>
          <w:rFonts w:ascii="Times New Roman" w:hAnsi="Times New Roman"/>
          <w:sz w:val="24"/>
        </w:rPr>
        <w:t>”</w:t>
      </w:r>
      <w:r w:rsidRPr="00151EB1">
        <w:rPr>
          <w:rFonts w:ascii="Times New Roman" w:hAnsi="Times New Roman"/>
          <w:sz w:val="24"/>
        </w:rPr>
        <w:t>原则的基础上，切实落实环评提出的环保措施及风险防范措施，可实现污染物达标排放，对环境影响较小，不会因项目建设而改变区域环境功能。在贯彻落实本环境影响报告书各项环境保护措施的前提下，从环境影响的角度而言，本项目的建设是可行的。</w:t>
      </w:r>
    </w:p>
    <w:p w14:paraId="72C32534" w14:textId="77777777" w:rsidR="00117D2D" w:rsidRPr="00151EB1" w:rsidRDefault="00BB662D">
      <w:pPr>
        <w:spacing w:line="480" w:lineRule="exact"/>
        <w:ind w:firstLine="482"/>
        <w:rPr>
          <w:rFonts w:ascii="Times New Roman" w:hAnsi="Times New Roman"/>
          <w:sz w:val="24"/>
        </w:rPr>
      </w:pPr>
      <w:r w:rsidRPr="00151EB1">
        <w:rPr>
          <w:rFonts w:ascii="Times New Roman" w:hAnsi="Times New Roman"/>
          <w:sz w:val="24"/>
        </w:rPr>
        <w:t>在本报告书编制过程中得到了成都市生态环境局、邛崃市人民政府、邛崃市国土资源局、邛崃市发展和改革局、邛崃市农业和林业局、成都市邛崃生态环境局以及业主单位成都旺江农牧科技有限公司的大力支持和帮助，在此一并表示衷心的感谢！</w:t>
      </w:r>
    </w:p>
    <w:p w14:paraId="43772A2F" w14:textId="77777777" w:rsidR="00117D2D" w:rsidRPr="00151EB1" w:rsidRDefault="00117D2D">
      <w:pPr>
        <w:spacing w:line="480" w:lineRule="exact"/>
        <w:ind w:firstLine="482"/>
        <w:rPr>
          <w:rFonts w:ascii="Times New Roman" w:hAnsi="Times New Roman"/>
          <w:sz w:val="24"/>
        </w:rPr>
      </w:pPr>
    </w:p>
    <w:p w14:paraId="4D9A354D" w14:textId="77777777" w:rsidR="00117D2D" w:rsidRPr="00151EB1" w:rsidRDefault="00117D2D">
      <w:pPr>
        <w:ind w:firstLineChars="200" w:firstLine="480"/>
        <w:rPr>
          <w:rFonts w:ascii="Times New Roman" w:hAnsi="Times New Roman"/>
          <w:sz w:val="24"/>
        </w:rPr>
        <w:sectPr w:rsidR="00117D2D" w:rsidRPr="00151EB1">
          <w:footerReference w:type="default" r:id="rId12"/>
          <w:pgSz w:w="11906" w:h="16838"/>
          <w:pgMar w:top="1440" w:right="1800" w:bottom="1440" w:left="1800" w:header="851" w:footer="992" w:gutter="0"/>
          <w:pgNumType w:start="1" w:chapStyle="1"/>
          <w:cols w:space="425"/>
          <w:docGrid w:type="lines" w:linePitch="312"/>
        </w:sectPr>
      </w:pPr>
    </w:p>
    <w:p w14:paraId="2FFB97DA" w14:textId="77777777" w:rsidR="00117D2D" w:rsidRPr="00151EB1" w:rsidRDefault="00BB662D">
      <w:pPr>
        <w:pStyle w:val="affff5"/>
        <w:spacing w:before="780" w:after="780"/>
        <w:rPr>
          <w:color w:val="auto"/>
        </w:rPr>
      </w:pPr>
      <w:r w:rsidRPr="00151EB1">
        <w:rPr>
          <w:color w:val="auto"/>
        </w:rPr>
        <w:lastRenderedPageBreak/>
        <w:t xml:space="preserve">　</w:t>
      </w:r>
      <w:bookmarkStart w:id="29" w:name="_Toc16258807"/>
      <w:bookmarkStart w:id="30" w:name="_Toc490332990"/>
      <w:r w:rsidRPr="00151EB1">
        <w:rPr>
          <w:color w:val="auto"/>
        </w:rPr>
        <w:t>第一章</w:t>
      </w:r>
      <w:r w:rsidRPr="00151EB1">
        <w:rPr>
          <w:color w:val="auto"/>
        </w:rPr>
        <w:t xml:space="preserve">  </w:t>
      </w:r>
      <w:r w:rsidRPr="00151EB1">
        <w:rPr>
          <w:color w:val="auto"/>
        </w:rPr>
        <w:t>总</w:t>
      </w:r>
      <w:r w:rsidRPr="00151EB1">
        <w:rPr>
          <w:color w:val="auto"/>
        </w:rPr>
        <w:t xml:space="preserve">  </w:t>
      </w:r>
      <w:r w:rsidRPr="00151EB1">
        <w:rPr>
          <w:color w:val="auto"/>
        </w:rPr>
        <w:t>则</w:t>
      </w:r>
      <w:bookmarkEnd w:id="29"/>
    </w:p>
    <w:p w14:paraId="61FD479B" w14:textId="77777777" w:rsidR="00117D2D" w:rsidRPr="00151EB1" w:rsidRDefault="00BB662D">
      <w:pPr>
        <w:pStyle w:val="a0"/>
        <w:numPr>
          <w:ilvl w:val="0"/>
          <w:numId w:val="0"/>
        </w:numPr>
        <w:rPr>
          <w:rFonts w:ascii="Times New Roman" w:hAnsi="Times New Roman"/>
          <w:sz w:val="24"/>
        </w:rPr>
      </w:pPr>
      <w:bookmarkStart w:id="31" w:name="_Toc16258808"/>
      <w:r w:rsidRPr="00151EB1">
        <w:rPr>
          <w:rFonts w:ascii="Times New Roman" w:hAnsi="Times New Roman"/>
          <w:b w:val="0"/>
          <w:bCs/>
          <w:kern w:val="28"/>
          <w:sz w:val="32"/>
          <w:szCs w:val="32"/>
        </w:rPr>
        <w:t xml:space="preserve">1.1  </w:t>
      </w:r>
      <w:r w:rsidRPr="00151EB1">
        <w:rPr>
          <w:rFonts w:ascii="Times New Roman" w:hAnsi="Times New Roman"/>
          <w:b w:val="0"/>
          <w:bCs/>
          <w:kern w:val="28"/>
          <w:sz w:val="32"/>
          <w:szCs w:val="32"/>
        </w:rPr>
        <w:t>评价目的和原则</w:t>
      </w:r>
      <w:bookmarkEnd w:id="31"/>
    </w:p>
    <w:p w14:paraId="4CB0F51A" w14:textId="77777777" w:rsidR="00117D2D" w:rsidRPr="00151EB1" w:rsidRDefault="00BB662D">
      <w:pPr>
        <w:pStyle w:val="affff7"/>
        <w:rPr>
          <w:sz w:val="24"/>
        </w:rPr>
      </w:pPr>
      <w:bookmarkStart w:id="32" w:name="_Toc16258809"/>
      <w:bookmarkStart w:id="33" w:name="_Toc9873277"/>
      <w:bookmarkStart w:id="34" w:name="_Toc10212816"/>
      <w:r w:rsidRPr="00151EB1">
        <w:t xml:space="preserve">1.1.1  </w:t>
      </w:r>
      <w:r w:rsidRPr="00151EB1">
        <w:t>评价目的</w:t>
      </w:r>
      <w:bookmarkEnd w:id="32"/>
      <w:bookmarkEnd w:id="33"/>
      <w:bookmarkEnd w:id="34"/>
    </w:p>
    <w:p w14:paraId="3BB7C096"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环境影响评价作为建设项目管理的一项制度，其基本目的是贯彻</w:t>
      </w:r>
      <w:r w:rsidRPr="00151EB1">
        <w:rPr>
          <w:rFonts w:ascii="Times New Roman" w:hAnsi="Times New Roman"/>
          <w:sz w:val="24"/>
        </w:rPr>
        <w:t>“</w:t>
      </w:r>
      <w:r w:rsidRPr="00151EB1">
        <w:rPr>
          <w:rFonts w:ascii="Times New Roman" w:hAnsi="Times New Roman"/>
          <w:sz w:val="24"/>
        </w:rPr>
        <w:t>保护环境</w:t>
      </w:r>
      <w:r w:rsidRPr="00151EB1">
        <w:rPr>
          <w:rFonts w:ascii="Times New Roman" w:hAnsi="Times New Roman"/>
          <w:sz w:val="24"/>
        </w:rPr>
        <w:t>”</w:t>
      </w:r>
      <w:r w:rsidRPr="00151EB1">
        <w:rPr>
          <w:rFonts w:ascii="Times New Roman" w:hAnsi="Times New Roman"/>
          <w:sz w:val="24"/>
        </w:rPr>
        <w:t>的基本国策，认真执行</w:t>
      </w:r>
      <w:r w:rsidRPr="00151EB1">
        <w:rPr>
          <w:rFonts w:ascii="Times New Roman" w:hAnsi="Times New Roman"/>
          <w:sz w:val="24"/>
        </w:rPr>
        <w:t>“</w:t>
      </w:r>
      <w:r w:rsidRPr="00151EB1">
        <w:rPr>
          <w:rFonts w:ascii="Times New Roman" w:hAnsi="Times New Roman"/>
          <w:sz w:val="24"/>
        </w:rPr>
        <w:t>以防为主，防治结合，综合利用</w:t>
      </w:r>
      <w:r w:rsidRPr="00151EB1">
        <w:rPr>
          <w:rFonts w:ascii="Times New Roman" w:hAnsi="Times New Roman"/>
          <w:sz w:val="24"/>
        </w:rPr>
        <w:t>”</w:t>
      </w:r>
      <w:r w:rsidRPr="00151EB1">
        <w:rPr>
          <w:rFonts w:ascii="Times New Roman" w:hAnsi="Times New Roman"/>
          <w:sz w:val="24"/>
        </w:rPr>
        <w:t>的环境管理方针。通过评价，查清建设项目所在区域的环境现状，根据该项目的工程特征和污染特征，分析项目建设对当地环境可能造成的不良影响，弄清影响程度和范围，从而制定避免污染、减少污染的防治对策，为项目实现合理布局、最佳设计提供科学依据。</w:t>
      </w:r>
    </w:p>
    <w:p w14:paraId="136401AD"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本项目评价具体目的为：</w:t>
      </w:r>
    </w:p>
    <w:p w14:paraId="7EA112C0"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1</w:t>
      </w:r>
      <w:r w:rsidRPr="00151EB1">
        <w:rPr>
          <w:rFonts w:ascii="Times New Roman" w:hAnsi="Times New Roman"/>
          <w:sz w:val="24"/>
        </w:rPr>
        <w:t>）通过调查与监测，查清建设项目周围的自然环境、社会经济环境和环境质量现状。</w:t>
      </w:r>
    </w:p>
    <w:p w14:paraId="045945D7"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2</w:t>
      </w:r>
      <w:r w:rsidRPr="00151EB1">
        <w:rPr>
          <w:rFonts w:ascii="Times New Roman" w:hAnsi="Times New Roman"/>
          <w:sz w:val="24"/>
        </w:rPr>
        <w:t>）通过工程分析和类比调查，查清建设项目的主要污染源、污染物及排放量；按</w:t>
      </w:r>
      <w:r w:rsidRPr="00151EB1">
        <w:rPr>
          <w:rFonts w:ascii="Times New Roman" w:hAnsi="Times New Roman"/>
          <w:sz w:val="24"/>
        </w:rPr>
        <w:t>“</w:t>
      </w:r>
      <w:r w:rsidRPr="00151EB1">
        <w:rPr>
          <w:rFonts w:ascii="Times New Roman" w:hAnsi="Times New Roman"/>
          <w:sz w:val="24"/>
        </w:rPr>
        <w:t>清洁生产</w:t>
      </w:r>
      <w:r w:rsidRPr="00151EB1">
        <w:rPr>
          <w:rFonts w:ascii="Times New Roman" w:hAnsi="Times New Roman"/>
          <w:sz w:val="24"/>
        </w:rPr>
        <w:t>”</w:t>
      </w:r>
      <w:r w:rsidRPr="00151EB1">
        <w:rPr>
          <w:rFonts w:ascii="Times New Roman" w:hAnsi="Times New Roman"/>
          <w:sz w:val="24"/>
        </w:rPr>
        <w:t>的要求，对工程采用的工艺、设备、物耗、能耗等各环节进行分析。</w:t>
      </w:r>
    </w:p>
    <w:p w14:paraId="6FD906C5"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3</w:t>
      </w:r>
      <w:r w:rsidRPr="00151EB1">
        <w:rPr>
          <w:rFonts w:ascii="Times New Roman" w:hAnsi="Times New Roman"/>
          <w:sz w:val="24"/>
        </w:rPr>
        <w:t>）通过分析和计算，预测主要污染物排放对周围环境的影响程度和范围，判断其是否满足排放标准、环境质量标准和总量控制要求。</w:t>
      </w:r>
    </w:p>
    <w:p w14:paraId="73E5A036"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4</w:t>
      </w:r>
      <w:r w:rsidRPr="00151EB1">
        <w:rPr>
          <w:rFonts w:ascii="Times New Roman" w:hAnsi="Times New Roman"/>
          <w:sz w:val="24"/>
        </w:rPr>
        <w:t>）从技术、经济角度分析拟采取的环保措施的可行性和可靠性，必要时提出替代方案，为主管部门决策和加强环境管理提供依据。</w:t>
      </w:r>
    </w:p>
    <w:p w14:paraId="4B402024"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5</w:t>
      </w:r>
      <w:r w:rsidRPr="00151EB1">
        <w:rPr>
          <w:rFonts w:ascii="Times New Roman" w:hAnsi="Times New Roman"/>
          <w:sz w:val="24"/>
        </w:rPr>
        <w:t>）从环保法规、产业政策、环境特点、污染防治等方面综合分析，对厂址选择的合理性和建设项目的环境可行性给出明确结论。</w:t>
      </w:r>
    </w:p>
    <w:p w14:paraId="761DEDE6" w14:textId="77777777" w:rsidR="00117D2D" w:rsidRPr="00151EB1" w:rsidRDefault="00BB662D">
      <w:pPr>
        <w:pStyle w:val="affff7"/>
      </w:pPr>
      <w:bookmarkStart w:id="35" w:name="_Toc10212817"/>
      <w:bookmarkStart w:id="36" w:name="_Toc9873278"/>
      <w:bookmarkStart w:id="37" w:name="_Toc16258810"/>
      <w:r w:rsidRPr="00151EB1">
        <w:t xml:space="preserve">1.1.2  </w:t>
      </w:r>
      <w:r w:rsidRPr="00151EB1">
        <w:t>评价原则</w:t>
      </w:r>
      <w:bookmarkEnd w:id="35"/>
      <w:bookmarkEnd w:id="36"/>
      <w:bookmarkEnd w:id="37"/>
    </w:p>
    <w:p w14:paraId="753C952D"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根据评价的目的，确定评价应坚持以下原则：</w:t>
      </w:r>
    </w:p>
    <w:p w14:paraId="3033CCAB"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1</w:t>
      </w:r>
      <w:r w:rsidRPr="00151EB1">
        <w:rPr>
          <w:rFonts w:ascii="Times New Roman" w:hAnsi="Times New Roman"/>
          <w:sz w:val="24"/>
        </w:rPr>
        <w:t>）项目符合国家产业政策的原则；</w:t>
      </w:r>
    </w:p>
    <w:p w14:paraId="4E3F968F"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2</w:t>
      </w:r>
      <w:r w:rsidRPr="00151EB1">
        <w:rPr>
          <w:rFonts w:ascii="Times New Roman" w:hAnsi="Times New Roman"/>
          <w:sz w:val="24"/>
        </w:rPr>
        <w:t>）选址符合城市环境功能区划和城市总体发展规划的原则；</w:t>
      </w:r>
    </w:p>
    <w:p w14:paraId="787FCF00"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3</w:t>
      </w:r>
      <w:r w:rsidRPr="00151EB1">
        <w:rPr>
          <w:rFonts w:ascii="Times New Roman" w:hAnsi="Times New Roman"/>
          <w:sz w:val="24"/>
        </w:rPr>
        <w:t>）项目符合清洁生产要求的原则；</w:t>
      </w:r>
    </w:p>
    <w:p w14:paraId="5A353825"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lastRenderedPageBreak/>
        <w:t>4</w:t>
      </w:r>
      <w:r w:rsidRPr="00151EB1">
        <w:rPr>
          <w:rFonts w:ascii="Times New Roman" w:hAnsi="Times New Roman"/>
          <w:sz w:val="24"/>
        </w:rPr>
        <w:t>）主要污染物达标排放的原则；</w:t>
      </w:r>
    </w:p>
    <w:p w14:paraId="46B7DB1A"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5</w:t>
      </w:r>
      <w:r w:rsidRPr="00151EB1">
        <w:rPr>
          <w:rFonts w:ascii="Times New Roman" w:hAnsi="Times New Roman"/>
          <w:sz w:val="24"/>
        </w:rPr>
        <w:t>）满足国家和地方规定的污染物总量控制的原则；</w:t>
      </w:r>
    </w:p>
    <w:p w14:paraId="165D515C"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6</w:t>
      </w:r>
      <w:r w:rsidRPr="00151EB1">
        <w:rPr>
          <w:rFonts w:ascii="Times New Roman" w:hAnsi="Times New Roman"/>
          <w:sz w:val="24"/>
        </w:rPr>
        <w:t>）符合环境功能区要求，改善或维持区域环境质量的原则。</w:t>
      </w:r>
    </w:p>
    <w:p w14:paraId="1506F2E4" w14:textId="77777777" w:rsidR="00117D2D" w:rsidRPr="00151EB1" w:rsidRDefault="00BB662D">
      <w:pPr>
        <w:pStyle w:val="a0"/>
        <w:numPr>
          <w:ilvl w:val="0"/>
          <w:numId w:val="0"/>
        </w:numPr>
        <w:rPr>
          <w:rFonts w:ascii="Times New Roman" w:hAnsi="Times New Roman"/>
          <w:b w:val="0"/>
          <w:bCs/>
          <w:kern w:val="28"/>
          <w:sz w:val="32"/>
          <w:szCs w:val="32"/>
        </w:rPr>
      </w:pPr>
      <w:bookmarkStart w:id="38" w:name="_Toc466449914"/>
      <w:bookmarkStart w:id="39" w:name="_Toc16258811"/>
      <w:bookmarkStart w:id="40" w:name="_Toc466449936"/>
      <w:r w:rsidRPr="00151EB1">
        <w:rPr>
          <w:rFonts w:ascii="Times New Roman" w:hAnsi="Times New Roman"/>
          <w:b w:val="0"/>
          <w:bCs/>
          <w:kern w:val="28"/>
          <w:sz w:val="32"/>
          <w:szCs w:val="32"/>
        </w:rPr>
        <w:t xml:space="preserve">1.2  </w:t>
      </w:r>
      <w:r w:rsidRPr="00151EB1">
        <w:rPr>
          <w:rFonts w:ascii="Times New Roman" w:hAnsi="Times New Roman"/>
          <w:b w:val="0"/>
          <w:bCs/>
          <w:kern w:val="28"/>
          <w:sz w:val="32"/>
          <w:szCs w:val="32"/>
        </w:rPr>
        <w:t>编制依据</w:t>
      </w:r>
      <w:bookmarkEnd w:id="38"/>
      <w:bookmarkEnd w:id="39"/>
    </w:p>
    <w:p w14:paraId="46A0DEB5" w14:textId="77777777" w:rsidR="00117D2D" w:rsidRPr="00151EB1" w:rsidRDefault="00BB662D">
      <w:pPr>
        <w:pStyle w:val="affff7"/>
      </w:pPr>
      <w:bookmarkStart w:id="41" w:name="_Toc466449862"/>
      <w:bookmarkStart w:id="42" w:name="_Toc466449888"/>
      <w:bookmarkStart w:id="43" w:name="_Toc16258812"/>
      <w:bookmarkStart w:id="44" w:name="_Toc466449915"/>
      <w:bookmarkStart w:id="45" w:name="_Toc10212819"/>
      <w:bookmarkStart w:id="46" w:name="_Toc9873280"/>
      <w:r w:rsidRPr="00151EB1">
        <w:t xml:space="preserve">1.2.1  </w:t>
      </w:r>
      <w:r w:rsidRPr="00151EB1">
        <w:t>环境保护法律、法规及部门规章</w:t>
      </w:r>
      <w:bookmarkEnd w:id="41"/>
      <w:bookmarkEnd w:id="42"/>
      <w:bookmarkEnd w:id="43"/>
      <w:bookmarkEnd w:id="44"/>
      <w:bookmarkEnd w:id="45"/>
      <w:bookmarkEnd w:id="46"/>
    </w:p>
    <w:p w14:paraId="248CA357"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）《中华人民共和国环境保护法》（</w:t>
      </w:r>
      <w:r w:rsidRPr="00151EB1">
        <w:rPr>
          <w:rFonts w:ascii="Times New Roman" w:eastAsiaTheme="minorEastAsia" w:hAnsi="Times New Roman"/>
          <w:sz w:val="24"/>
          <w:szCs w:val="24"/>
        </w:rPr>
        <w:t>2015</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日）；</w:t>
      </w:r>
    </w:p>
    <w:p w14:paraId="4263156D"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w:t>
      </w:r>
      <w:r w:rsidRPr="00151EB1">
        <w:rPr>
          <w:rFonts w:ascii="Times New Roman" w:eastAsiaTheme="minorEastAsia" w:hAnsi="Times New Roman"/>
          <w:sz w:val="24"/>
          <w:szCs w:val="24"/>
        </w:rPr>
        <w:t>）</w:t>
      </w:r>
      <w:r w:rsidRPr="00151EB1">
        <w:rPr>
          <w:rFonts w:ascii="Times New Roman" w:eastAsiaTheme="minorEastAsia" w:hAnsi="Times New Roman"/>
          <w:spacing w:val="8"/>
          <w:sz w:val="24"/>
          <w:szCs w:val="24"/>
          <w:shd w:val="clear" w:color="auto" w:fill="FFFFFF"/>
        </w:rPr>
        <w:t>《中华人民共和国环境影响评价法》（</w:t>
      </w:r>
      <w:r w:rsidRPr="00151EB1">
        <w:rPr>
          <w:rFonts w:ascii="Times New Roman" w:eastAsiaTheme="minorEastAsia" w:hAnsi="Times New Roman"/>
          <w:spacing w:val="8"/>
          <w:sz w:val="24"/>
          <w:szCs w:val="24"/>
          <w:shd w:val="clear" w:color="auto" w:fill="FFFFFF"/>
        </w:rPr>
        <w:t>2018</w:t>
      </w:r>
      <w:r w:rsidRPr="00151EB1">
        <w:rPr>
          <w:rFonts w:ascii="Times New Roman" w:eastAsiaTheme="minorEastAsia" w:hAnsi="Times New Roman"/>
          <w:spacing w:val="8"/>
          <w:sz w:val="24"/>
          <w:szCs w:val="24"/>
          <w:shd w:val="clear" w:color="auto" w:fill="FFFFFF"/>
        </w:rPr>
        <w:t>年</w:t>
      </w:r>
      <w:r w:rsidRPr="00151EB1">
        <w:rPr>
          <w:rFonts w:ascii="Times New Roman" w:eastAsiaTheme="minorEastAsia" w:hAnsi="Times New Roman"/>
          <w:spacing w:val="8"/>
          <w:sz w:val="24"/>
          <w:szCs w:val="24"/>
          <w:shd w:val="clear" w:color="auto" w:fill="FFFFFF"/>
        </w:rPr>
        <w:t>12</w:t>
      </w:r>
      <w:r w:rsidRPr="00151EB1">
        <w:rPr>
          <w:rFonts w:ascii="Times New Roman" w:eastAsiaTheme="minorEastAsia" w:hAnsi="Times New Roman"/>
          <w:spacing w:val="8"/>
          <w:sz w:val="24"/>
          <w:szCs w:val="24"/>
          <w:shd w:val="clear" w:color="auto" w:fill="FFFFFF"/>
        </w:rPr>
        <w:t>月</w:t>
      </w:r>
      <w:r w:rsidRPr="00151EB1">
        <w:rPr>
          <w:rFonts w:ascii="Times New Roman" w:eastAsiaTheme="minorEastAsia" w:hAnsi="Times New Roman"/>
          <w:spacing w:val="8"/>
          <w:sz w:val="24"/>
          <w:szCs w:val="24"/>
          <w:shd w:val="clear" w:color="auto" w:fill="FFFFFF"/>
        </w:rPr>
        <w:t>29</w:t>
      </w:r>
      <w:r w:rsidRPr="00151EB1">
        <w:rPr>
          <w:rFonts w:ascii="Times New Roman" w:eastAsiaTheme="minorEastAsia" w:hAnsi="Times New Roman"/>
          <w:spacing w:val="8"/>
          <w:sz w:val="24"/>
          <w:szCs w:val="24"/>
          <w:shd w:val="clear" w:color="auto" w:fill="FFFFFF"/>
        </w:rPr>
        <w:t>日修订并施行）</w:t>
      </w:r>
      <w:r w:rsidRPr="00151EB1">
        <w:rPr>
          <w:rFonts w:ascii="Times New Roman" w:eastAsiaTheme="minorEastAsia" w:hAnsi="Times New Roman"/>
          <w:sz w:val="24"/>
          <w:szCs w:val="24"/>
        </w:rPr>
        <w:t>；</w:t>
      </w:r>
    </w:p>
    <w:p w14:paraId="6E39C1C0"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3</w:t>
      </w:r>
      <w:r w:rsidRPr="00151EB1">
        <w:rPr>
          <w:rFonts w:ascii="Times New Roman" w:eastAsiaTheme="minorEastAsia" w:hAnsi="Times New Roman"/>
          <w:sz w:val="24"/>
          <w:szCs w:val="24"/>
        </w:rPr>
        <w:t>）</w:t>
      </w:r>
      <w:r w:rsidRPr="00151EB1">
        <w:rPr>
          <w:rFonts w:ascii="Times New Roman" w:eastAsiaTheme="minorEastAsia" w:hAnsi="Times New Roman"/>
          <w:spacing w:val="8"/>
          <w:sz w:val="24"/>
          <w:szCs w:val="24"/>
          <w:shd w:val="clear" w:color="auto" w:fill="FFFFFF"/>
        </w:rPr>
        <w:t>《中华人民共和国大气污染防治法》（</w:t>
      </w:r>
      <w:r w:rsidRPr="00151EB1">
        <w:rPr>
          <w:rFonts w:ascii="Times New Roman" w:eastAsiaTheme="minorEastAsia" w:hAnsi="Times New Roman"/>
          <w:spacing w:val="8"/>
          <w:sz w:val="24"/>
          <w:szCs w:val="24"/>
          <w:shd w:val="clear" w:color="auto" w:fill="FFFFFF"/>
        </w:rPr>
        <w:t>2018</w:t>
      </w:r>
      <w:r w:rsidRPr="00151EB1">
        <w:rPr>
          <w:rFonts w:ascii="Times New Roman" w:eastAsiaTheme="minorEastAsia" w:hAnsi="Times New Roman"/>
          <w:spacing w:val="8"/>
          <w:sz w:val="24"/>
          <w:szCs w:val="24"/>
          <w:shd w:val="clear" w:color="auto" w:fill="FFFFFF"/>
        </w:rPr>
        <w:t>年</w:t>
      </w:r>
      <w:r w:rsidRPr="00151EB1">
        <w:rPr>
          <w:rFonts w:ascii="Times New Roman" w:eastAsiaTheme="minorEastAsia" w:hAnsi="Times New Roman"/>
          <w:spacing w:val="8"/>
          <w:sz w:val="24"/>
          <w:szCs w:val="24"/>
          <w:shd w:val="clear" w:color="auto" w:fill="FFFFFF"/>
        </w:rPr>
        <w:t>10</w:t>
      </w:r>
      <w:r w:rsidRPr="00151EB1">
        <w:rPr>
          <w:rFonts w:ascii="Times New Roman" w:eastAsiaTheme="minorEastAsia" w:hAnsi="Times New Roman"/>
          <w:spacing w:val="8"/>
          <w:sz w:val="24"/>
          <w:szCs w:val="24"/>
          <w:shd w:val="clear" w:color="auto" w:fill="FFFFFF"/>
        </w:rPr>
        <w:t>月</w:t>
      </w:r>
      <w:r w:rsidRPr="00151EB1">
        <w:rPr>
          <w:rFonts w:ascii="Times New Roman" w:eastAsiaTheme="minorEastAsia" w:hAnsi="Times New Roman"/>
          <w:spacing w:val="8"/>
          <w:sz w:val="24"/>
          <w:szCs w:val="24"/>
          <w:shd w:val="clear" w:color="auto" w:fill="FFFFFF"/>
        </w:rPr>
        <w:t>26</w:t>
      </w:r>
      <w:r w:rsidRPr="00151EB1">
        <w:rPr>
          <w:rFonts w:ascii="Times New Roman" w:eastAsiaTheme="minorEastAsia" w:hAnsi="Times New Roman"/>
          <w:spacing w:val="8"/>
          <w:sz w:val="24"/>
          <w:szCs w:val="24"/>
          <w:shd w:val="clear" w:color="auto" w:fill="FFFFFF"/>
        </w:rPr>
        <w:t>日修订并施行）</w:t>
      </w:r>
      <w:r w:rsidRPr="00151EB1">
        <w:rPr>
          <w:rFonts w:ascii="Times New Roman" w:eastAsiaTheme="minorEastAsia" w:hAnsi="Times New Roman"/>
          <w:sz w:val="24"/>
          <w:szCs w:val="24"/>
        </w:rPr>
        <w:t>；</w:t>
      </w:r>
    </w:p>
    <w:p w14:paraId="38CAC3B5"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4</w:t>
      </w:r>
      <w:r w:rsidRPr="00151EB1">
        <w:rPr>
          <w:rFonts w:ascii="Times New Roman" w:eastAsiaTheme="minorEastAsia" w:hAnsi="Times New Roman"/>
          <w:sz w:val="24"/>
          <w:szCs w:val="24"/>
        </w:rPr>
        <w:t>）《中华人民共和国水污染防治法》（</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日）；</w:t>
      </w:r>
    </w:p>
    <w:p w14:paraId="55C2D264"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5</w:t>
      </w:r>
      <w:r w:rsidRPr="00151EB1">
        <w:rPr>
          <w:rFonts w:ascii="Times New Roman" w:eastAsiaTheme="minorEastAsia" w:hAnsi="Times New Roman"/>
          <w:sz w:val="24"/>
          <w:szCs w:val="24"/>
        </w:rPr>
        <w:t>）《中华人民共和国土壤污染防治法》（</w:t>
      </w:r>
      <w:r w:rsidRPr="00151EB1">
        <w:rPr>
          <w:rFonts w:ascii="Times New Roman" w:eastAsiaTheme="minorEastAsia" w:hAnsi="Times New Roman"/>
          <w:sz w:val="24"/>
          <w:szCs w:val="24"/>
        </w:rPr>
        <w:t>2019</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日）；</w:t>
      </w:r>
    </w:p>
    <w:p w14:paraId="2E0E25CA"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6</w:t>
      </w:r>
      <w:r w:rsidRPr="00151EB1">
        <w:rPr>
          <w:rFonts w:ascii="Times New Roman" w:eastAsiaTheme="minorEastAsia" w:hAnsi="Times New Roman"/>
          <w:sz w:val="24"/>
          <w:szCs w:val="24"/>
        </w:rPr>
        <w:t>）《中华人民共和国固体废物污染环境防治法》（</w:t>
      </w:r>
      <w:r w:rsidRPr="00151EB1">
        <w:rPr>
          <w:rFonts w:ascii="Times New Roman" w:eastAsiaTheme="minorEastAsia" w:hAnsi="Times New Roman"/>
          <w:sz w:val="24"/>
          <w:szCs w:val="24"/>
        </w:rPr>
        <w:t>2005</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4</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日）；</w:t>
      </w:r>
    </w:p>
    <w:p w14:paraId="6FCC7997"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7</w:t>
      </w:r>
      <w:r w:rsidRPr="00151EB1">
        <w:rPr>
          <w:rFonts w:ascii="Times New Roman" w:eastAsiaTheme="minorEastAsia" w:hAnsi="Times New Roman"/>
          <w:sz w:val="24"/>
          <w:szCs w:val="24"/>
        </w:rPr>
        <w:t>）</w:t>
      </w:r>
      <w:r w:rsidRPr="00151EB1">
        <w:rPr>
          <w:rFonts w:ascii="Times New Roman" w:eastAsiaTheme="minorEastAsia" w:hAnsi="Times New Roman"/>
          <w:spacing w:val="8"/>
          <w:sz w:val="24"/>
          <w:szCs w:val="24"/>
          <w:shd w:val="clear" w:color="auto" w:fill="FFFFFF"/>
        </w:rPr>
        <w:t>《中华人民共和国环境噪声污染防治法》（</w:t>
      </w:r>
      <w:r w:rsidRPr="00151EB1">
        <w:rPr>
          <w:rFonts w:ascii="Times New Roman" w:eastAsiaTheme="minorEastAsia" w:hAnsi="Times New Roman"/>
          <w:spacing w:val="8"/>
          <w:sz w:val="24"/>
          <w:szCs w:val="24"/>
          <w:shd w:val="clear" w:color="auto" w:fill="FFFFFF"/>
        </w:rPr>
        <w:t>2018</w:t>
      </w:r>
      <w:r w:rsidRPr="00151EB1">
        <w:rPr>
          <w:rFonts w:ascii="Times New Roman" w:eastAsiaTheme="minorEastAsia" w:hAnsi="Times New Roman"/>
          <w:spacing w:val="8"/>
          <w:sz w:val="24"/>
          <w:szCs w:val="24"/>
          <w:shd w:val="clear" w:color="auto" w:fill="FFFFFF"/>
        </w:rPr>
        <w:t>年</w:t>
      </w:r>
      <w:r w:rsidRPr="00151EB1">
        <w:rPr>
          <w:rFonts w:ascii="Times New Roman" w:eastAsiaTheme="minorEastAsia" w:hAnsi="Times New Roman"/>
          <w:spacing w:val="8"/>
          <w:sz w:val="24"/>
          <w:szCs w:val="24"/>
          <w:shd w:val="clear" w:color="auto" w:fill="FFFFFF"/>
        </w:rPr>
        <w:t>12</w:t>
      </w:r>
      <w:r w:rsidRPr="00151EB1">
        <w:rPr>
          <w:rFonts w:ascii="Times New Roman" w:eastAsiaTheme="minorEastAsia" w:hAnsi="Times New Roman"/>
          <w:spacing w:val="8"/>
          <w:sz w:val="24"/>
          <w:szCs w:val="24"/>
          <w:shd w:val="clear" w:color="auto" w:fill="FFFFFF"/>
        </w:rPr>
        <w:t>月</w:t>
      </w:r>
      <w:r w:rsidRPr="00151EB1">
        <w:rPr>
          <w:rFonts w:ascii="Times New Roman" w:eastAsiaTheme="minorEastAsia" w:hAnsi="Times New Roman"/>
          <w:spacing w:val="8"/>
          <w:sz w:val="24"/>
          <w:szCs w:val="24"/>
          <w:shd w:val="clear" w:color="auto" w:fill="FFFFFF"/>
        </w:rPr>
        <w:t>29</w:t>
      </w:r>
      <w:r w:rsidRPr="00151EB1">
        <w:rPr>
          <w:rFonts w:ascii="Times New Roman" w:eastAsiaTheme="minorEastAsia" w:hAnsi="Times New Roman"/>
          <w:spacing w:val="8"/>
          <w:sz w:val="24"/>
          <w:szCs w:val="24"/>
          <w:shd w:val="clear" w:color="auto" w:fill="FFFFFF"/>
        </w:rPr>
        <w:t>日修订并施行）</w:t>
      </w:r>
      <w:r w:rsidRPr="00151EB1">
        <w:rPr>
          <w:rFonts w:ascii="Times New Roman" w:eastAsiaTheme="minorEastAsia" w:hAnsi="Times New Roman"/>
          <w:sz w:val="24"/>
          <w:szCs w:val="24"/>
        </w:rPr>
        <w:t>；</w:t>
      </w:r>
    </w:p>
    <w:p w14:paraId="12619370"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8</w:t>
      </w:r>
      <w:r w:rsidRPr="00151EB1">
        <w:rPr>
          <w:rFonts w:ascii="Times New Roman" w:eastAsiaTheme="minorEastAsia" w:hAnsi="Times New Roman"/>
          <w:sz w:val="24"/>
          <w:szCs w:val="24"/>
        </w:rPr>
        <w:t>）</w:t>
      </w:r>
      <w:r w:rsidRPr="00151EB1">
        <w:rPr>
          <w:rFonts w:ascii="Times New Roman" w:eastAsiaTheme="minorEastAsia" w:hAnsi="Times New Roman"/>
          <w:spacing w:val="8"/>
          <w:sz w:val="24"/>
          <w:szCs w:val="24"/>
          <w:shd w:val="clear" w:color="auto" w:fill="FFFFFF"/>
        </w:rPr>
        <w:t>《中华人民共和国节约能源法》，</w:t>
      </w:r>
      <w:r w:rsidRPr="00151EB1">
        <w:rPr>
          <w:rFonts w:ascii="Times New Roman" w:eastAsiaTheme="minorEastAsia" w:hAnsi="Times New Roman"/>
          <w:spacing w:val="8"/>
          <w:sz w:val="24"/>
          <w:szCs w:val="24"/>
          <w:shd w:val="clear" w:color="auto" w:fill="FFFFFF"/>
        </w:rPr>
        <w:t>2018</w:t>
      </w:r>
      <w:r w:rsidRPr="00151EB1">
        <w:rPr>
          <w:rFonts w:ascii="Times New Roman" w:eastAsiaTheme="minorEastAsia" w:hAnsi="Times New Roman"/>
          <w:spacing w:val="8"/>
          <w:sz w:val="24"/>
          <w:szCs w:val="24"/>
          <w:shd w:val="clear" w:color="auto" w:fill="FFFFFF"/>
        </w:rPr>
        <w:t>年</w:t>
      </w:r>
      <w:r w:rsidRPr="00151EB1">
        <w:rPr>
          <w:rFonts w:ascii="Times New Roman" w:eastAsiaTheme="minorEastAsia" w:hAnsi="Times New Roman"/>
          <w:spacing w:val="8"/>
          <w:sz w:val="24"/>
          <w:szCs w:val="24"/>
          <w:shd w:val="clear" w:color="auto" w:fill="FFFFFF"/>
        </w:rPr>
        <w:t>10</w:t>
      </w:r>
      <w:r w:rsidRPr="00151EB1">
        <w:rPr>
          <w:rFonts w:ascii="Times New Roman" w:eastAsiaTheme="minorEastAsia" w:hAnsi="Times New Roman"/>
          <w:spacing w:val="8"/>
          <w:sz w:val="24"/>
          <w:szCs w:val="24"/>
          <w:shd w:val="clear" w:color="auto" w:fill="FFFFFF"/>
        </w:rPr>
        <w:t>月</w:t>
      </w:r>
      <w:r w:rsidRPr="00151EB1">
        <w:rPr>
          <w:rFonts w:ascii="Times New Roman" w:eastAsiaTheme="minorEastAsia" w:hAnsi="Times New Roman"/>
          <w:spacing w:val="8"/>
          <w:sz w:val="24"/>
          <w:szCs w:val="24"/>
          <w:shd w:val="clear" w:color="auto" w:fill="FFFFFF"/>
        </w:rPr>
        <w:t>26</w:t>
      </w:r>
      <w:r w:rsidRPr="00151EB1">
        <w:rPr>
          <w:rFonts w:ascii="Times New Roman" w:eastAsiaTheme="minorEastAsia" w:hAnsi="Times New Roman"/>
          <w:spacing w:val="8"/>
          <w:sz w:val="24"/>
          <w:szCs w:val="24"/>
          <w:shd w:val="clear" w:color="auto" w:fill="FFFFFF"/>
        </w:rPr>
        <w:t>日修订并施行</w:t>
      </w:r>
      <w:r w:rsidRPr="00151EB1">
        <w:rPr>
          <w:rFonts w:ascii="Times New Roman" w:eastAsiaTheme="minorEastAsia" w:hAnsi="Times New Roman"/>
          <w:sz w:val="24"/>
          <w:szCs w:val="24"/>
        </w:rPr>
        <w:t>；</w:t>
      </w:r>
    </w:p>
    <w:p w14:paraId="4461F3A6"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9</w:t>
      </w:r>
      <w:r w:rsidRPr="00151EB1">
        <w:rPr>
          <w:rFonts w:ascii="Times New Roman" w:eastAsiaTheme="minorEastAsia" w:hAnsi="Times New Roman"/>
          <w:sz w:val="24"/>
          <w:szCs w:val="24"/>
        </w:rPr>
        <w:t>）《中华人民共和国安全生产法》（</w:t>
      </w:r>
      <w:r w:rsidRPr="00151EB1">
        <w:rPr>
          <w:rFonts w:ascii="Times New Roman" w:eastAsiaTheme="minorEastAsia" w:hAnsi="Times New Roman"/>
          <w:sz w:val="24"/>
          <w:szCs w:val="24"/>
        </w:rPr>
        <w:t>2014</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12</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日）；</w:t>
      </w:r>
    </w:p>
    <w:p w14:paraId="7CCCF779"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w:t>
      </w:r>
      <w:r w:rsidRPr="00151EB1">
        <w:rPr>
          <w:rFonts w:ascii="Times New Roman" w:eastAsiaTheme="minorEastAsia" w:hAnsi="Times New Roman"/>
          <w:sz w:val="24"/>
          <w:szCs w:val="24"/>
        </w:rPr>
        <w:t>）</w:t>
      </w:r>
      <w:r w:rsidRPr="00151EB1">
        <w:rPr>
          <w:rFonts w:ascii="Times New Roman" w:eastAsiaTheme="minorEastAsia" w:hAnsi="Times New Roman"/>
          <w:spacing w:val="8"/>
          <w:sz w:val="24"/>
          <w:szCs w:val="24"/>
          <w:shd w:val="clear" w:color="auto" w:fill="FFFFFF"/>
        </w:rPr>
        <w:t>《中华人民共和国循环经济促进法》，</w:t>
      </w:r>
      <w:r w:rsidRPr="00151EB1">
        <w:rPr>
          <w:rFonts w:ascii="Times New Roman" w:eastAsiaTheme="minorEastAsia" w:hAnsi="Times New Roman"/>
          <w:spacing w:val="8"/>
          <w:sz w:val="24"/>
          <w:szCs w:val="24"/>
          <w:shd w:val="clear" w:color="auto" w:fill="FFFFFF"/>
        </w:rPr>
        <w:t>2018</w:t>
      </w:r>
      <w:r w:rsidRPr="00151EB1">
        <w:rPr>
          <w:rFonts w:ascii="Times New Roman" w:eastAsiaTheme="minorEastAsia" w:hAnsi="Times New Roman"/>
          <w:spacing w:val="8"/>
          <w:sz w:val="24"/>
          <w:szCs w:val="24"/>
          <w:shd w:val="clear" w:color="auto" w:fill="FFFFFF"/>
        </w:rPr>
        <w:t>年</w:t>
      </w:r>
      <w:r w:rsidRPr="00151EB1">
        <w:rPr>
          <w:rFonts w:ascii="Times New Roman" w:eastAsiaTheme="minorEastAsia" w:hAnsi="Times New Roman"/>
          <w:spacing w:val="8"/>
          <w:sz w:val="24"/>
          <w:szCs w:val="24"/>
          <w:shd w:val="clear" w:color="auto" w:fill="FFFFFF"/>
        </w:rPr>
        <w:t>10</w:t>
      </w:r>
      <w:r w:rsidRPr="00151EB1">
        <w:rPr>
          <w:rFonts w:ascii="Times New Roman" w:eastAsiaTheme="minorEastAsia" w:hAnsi="Times New Roman"/>
          <w:spacing w:val="8"/>
          <w:sz w:val="24"/>
          <w:szCs w:val="24"/>
          <w:shd w:val="clear" w:color="auto" w:fill="FFFFFF"/>
        </w:rPr>
        <w:t>月</w:t>
      </w:r>
      <w:r w:rsidRPr="00151EB1">
        <w:rPr>
          <w:rFonts w:ascii="Times New Roman" w:eastAsiaTheme="minorEastAsia" w:hAnsi="Times New Roman"/>
          <w:spacing w:val="8"/>
          <w:sz w:val="24"/>
          <w:szCs w:val="24"/>
          <w:shd w:val="clear" w:color="auto" w:fill="FFFFFF"/>
        </w:rPr>
        <w:t>26</w:t>
      </w:r>
      <w:r w:rsidRPr="00151EB1">
        <w:rPr>
          <w:rFonts w:ascii="Times New Roman" w:eastAsiaTheme="minorEastAsia" w:hAnsi="Times New Roman"/>
          <w:spacing w:val="8"/>
          <w:sz w:val="24"/>
          <w:szCs w:val="24"/>
          <w:shd w:val="clear" w:color="auto" w:fill="FFFFFF"/>
        </w:rPr>
        <w:t>日修订并施行</w:t>
      </w:r>
      <w:r w:rsidRPr="00151EB1">
        <w:rPr>
          <w:rFonts w:ascii="Times New Roman" w:eastAsiaTheme="minorEastAsia" w:hAnsi="Times New Roman"/>
          <w:sz w:val="24"/>
          <w:szCs w:val="24"/>
        </w:rPr>
        <w:t>；</w:t>
      </w:r>
    </w:p>
    <w:p w14:paraId="5E3EEACB"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11</w:t>
      </w:r>
      <w:r w:rsidRPr="00151EB1">
        <w:rPr>
          <w:rFonts w:ascii="Times New Roman" w:eastAsiaTheme="minorEastAsia" w:hAnsi="Times New Roman"/>
          <w:sz w:val="24"/>
          <w:szCs w:val="24"/>
        </w:rPr>
        <w:t>）《建设项目环境保护管理条例》（国务院令第</w:t>
      </w:r>
      <w:r w:rsidRPr="00151EB1">
        <w:rPr>
          <w:rFonts w:ascii="Times New Roman" w:eastAsiaTheme="minorEastAsia" w:hAnsi="Times New Roman"/>
          <w:sz w:val="24"/>
          <w:szCs w:val="24"/>
        </w:rPr>
        <w:t>682</w:t>
      </w:r>
      <w:r w:rsidRPr="00151EB1">
        <w:rPr>
          <w:rFonts w:ascii="Times New Roman" w:eastAsiaTheme="minorEastAsia" w:hAnsi="Times New Roman"/>
          <w:sz w:val="24"/>
          <w:szCs w:val="24"/>
        </w:rPr>
        <w:t>号，</w:t>
      </w:r>
      <w:r w:rsidRPr="00151EB1">
        <w:rPr>
          <w:rFonts w:ascii="Times New Roman" w:eastAsiaTheme="minorEastAsia" w:hAnsi="Times New Roman"/>
          <w:sz w:val="24"/>
          <w:szCs w:val="24"/>
        </w:rPr>
        <w:t>2017</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6</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21</w:t>
      </w:r>
      <w:r w:rsidRPr="00151EB1">
        <w:rPr>
          <w:rFonts w:ascii="Times New Roman" w:eastAsiaTheme="minorEastAsia" w:hAnsi="Times New Roman"/>
          <w:sz w:val="24"/>
          <w:szCs w:val="24"/>
        </w:rPr>
        <w:t>日修订）；</w:t>
      </w:r>
    </w:p>
    <w:p w14:paraId="2EC2681B"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12</w:t>
      </w:r>
      <w:r w:rsidRPr="00151EB1">
        <w:rPr>
          <w:rFonts w:ascii="Times New Roman" w:eastAsiaTheme="minorEastAsia" w:hAnsi="Times New Roman"/>
          <w:sz w:val="24"/>
          <w:szCs w:val="24"/>
        </w:rPr>
        <w:t>）</w:t>
      </w:r>
      <w:r w:rsidRPr="00151EB1">
        <w:rPr>
          <w:rFonts w:ascii="Times New Roman" w:eastAsiaTheme="minorEastAsia" w:hAnsi="Times New Roman"/>
          <w:spacing w:val="8"/>
          <w:sz w:val="24"/>
          <w:szCs w:val="24"/>
          <w:shd w:val="clear" w:color="auto" w:fill="FFFFFF"/>
        </w:rPr>
        <w:t>《环境影响评价公众参与办法》（生态环境部</w:t>
      </w:r>
      <w:r w:rsidRPr="00151EB1">
        <w:rPr>
          <w:rFonts w:ascii="Times New Roman" w:eastAsiaTheme="minorEastAsia" w:hAnsi="Times New Roman"/>
          <w:spacing w:val="8"/>
          <w:sz w:val="24"/>
          <w:szCs w:val="24"/>
          <w:shd w:val="clear" w:color="auto" w:fill="FFFFFF"/>
        </w:rPr>
        <w:t xml:space="preserve"> </w:t>
      </w:r>
      <w:r w:rsidRPr="00151EB1">
        <w:rPr>
          <w:rFonts w:ascii="Times New Roman" w:eastAsiaTheme="minorEastAsia" w:hAnsi="Times New Roman"/>
          <w:spacing w:val="8"/>
          <w:sz w:val="24"/>
          <w:szCs w:val="24"/>
          <w:shd w:val="clear" w:color="auto" w:fill="FFFFFF"/>
        </w:rPr>
        <w:t>部令</w:t>
      </w:r>
      <w:r w:rsidRPr="00151EB1">
        <w:rPr>
          <w:rFonts w:ascii="Times New Roman" w:eastAsiaTheme="minorEastAsia" w:hAnsi="Times New Roman"/>
          <w:spacing w:val="8"/>
          <w:sz w:val="24"/>
          <w:szCs w:val="24"/>
          <w:shd w:val="clear" w:color="auto" w:fill="FFFFFF"/>
        </w:rPr>
        <w:t xml:space="preserve"> </w:t>
      </w:r>
      <w:r w:rsidRPr="00151EB1">
        <w:rPr>
          <w:rFonts w:ascii="Times New Roman" w:eastAsiaTheme="minorEastAsia" w:hAnsi="Times New Roman"/>
          <w:spacing w:val="8"/>
          <w:sz w:val="24"/>
          <w:szCs w:val="24"/>
          <w:shd w:val="clear" w:color="auto" w:fill="FFFFFF"/>
        </w:rPr>
        <w:t>第</w:t>
      </w:r>
      <w:r w:rsidRPr="00151EB1">
        <w:rPr>
          <w:rFonts w:ascii="Times New Roman" w:eastAsiaTheme="minorEastAsia" w:hAnsi="Times New Roman"/>
          <w:spacing w:val="8"/>
          <w:sz w:val="24"/>
          <w:szCs w:val="24"/>
          <w:shd w:val="clear" w:color="auto" w:fill="FFFFFF"/>
        </w:rPr>
        <w:t>4</w:t>
      </w:r>
      <w:r w:rsidRPr="00151EB1">
        <w:rPr>
          <w:rFonts w:ascii="Times New Roman" w:eastAsiaTheme="minorEastAsia" w:hAnsi="Times New Roman"/>
          <w:spacing w:val="8"/>
          <w:sz w:val="24"/>
          <w:szCs w:val="24"/>
          <w:shd w:val="clear" w:color="auto" w:fill="FFFFFF"/>
        </w:rPr>
        <w:t>号，</w:t>
      </w:r>
      <w:r w:rsidRPr="00151EB1">
        <w:rPr>
          <w:rFonts w:ascii="Times New Roman" w:eastAsiaTheme="minorEastAsia" w:hAnsi="Times New Roman"/>
          <w:spacing w:val="8"/>
          <w:sz w:val="24"/>
          <w:szCs w:val="24"/>
          <w:shd w:val="clear" w:color="auto" w:fill="FFFFFF"/>
        </w:rPr>
        <w:t>2019</w:t>
      </w:r>
      <w:r w:rsidRPr="00151EB1">
        <w:rPr>
          <w:rFonts w:ascii="Times New Roman" w:eastAsiaTheme="minorEastAsia" w:hAnsi="Times New Roman"/>
          <w:spacing w:val="8"/>
          <w:sz w:val="24"/>
          <w:szCs w:val="24"/>
          <w:shd w:val="clear" w:color="auto" w:fill="FFFFFF"/>
        </w:rPr>
        <w:t>年</w:t>
      </w:r>
      <w:r w:rsidRPr="00151EB1">
        <w:rPr>
          <w:rFonts w:ascii="Times New Roman" w:eastAsiaTheme="minorEastAsia" w:hAnsi="Times New Roman"/>
          <w:spacing w:val="8"/>
          <w:sz w:val="24"/>
          <w:szCs w:val="24"/>
          <w:shd w:val="clear" w:color="auto" w:fill="FFFFFF"/>
        </w:rPr>
        <w:t>1</w:t>
      </w:r>
      <w:r w:rsidRPr="00151EB1">
        <w:rPr>
          <w:rFonts w:ascii="Times New Roman" w:eastAsiaTheme="minorEastAsia" w:hAnsi="Times New Roman"/>
          <w:spacing w:val="8"/>
          <w:sz w:val="24"/>
          <w:szCs w:val="24"/>
          <w:shd w:val="clear" w:color="auto" w:fill="FFFFFF"/>
        </w:rPr>
        <w:t>月</w:t>
      </w:r>
      <w:r w:rsidRPr="00151EB1">
        <w:rPr>
          <w:rFonts w:ascii="Times New Roman" w:eastAsiaTheme="minorEastAsia" w:hAnsi="Times New Roman"/>
          <w:spacing w:val="8"/>
          <w:sz w:val="24"/>
          <w:szCs w:val="24"/>
          <w:shd w:val="clear" w:color="auto" w:fill="FFFFFF"/>
        </w:rPr>
        <w:t>1</w:t>
      </w:r>
      <w:r w:rsidRPr="00151EB1">
        <w:rPr>
          <w:rFonts w:ascii="Times New Roman" w:eastAsiaTheme="minorEastAsia" w:hAnsi="Times New Roman"/>
          <w:spacing w:val="8"/>
          <w:sz w:val="24"/>
          <w:szCs w:val="24"/>
          <w:shd w:val="clear" w:color="auto" w:fill="FFFFFF"/>
        </w:rPr>
        <w:t>日起施行）</w:t>
      </w:r>
      <w:r w:rsidRPr="00151EB1">
        <w:rPr>
          <w:rFonts w:ascii="Times New Roman" w:eastAsiaTheme="minorEastAsia" w:hAnsi="Times New Roman"/>
          <w:sz w:val="24"/>
          <w:szCs w:val="24"/>
        </w:rPr>
        <w:t>；</w:t>
      </w:r>
    </w:p>
    <w:p w14:paraId="73209F09"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13</w:t>
      </w:r>
      <w:r w:rsidRPr="00151EB1">
        <w:rPr>
          <w:rFonts w:ascii="Times New Roman" w:eastAsiaTheme="minorEastAsia" w:hAnsi="Times New Roman"/>
          <w:sz w:val="24"/>
          <w:szCs w:val="24"/>
        </w:rPr>
        <w:t>）《中华人民共和国水污染防治法实施细则》（国务院（</w:t>
      </w:r>
      <w:r w:rsidRPr="00151EB1">
        <w:rPr>
          <w:rFonts w:ascii="Times New Roman" w:eastAsiaTheme="minorEastAsia" w:hAnsi="Times New Roman"/>
          <w:sz w:val="24"/>
          <w:szCs w:val="24"/>
        </w:rPr>
        <w:t>2000</w:t>
      </w:r>
      <w:r w:rsidRPr="00151EB1">
        <w:rPr>
          <w:rFonts w:ascii="Times New Roman" w:eastAsiaTheme="minorEastAsia" w:hAnsi="Times New Roman"/>
          <w:sz w:val="24"/>
          <w:szCs w:val="24"/>
        </w:rPr>
        <w:t>）第</w:t>
      </w:r>
      <w:r w:rsidRPr="00151EB1">
        <w:rPr>
          <w:rFonts w:ascii="Times New Roman" w:eastAsiaTheme="minorEastAsia" w:hAnsi="Times New Roman"/>
          <w:sz w:val="24"/>
          <w:szCs w:val="24"/>
        </w:rPr>
        <w:t>284</w:t>
      </w:r>
      <w:r w:rsidRPr="00151EB1">
        <w:rPr>
          <w:rFonts w:ascii="Times New Roman" w:eastAsiaTheme="minorEastAsia" w:hAnsi="Times New Roman"/>
          <w:sz w:val="24"/>
          <w:szCs w:val="24"/>
        </w:rPr>
        <w:t>号令）；</w:t>
      </w:r>
    </w:p>
    <w:p w14:paraId="45820432"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14</w:t>
      </w:r>
      <w:r w:rsidRPr="00151EB1">
        <w:rPr>
          <w:rFonts w:ascii="Times New Roman" w:eastAsiaTheme="minorEastAsia" w:hAnsi="Times New Roman"/>
          <w:sz w:val="24"/>
          <w:szCs w:val="24"/>
        </w:rPr>
        <w:t>）国家发展与改革委员会《产业结构调整指导目录》（</w:t>
      </w:r>
      <w:r w:rsidRPr="00151EB1">
        <w:rPr>
          <w:rFonts w:ascii="Times New Roman" w:eastAsiaTheme="minorEastAsia" w:hAnsi="Times New Roman"/>
          <w:sz w:val="24"/>
          <w:szCs w:val="24"/>
        </w:rPr>
        <w:t>2011</w:t>
      </w:r>
      <w:r w:rsidRPr="00151EB1">
        <w:rPr>
          <w:rFonts w:ascii="Times New Roman" w:eastAsiaTheme="minorEastAsia" w:hAnsi="Times New Roman"/>
          <w:sz w:val="24"/>
          <w:szCs w:val="24"/>
        </w:rPr>
        <w:t>年本）（</w:t>
      </w:r>
      <w:r w:rsidRPr="00151EB1">
        <w:rPr>
          <w:rFonts w:ascii="Times New Roman" w:eastAsiaTheme="minorEastAsia" w:hAnsi="Times New Roman"/>
          <w:sz w:val="24"/>
          <w:szCs w:val="24"/>
        </w:rPr>
        <w:t>2013</w:t>
      </w:r>
      <w:r w:rsidRPr="00151EB1">
        <w:rPr>
          <w:rFonts w:ascii="Times New Roman" w:eastAsiaTheme="minorEastAsia" w:hAnsi="Times New Roman"/>
          <w:sz w:val="24"/>
          <w:szCs w:val="24"/>
        </w:rPr>
        <w:t>年修正）；</w:t>
      </w:r>
    </w:p>
    <w:p w14:paraId="27E7C99B"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15</w:t>
      </w:r>
      <w:r w:rsidRPr="00151EB1">
        <w:rPr>
          <w:rFonts w:ascii="Times New Roman" w:eastAsiaTheme="minorEastAsia" w:hAnsi="Times New Roman"/>
          <w:sz w:val="24"/>
          <w:szCs w:val="24"/>
        </w:rPr>
        <w:t>）《畜禽养殖业污染防治管理办法》（国家环境保护总局第</w:t>
      </w:r>
      <w:r w:rsidRPr="00151EB1">
        <w:rPr>
          <w:rFonts w:ascii="Times New Roman" w:eastAsiaTheme="minorEastAsia" w:hAnsi="Times New Roman"/>
          <w:sz w:val="24"/>
          <w:szCs w:val="24"/>
        </w:rPr>
        <w:t>9</w:t>
      </w:r>
      <w:r w:rsidRPr="00151EB1">
        <w:rPr>
          <w:rFonts w:ascii="Times New Roman" w:eastAsiaTheme="minorEastAsia" w:hAnsi="Times New Roman"/>
          <w:sz w:val="24"/>
          <w:szCs w:val="24"/>
        </w:rPr>
        <w:t>号）；</w:t>
      </w:r>
    </w:p>
    <w:p w14:paraId="022E182D"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16</w:t>
      </w:r>
      <w:r w:rsidRPr="00151EB1">
        <w:rPr>
          <w:rFonts w:ascii="Times New Roman" w:eastAsiaTheme="minorEastAsia" w:hAnsi="Times New Roman"/>
          <w:sz w:val="24"/>
          <w:szCs w:val="24"/>
        </w:rPr>
        <w:t>）《畜禽规模养殖污染防治条例》（中华人民共和国国务院令</w:t>
      </w:r>
      <w:r w:rsidRPr="00151EB1">
        <w:rPr>
          <w:rFonts w:ascii="Times New Roman" w:eastAsiaTheme="minorEastAsia" w:hAnsi="Times New Roman"/>
          <w:sz w:val="24"/>
          <w:szCs w:val="24"/>
        </w:rPr>
        <w:t>643</w:t>
      </w:r>
      <w:r w:rsidRPr="00151EB1">
        <w:rPr>
          <w:rFonts w:ascii="Times New Roman" w:eastAsiaTheme="minorEastAsia" w:hAnsi="Times New Roman"/>
          <w:sz w:val="24"/>
          <w:szCs w:val="24"/>
        </w:rPr>
        <w:t>号）；</w:t>
      </w:r>
    </w:p>
    <w:p w14:paraId="3D623A29"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lastRenderedPageBreak/>
        <w:t>（</w:t>
      </w:r>
      <w:r w:rsidRPr="00151EB1">
        <w:rPr>
          <w:rFonts w:ascii="Times New Roman" w:eastAsiaTheme="minorEastAsia" w:hAnsi="Times New Roman"/>
          <w:sz w:val="24"/>
          <w:szCs w:val="24"/>
        </w:rPr>
        <w:t>17</w:t>
      </w:r>
      <w:r w:rsidRPr="00151EB1">
        <w:rPr>
          <w:rFonts w:ascii="Times New Roman" w:eastAsiaTheme="minorEastAsia" w:hAnsi="Times New Roman"/>
          <w:sz w:val="24"/>
          <w:szCs w:val="24"/>
        </w:rPr>
        <w:t>）《关于切实加强风险防范严格环境影响评价管理的通知》，环发</w:t>
      </w:r>
      <w:r w:rsidRPr="00151EB1">
        <w:rPr>
          <w:rFonts w:ascii="Times New Roman" w:eastAsiaTheme="minorEastAsia" w:hAnsi="Times New Roman"/>
          <w:sz w:val="24"/>
          <w:szCs w:val="24"/>
        </w:rPr>
        <w:t>[2012]98</w:t>
      </w:r>
      <w:r w:rsidRPr="00151EB1">
        <w:rPr>
          <w:rFonts w:ascii="Times New Roman" w:eastAsiaTheme="minorEastAsia" w:hAnsi="Times New Roman"/>
          <w:sz w:val="24"/>
          <w:szCs w:val="24"/>
        </w:rPr>
        <w:t>号；</w:t>
      </w:r>
    </w:p>
    <w:p w14:paraId="7C5DF921"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18</w:t>
      </w:r>
      <w:r w:rsidRPr="00151EB1">
        <w:rPr>
          <w:rFonts w:ascii="Times New Roman" w:eastAsiaTheme="minorEastAsia" w:hAnsi="Times New Roman"/>
          <w:sz w:val="24"/>
          <w:szCs w:val="24"/>
        </w:rPr>
        <w:t>）《中共四川省委四川省人民政府关于进一步加强环境保护工作的决定》（川委发【</w:t>
      </w:r>
      <w:r w:rsidRPr="00151EB1">
        <w:rPr>
          <w:rFonts w:ascii="Times New Roman" w:eastAsiaTheme="minorEastAsia" w:hAnsi="Times New Roman"/>
          <w:sz w:val="24"/>
          <w:szCs w:val="24"/>
        </w:rPr>
        <w:t>2004</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28</w:t>
      </w:r>
      <w:r w:rsidRPr="00151EB1">
        <w:rPr>
          <w:rFonts w:ascii="Times New Roman" w:eastAsiaTheme="minorEastAsia" w:hAnsi="Times New Roman"/>
          <w:sz w:val="24"/>
          <w:szCs w:val="24"/>
        </w:rPr>
        <w:t>号）；</w:t>
      </w:r>
    </w:p>
    <w:p w14:paraId="3C2B6DB6"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19</w:t>
      </w:r>
      <w:r w:rsidRPr="00151EB1">
        <w:rPr>
          <w:rFonts w:ascii="Times New Roman" w:eastAsiaTheme="minorEastAsia" w:hAnsi="Times New Roman"/>
          <w:sz w:val="24"/>
          <w:szCs w:val="24"/>
        </w:rPr>
        <w:t>）四川省人民政府《关于加快发展循环经济的实施意见》（</w:t>
      </w:r>
      <w:r w:rsidRPr="00151EB1">
        <w:rPr>
          <w:rFonts w:ascii="Times New Roman" w:eastAsiaTheme="minorEastAsia" w:hAnsi="Times New Roman"/>
          <w:sz w:val="24"/>
          <w:szCs w:val="24"/>
        </w:rPr>
        <w:t>2005</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12</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28</w:t>
      </w:r>
      <w:r w:rsidRPr="00151EB1">
        <w:rPr>
          <w:rFonts w:ascii="Times New Roman" w:eastAsiaTheme="minorEastAsia" w:hAnsi="Times New Roman"/>
          <w:sz w:val="24"/>
          <w:szCs w:val="24"/>
        </w:rPr>
        <w:t>日）；</w:t>
      </w:r>
    </w:p>
    <w:p w14:paraId="691CA95E"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w:t>
      </w:r>
      <w:r w:rsidRPr="00151EB1">
        <w:rPr>
          <w:rFonts w:ascii="Times New Roman" w:eastAsiaTheme="minorEastAsia" w:hAnsi="Times New Roman"/>
          <w:sz w:val="24"/>
          <w:szCs w:val="24"/>
        </w:rPr>
        <w:t>）关于印发《</w:t>
      </w:r>
      <w:r w:rsidRPr="00151EB1">
        <w:rPr>
          <w:rFonts w:ascii="Times New Roman" w:eastAsiaTheme="minorEastAsia" w:hAnsi="Times New Roman"/>
          <w:sz w:val="24"/>
          <w:szCs w:val="24"/>
        </w:rPr>
        <w:t>&lt;</w:t>
      </w:r>
      <w:r w:rsidRPr="00151EB1">
        <w:rPr>
          <w:rFonts w:ascii="Times New Roman" w:eastAsiaTheme="minorEastAsia" w:hAnsi="Times New Roman"/>
          <w:sz w:val="24"/>
          <w:szCs w:val="24"/>
        </w:rPr>
        <w:t>水污染防治行动计划四川省工作方案</w:t>
      </w:r>
      <w:r w:rsidRPr="00151EB1">
        <w:rPr>
          <w:rFonts w:ascii="Times New Roman" w:eastAsiaTheme="minorEastAsia" w:hAnsi="Times New Roman"/>
          <w:sz w:val="24"/>
          <w:szCs w:val="24"/>
        </w:rPr>
        <w:t>&gt;2018</w:t>
      </w:r>
      <w:r w:rsidRPr="00151EB1">
        <w:rPr>
          <w:rFonts w:ascii="Times New Roman" w:eastAsiaTheme="minorEastAsia" w:hAnsi="Times New Roman"/>
          <w:sz w:val="24"/>
          <w:szCs w:val="24"/>
        </w:rPr>
        <w:t>年度实施方案》的通知（川污防</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三大战役</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办〔</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24</w:t>
      </w:r>
      <w:r w:rsidRPr="00151EB1">
        <w:rPr>
          <w:rFonts w:ascii="Times New Roman" w:eastAsiaTheme="minorEastAsia" w:hAnsi="Times New Roman"/>
          <w:sz w:val="24"/>
          <w:szCs w:val="24"/>
        </w:rPr>
        <w:t>号）；</w:t>
      </w:r>
    </w:p>
    <w:p w14:paraId="0B9A7B94"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21</w:t>
      </w:r>
      <w:r w:rsidRPr="00151EB1">
        <w:rPr>
          <w:rFonts w:ascii="Times New Roman" w:eastAsiaTheme="minorEastAsia" w:hAnsi="Times New Roman"/>
          <w:sz w:val="24"/>
          <w:szCs w:val="24"/>
        </w:rPr>
        <w:t>）四川省人民政府办公厅《关于印发</w:t>
      </w:r>
      <w:r w:rsidRPr="00151EB1">
        <w:rPr>
          <w:rFonts w:ascii="Times New Roman" w:eastAsiaTheme="minorEastAsia" w:hAnsi="Times New Roman"/>
          <w:sz w:val="24"/>
          <w:szCs w:val="24"/>
        </w:rPr>
        <w:t>&lt;</w:t>
      </w:r>
      <w:r w:rsidRPr="00151EB1">
        <w:rPr>
          <w:rFonts w:ascii="Times New Roman" w:eastAsiaTheme="minorEastAsia" w:hAnsi="Times New Roman"/>
          <w:sz w:val="24"/>
          <w:szCs w:val="24"/>
        </w:rPr>
        <w:t>四川省大气污染防治行动计划实施细则</w:t>
      </w:r>
      <w:r w:rsidRPr="00151EB1">
        <w:rPr>
          <w:rFonts w:ascii="Times New Roman" w:eastAsiaTheme="minorEastAsia" w:hAnsi="Times New Roman"/>
          <w:sz w:val="24"/>
          <w:szCs w:val="24"/>
        </w:rPr>
        <w:t>2017</w:t>
      </w:r>
      <w:r w:rsidRPr="00151EB1">
        <w:rPr>
          <w:rFonts w:ascii="Times New Roman" w:eastAsiaTheme="minorEastAsia" w:hAnsi="Times New Roman"/>
          <w:sz w:val="24"/>
          <w:szCs w:val="24"/>
        </w:rPr>
        <w:t>年度实施计划</w:t>
      </w:r>
      <w:r w:rsidRPr="00151EB1">
        <w:rPr>
          <w:rFonts w:ascii="Times New Roman" w:eastAsiaTheme="minorEastAsia" w:hAnsi="Times New Roman"/>
          <w:sz w:val="24"/>
          <w:szCs w:val="24"/>
        </w:rPr>
        <w:t>&gt;</w:t>
      </w:r>
      <w:r w:rsidRPr="00151EB1">
        <w:rPr>
          <w:rFonts w:ascii="Times New Roman" w:eastAsiaTheme="minorEastAsia" w:hAnsi="Times New Roman"/>
          <w:sz w:val="24"/>
          <w:szCs w:val="24"/>
        </w:rPr>
        <w:t>的通知》（川办函〔</w:t>
      </w:r>
      <w:r w:rsidRPr="00151EB1">
        <w:rPr>
          <w:rFonts w:ascii="Times New Roman" w:eastAsiaTheme="minorEastAsia" w:hAnsi="Times New Roman"/>
          <w:sz w:val="24"/>
          <w:szCs w:val="24"/>
        </w:rPr>
        <w:t>2017</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102</w:t>
      </w:r>
      <w:r w:rsidRPr="00151EB1">
        <w:rPr>
          <w:rFonts w:ascii="Times New Roman" w:eastAsiaTheme="minorEastAsia" w:hAnsi="Times New Roman"/>
          <w:sz w:val="24"/>
          <w:szCs w:val="24"/>
        </w:rPr>
        <w:t>号）；</w:t>
      </w:r>
    </w:p>
    <w:p w14:paraId="40839CFB"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22</w:t>
      </w:r>
      <w:r w:rsidRPr="00151EB1">
        <w:rPr>
          <w:rFonts w:ascii="Times New Roman" w:eastAsiaTheme="minorEastAsia" w:hAnsi="Times New Roman"/>
          <w:sz w:val="24"/>
          <w:szCs w:val="24"/>
        </w:rPr>
        <w:t>）农业部办公厅关于印发《畜禽规模养殖场粪污资源化利用设施建设规范（试行）的通知》（农业部</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12</w:t>
      </w:r>
      <w:r w:rsidRPr="00151EB1">
        <w:rPr>
          <w:rFonts w:ascii="Times New Roman" w:eastAsiaTheme="minorEastAsia" w:hAnsi="Times New Roman"/>
          <w:sz w:val="24"/>
          <w:szCs w:val="24"/>
        </w:rPr>
        <w:t>日）；</w:t>
      </w:r>
    </w:p>
    <w:p w14:paraId="142A1636"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23</w:t>
      </w:r>
      <w:r w:rsidRPr="00151EB1">
        <w:rPr>
          <w:rFonts w:ascii="Times New Roman" w:eastAsiaTheme="minorEastAsia" w:hAnsi="Times New Roman"/>
          <w:sz w:val="24"/>
          <w:szCs w:val="24"/>
        </w:rPr>
        <w:t>）《关于做好畜禽规模养殖项目环境影响评价管理工作的通知》（环办环评</w:t>
      </w:r>
      <w:r w:rsidRPr="00151EB1">
        <w:rPr>
          <w:rFonts w:ascii="Times New Roman" w:eastAsiaTheme="minorEastAsia" w:hAnsi="Times New Roman"/>
          <w:sz w:val="24"/>
          <w:szCs w:val="24"/>
        </w:rPr>
        <w:t>[2018]31</w:t>
      </w:r>
      <w:r w:rsidRPr="00151EB1">
        <w:rPr>
          <w:rFonts w:ascii="Times New Roman" w:eastAsiaTheme="minorEastAsia" w:hAnsi="Times New Roman"/>
          <w:sz w:val="24"/>
          <w:szCs w:val="24"/>
        </w:rPr>
        <w:t>号）；</w:t>
      </w:r>
    </w:p>
    <w:p w14:paraId="2DA2E4F8"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24</w:t>
      </w:r>
      <w:r w:rsidRPr="00151EB1">
        <w:rPr>
          <w:rFonts w:ascii="Times New Roman" w:eastAsiaTheme="minorEastAsia" w:hAnsi="Times New Roman"/>
          <w:sz w:val="24"/>
          <w:szCs w:val="24"/>
        </w:rPr>
        <w:t>））四川省农业厅、四川省环境保护</w:t>
      </w:r>
      <w:r w:rsidRPr="00151EB1">
        <w:rPr>
          <w:rFonts w:ascii="Times New Roman" w:eastAsiaTheme="minorEastAsia" w:hAnsi="Times New Roman"/>
          <w:bCs/>
          <w:sz w:val="24"/>
          <w:szCs w:val="24"/>
        </w:rPr>
        <w:t>《四川省畜禽养殖污染防治技术指南（试行）》（川农业函</w:t>
      </w:r>
      <w:r w:rsidRPr="00151EB1">
        <w:rPr>
          <w:rFonts w:ascii="Times New Roman" w:eastAsiaTheme="minorEastAsia" w:hAnsi="Times New Roman"/>
          <w:bCs/>
          <w:sz w:val="24"/>
          <w:szCs w:val="24"/>
        </w:rPr>
        <w:t>[2017]647</w:t>
      </w:r>
      <w:r w:rsidRPr="00151EB1">
        <w:rPr>
          <w:rFonts w:ascii="Times New Roman" w:eastAsiaTheme="minorEastAsia" w:hAnsi="Times New Roman"/>
          <w:bCs/>
          <w:sz w:val="24"/>
          <w:szCs w:val="24"/>
        </w:rPr>
        <w:t>号）</w:t>
      </w:r>
      <w:r w:rsidRPr="00151EB1">
        <w:rPr>
          <w:rFonts w:ascii="Times New Roman" w:eastAsiaTheme="minorEastAsia" w:hAnsi="Times New Roman"/>
          <w:sz w:val="24"/>
          <w:szCs w:val="24"/>
        </w:rPr>
        <w:t>；</w:t>
      </w:r>
    </w:p>
    <w:p w14:paraId="5D36BF48" w14:textId="77777777" w:rsidR="00117D2D" w:rsidRPr="00151EB1" w:rsidRDefault="00BB662D">
      <w:pPr>
        <w:ind w:firstLineChars="200" w:firstLine="480"/>
        <w:rPr>
          <w:rFonts w:ascii="Times New Roman" w:eastAsiaTheme="minorEastAsia" w:hAnsi="Times New Roman"/>
          <w:bCs/>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25</w:t>
      </w:r>
      <w:r w:rsidRPr="00151EB1">
        <w:rPr>
          <w:rFonts w:ascii="Times New Roman" w:eastAsiaTheme="minorEastAsia" w:hAnsi="Times New Roman"/>
          <w:sz w:val="24"/>
          <w:szCs w:val="24"/>
        </w:rPr>
        <w:t>）邛崃市农业和林业局《关于印发</w:t>
      </w:r>
      <w:r w:rsidRPr="00151EB1">
        <w:rPr>
          <w:rFonts w:ascii="Times New Roman" w:eastAsiaTheme="minorEastAsia" w:hAnsi="Times New Roman"/>
          <w:sz w:val="24"/>
          <w:szCs w:val="24"/>
        </w:rPr>
        <w:t>2016</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PPP</w:t>
      </w:r>
      <w:r w:rsidRPr="00151EB1">
        <w:rPr>
          <w:rFonts w:ascii="Times New Roman" w:eastAsiaTheme="minorEastAsia" w:hAnsi="Times New Roman"/>
          <w:sz w:val="24"/>
          <w:szCs w:val="24"/>
        </w:rPr>
        <w:t>模式推进畜禽粪污综合利用试点项目实施指导意见》的通知；</w:t>
      </w:r>
      <w:r w:rsidRPr="00151EB1">
        <w:rPr>
          <w:rFonts w:ascii="Times New Roman" w:eastAsiaTheme="minorEastAsia" w:hAnsi="Times New Roman"/>
          <w:bCs/>
          <w:sz w:val="24"/>
          <w:szCs w:val="24"/>
        </w:rPr>
        <w:t xml:space="preserve"> </w:t>
      </w:r>
    </w:p>
    <w:p w14:paraId="1855080C"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26</w:t>
      </w:r>
      <w:r w:rsidRPr="00151EB1">
        <w:rPr>
          <w:rFonts w:ascii="Times New Roman" w:eastAsiaTheme="minorEastAsia" w:hAnsi="Times New Roman"/>
          <w:sz w:val="24"/>
          <w:szCs w:val="24"/>
        </w:rPr>
        <w:t>）邛崃市农业和林业局、邛崃市环保局《关于进一步加强规模养殖场养殖污染治理管理的意见》（邛农林函</w:t>
      </w:r>
      <w:r w:rsidRPr="00151EB1">
        <w:rPr>
          <w:rFonts w:ascii="Times New Roman" w:eastAsiaTheme="minorEastAsia" w:hAnsi="Times New Roman"/>
          <w:sz w:val="24"/>
          <w:szCs w:val="24"/>
        </w:rPr>
        <w:t>[2016]379</w:t>
      </w:r>
      <w:r w:rsidRPr="00151EB1">
        <w:rPr>
          <w:rFonts w:ascii="Times New Roman" w:eastAsiaTheme="minorEastAsia" w:hAnsi="Times New Roman"/>
          <w:sz w:val="24"/>
          <w:szCs w:val="24"/>
        </w:rPr>
        <w:t>）。</w:t>
      </w:r>
    </w:p>
    <w:p w14:paraId="11227480" w14:textId="77777777" w:rsidR="00117D2D" w:rsidRPr="00151EB1" w:rsidRDefault="00BB662D">
      <w:pPr>
        <w:pStyle w:val="affff7"/>
      </w:pPr>
      <w:bookmarkStart w:id="47" w:name="_Toc466449892"/>
      <w:bookmarkStart w:id="48" w:name="_Toc466449866"/>
      <w:bookmarkStart w:id="49" w:name="_Toc16258813"/>
      <w:bookmarkStart w:id="50" w:name="_Toc10212820"/>
      <w:bookmarkStart w:id="51" w:name="_Toc9873281"/>
      <w:bookmarkStart w:id="52" w:name="_Toc466449919"/>
      <w:r w:rsidRPr="00151EB1">
        <w:t xml:space="preserve">1.2.2  </w:t>
      </w:r>
      <w:r w:rsidRPr="00151EB1">
        <w:t>技术规范</w:t>
      </w:r>
      <w:bookmarkEnd w:id="47"/>
      <w:bookmarkEnd w:id="48"/>
      <w:bookmarkEnd w:id="49"/>
      <w:bookmarkEnd w:id="50"/>
      <w:bookmarkEnd w:id="51"/>
      <w:bookmarkEnd w:id="52"/>
    </w:p>
    <w:p w14:paraId="71DC188E"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t>（</w:t>
      </w:r>
      <w:r w:rsidRPr="00151EB1">
        <w:rPr>
          <w:rFonts w:ascii="Times New Roman" w:eastAsiaTheme="minorEastAsia" w:hAnsi="Times New Roman" w:cs="Times New Roman"/>
        </w:rPr>
        <w:t>1</w:t>
      </w:r>
      <w:r w:rsidRPr="00151EB1">
        <w:rPr>
          <w:rFonts w:ascii="Times New Roman" w:eastAsiaTheme="minorEastAsia" w:hAnsi="Times New Roman" w:cs="Times New Roman"/>
        </w:rPr>
        <w:t>）《环境影响评价技术导则总纲》（</w:t>
      </w:r>
      <w:r w:rsidRPr="00151EB1">
        <w:rPr>
          <w:rFonts w:ascii="Times New Roman" w:eastAsiaTheme="minorEastAsia" w:hAnsi="Times New Roman" w:cs="Times New Roman"/>
          <w:i/>
          <w:snapToGrid w:val="0"/>
        </w:rPr>
        <w:t>HJ2.1-2016</w:t>
      </w:r>
      <w:r w:rsidRPr="00151EB1">
        <w:rPr>
          <w:rFonts w:ascii="Times New Roman" w:eastAsiaTheme="minorEastAsia" w:hAnsi="Times New Roman" w:cs="Times New Roman"/>
          <w:snapToGrid w:val="0"/>
        </w:rPr>
        <w:t>）</w:t>
      </w:r>
      <w:r w:rsidRPr="00151EB1">
        <w:rPr>
          <w:rFonts w:ascii="Times New Roman" w:eastAsiaTheme="minorEastAsia" w:hAnsi="Times New Roman" w:cs="Times New Roman"/>
        </w:rPr>
        <w:t>；</w:t>
      </w:r>
    </w:p>
    <w:p w14:paraId="23A6F96C"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snapToGrid w:val="0"/>
        </w:rPr>
      </w:pPr>
      <w:r w:rsidRPr="00151EB1">
        <w:rPr>
          <w:rFonts w:ascii="Times New Roman" w:eastAsiaTheme="minorEastAsia" w:hAnsi="Times New Roman" w:cs="Times New Roman"/>
        </w:rPr>
        <w:t>（</w:t>
      </w:r>
      <w:r w:rsidRPr="00151EB1">
        <w:rPr>
          <w:rFonts w:ascii="Times New Roman" w:eastAsiaTheme="minorEastAsia" w:hAnsi="Times New Roman" w:cs="Times New Roman"/>
        </w:rPr>
        <w:t>2</w:t>
      </w:r>
      <w:r w:rsidRPr="00151EB1">
        <w:rPr>
          <w:rFonts w:ascii="Times New Roman" w:eastAsiaTheme="minorEastAsia" w:hAnsi="Times New Roman" w:cs="Times New Roman"/>
        </w:rPr>
        <w:t>）</w:t>
      </w:r>
      <w:r w:rsidRPr="00151EB1">
        <w:rPr>
          <w:rFonts w:ascii="Times New Roman" w:eastAsiaTheme="minorEastAsia" w:hAnsi="Times New Roman" w:cs="Times New Roman"/>
          <w:snapToGrid w:val="0"/>
        </w:rPr>
        <w:t>《环境影响评价技术导则</w:t>
      </w:r>
      <w:r w:rsidRPr="00151EB1">
        <w:rPr>
          <w:rFonts w:ascii="Times New Roman" w:eastAsiaTheme="minorEastAsia" w:hAnsi="Times New Roman" w:cs="Times New Roman"/>
          <w:snapToGrid w:val="0"/>
        </w:rPr>
        <w:t xml:space="preserve">  </w:t>
      </w:r>
      <w:r w:rsidRPr="00151EB1">
        <w:rPr>
          <w:rFonts w:ascii="Times New Roman" w:eastAsiaTheme="minorEastAsia" w:hAnsi="Times New Roman" w:cs="Times New Roman"/>
          <w:snapToGrid w:val="0"/>
        </w:rPr>
        <w:t>大气环境》（</w:t>
      </w:r>
      <w:r w:rsidRPr="00151EB1">
        <w:rPr>
          <w:rFonts w:ascii="Times New Roman" w:eastAsiaTheme="minorEastAsia" w:hAnsi="Times New Roman" w:cs="Times New Roman"/>
          <w:i/>
          <w:snapToGrid w:val="0"/>
        </w:rPr>
        <w:t>HJ2.2-2018</w:t>
      </w:r>
      <w:r w:rsidRPr="00151EB1">
        <w:rPr>
          <w:rFonts w:ascii="Times New Roman" w:eastAsiaTheme="minorEastAsia" w:hAnsi="Times New Roman" w:cs="Times New Roman"/>
          <w:snapToGrid w:val="0"/>
        </w:rPr>
        <w:t>）；</w:t>
      </w:r>
    </w:p>
    <w:p w14:paraId="57BB6532"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t>（</w:t>
      </w:r>
      <w:r w:rsidRPr="00151EB1">
        <w:rPr>
          <w:rFonts w:ascii="Times New Roman" w:eastAsiaTheme="minorEastAsia" w:hAnsi="Times New Roman" w:cs="Times New Roman"/>
        </w:rPr>
        <w:t>3</w:t>
      </w:r>
      <w:r w:rsidRPr="00151EB1">
        <w:rPr>
          <w:rFonts w:ascii="Times New Roman" w:eastAsiaTheme="minorEastAsia" w:hAnsi="Times New Roman" w:cs="Times New Roman"/>
        </w:rPr>
        <w:t>）</w:t>
      </w:r>
      <w:r w:rsidRPr="00151EB1">
        <w:rPr>
          <w:rFonts w:ascii="Times New Roman" w:eastAsiaTheme="minorEastAsia" w:hAnsi="Times New Roman" w:cs="Times New Roman"/>
          <w:spacing w:val="8"/>
          <w:shd w:val="clear" w:color="auto" w:fill="FFFFFF"/>
        </w:rPr>
        <w:t>《环境影响评价技术导则</w:t>
      </w:r>
      <w:r w:rsidRPr="00151EB1">
        <w:rPr>
          <w:rFonts w:ascii="Times New Roman" w:eastAsiaTheme="minorEastAsia" w:hAnsi="Times New Roman" w:cs="Times New Roman"/>
          <w:spacing w:val="8"/>
          <w:shd w:val="clear" w:color="auto" w:fill="FFFFFF"/>
        </w:rPr>
        <w:t>  </w:t>
      </w:r>
      <w:r w:rsidRPr="00151EB1">
        <w:rPr>
          <w:rFonts w:ascii="Times New Roman" w:eastAsiaTheme="minorEastAsia" w:hAnsi="Times New Roman" w:cs="Times New Roman"/>
          <w:spacing w:val="8"/>
          <w:shd w:val="clear" w:color="auto" w:fill="FFFFFF"/>
        </w:rPr>
        <w:t>地表水环境》（</w:t>
      </w:r>
      <w:r w:rsidRPr="00151EB1">
        <w:rPr>
          <w:rFonts w:ascii="Times New Roman" w:eastAsiaTheme="minorEastAsia" w:hAnsi="Times New Roman" w:cs="Times New Roman"/>
          <w:spacing w:val="8"/>
          <w:shd w:val="clear" w:color="auto" w:fill="FFFFFF"/>
        </w:rPr>
        <w:t>HJ2.3-2018</w:t>
      </w:r>
      <w:r w:rsidRPr="00151EB1">
        <w:rPr>
          <w:rFonts w:ascii="Times New Roman" w:eastAsiaTheme="minorEastAsia" w:hAnsi="Times New Roman" w:cs="Times New Roman"/>
          <w:spacing w:val="8"/>
          <w:shd w:val="clear" w:color="auto" w:fill="FFFFFF"/>
        </w:rPr>
        <w:t>），自</w:t>
      </w:r>
      <w:r w:rsidRPr="00151EB1">
        <w:rPr>
          <w:rFonts w:ascii="Times New Roman" w:eastAsiaTheme="minorEastAsia" w:hAnsi="Times New Roman" w:cs="Times New Roman"/>
          <w:spacing w:val="8"/>
          <w:shd w:val="clear" w:color="auto" w:fill="FFFFFF"/>
        </w:rPr>
        <w:t>2019</w:t>
      </w:r>
      <w:r w:rsidRPr="00151EB1">
        <w:rPr>
          <w:rFonts w:ascii="Times New Roman" w:eastAsiaTheme="minorEastAsia" w:hAnsi="Times New Roman" w:cs="Times New Roman"/>
          <w:spacing w:val="8"/>
          <w:shd w:val="clear" w:color="auto" w:fill="FFFFFF"/>
        </w:rPr>
        <w:t>年</w:t>
      </w:r>
      <w:r w:rsidRPr="00151EB1">
        <w:rPr>
          <w:rFonts w:ascii="Times New Roman" w:eastAsiaTheme="minorEastAsia" w:hAnsi="Times New Roman" w:cs="Times New Roman"/>
          <w:spacing w:val="8"/>
          <w:shd w:val="clear" w:color="auto" w:fill="FFFFFF"/>
        </w:rPr>
        <w:t>3</w:t>
      </w:r>
      <w:r w:rsidRPr="00151EB1">
        <w:rPr>
          <w:rFonts w:ascii="Times New Roman" w:eastAsiaTheme="minorEastAsia" w:hAnsi="Times New Roman" w:cs="Times New Roman"/>
          <w:spacing w:val="8"/>
          <w:shd w:val="clear" w:color="auto" w:fill="FFFFFF"/>
        </w:rPr>
        <w:t>月</w:t>
      </w:r>
      <w:r w:rsidRPr="00151EB1">
        <w:rPr>
          <w:rFonts w:ascii="Times New Roman" w:eastAsiaTheme="minorEastAsia" w:hAnsi="Times New Roman" w:cs="Times New Roman"/>
          <w:spacing w:val="8"/>
          <w:shd w:val="clear" w:color="auto" w:fill="FFFFFF"/>
        </w:rPr>
        <w:t>1</w:t>
      </w:r>
      <w:r w:rsidRPr="00151EB1">
        <w:rPr>
          <w:rFonts w:ascii="Times New Roman" w:eastAsiaTheme="minorEastAsia" w:hAnsi="Times New Roman" w:cs="Times New Roman"/>
          <w:spacing w:val="8"/>
          <w:shd w:val="clear" w:color="auto" w:fill="FFFFFF"/>
        </w:rPr>
        <w:t>日起实施</w:t>
      </w:r>
      <w:r w:rsidRPr="00151EB1">
        <w:rPr>
          <w:rFonts w:ascii="Times New Roman" w:eastAsiaTheme="minorEastAsia" w:hAnsi="Times New Roman" w:cs="Times New Roman"/>
        </w:rPr>
        <w:t>；</w:t>
      </w:r>
    </w:p>
    <w:p w14:paraId="4B261B83"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t>（</w:t>
      </w:r>
      <w:r w:rsidRPr="00151EB1">
        <w:rPr>
          <w:rFonts w:ascii="Times New Roman" w:eastAsiaTheme="minorEastAsia" w:hAnsi="Times New Roman" w:cs="Times New Roman"/>
        </w:rPr>
        <w:t>4</w:t>
      </w:r>
      <w:r w:rsidRPr="00151EB1">
        <w:rPr>
          <w:rFonts w:ascii="Times New Roman" w:eastAsiaTheme="minorEastAsia" w:hAnsi="Times New Roman" w:cs="Times New Roman"/>
        </w:rPr>
        <w:t>）《环境影响评价技术导则</w:t>
      </w:r>
      <w:r w:rsidRPr="00151EB1">
        <w:rPr>
          <w:rFonts w:ascii="Times New Roman" w:eastAsiaTheme="minorEastAsia" w:hAnsi="Times New Roman" w:cs="Times New Roman"/>
        </w:rPr>
        <w:t>-</w:t>
      </w:r>
      <w:r w:rsidRPr="00151EB1">
        <w:rPr>
          <w:rFonts w:ascii="Times New Roman" w:eastAsiaTheme="minorEastAsia" w:hAnsi="Times New Roman" w:cs="Times New Roman"/>
        </w:rPr>
        <w:t>地下水环境》（</w:t>
      </w:r>
      <w:r w:rsidRPr="00151EB1">
        <w:rPr>
          <w:rFonts w:ascii="Times New Roman" w:eastAsiaTheme="minorEastAsia" w:hAnsi="Times New Roman" w:cs="Times New Roman"/>
        </w:rPr>
        <w:t>HJ610-2016</w:t>
      </w:r>
      <w:r w:rsidRPr="00151EB1">
        <w:rPr>
          <w:rFonts w:ascii="Times New Roman" w:eastAsiaTheme="minorEastAsia" w:hAnsi="Times New Roman" w:cs="Times New Roman"/>
        </w:rPr>
        <w:t>）；</w:t>
      </w:r>
    </w:p>
    <w:p w14:paraId="0FFA3D18"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t>（</w:t>
      </w:r>
      <w:r w:rsidRPr="00151EB1">
        <w:rPr>
          <w:rFonts w:ascii="Times New Roman" w:eastAsiaTheme="minorEastAsia" w:hAnsi="Times New Roman" w:cs="Times New Roman"/>
        </w:rPr>
        <w:t>5</w:t>
      </w:r>
      <w:r w:rsidRPr="00151EB1">
        <w:rPr>
          <w:rFonts w:ascii="Times New Roman" w:eastAsiaTheme="minorEastAsia" w:hAnsi="Times New Roman" w:cs="Times New Roman"/>
        </w:rPr>
        <w:t>）《环境影响评价技术导则</w:t>
      </w:r>
      <w:r w:rsidRPr="00151EB1">
        <w:rPr>
          <w:rFonts w:ascii="Times New Roman" w:eastAsiaTheme="minorEastAsia" w:hAnsi="Times New Roman" w:cs="Times New Roman"/>
        </w:rPr>
        <w:t>-</w:t>
      </w:r>
      <w:r w:rsidRPr="00151EB1">
        <w:rPr>
          <w:rFonts w:ascii="Times New Roman" w:eastAsiaTheme="minorEastAsia" w:hAnsi="Times New Roman" w:cs="Times New Roman"/>
        </w:rPr>
        <w:t>声环境》（</w:t>
      </w:r>
      <w:r w:rsidRPr="00151EB1">
        <w:rPr>
          <w:rFonts w:ascii="Times New Roman" w:eastAsiaTheme="minorEastAsia" w:hAnsi="Times New Roman" w:cs="Times New Roman"/>
        </w:rPr>
        <w:t>HJ2.4-2009</w:t>
      </w:r>
      <w:r w:rsidRPr="00151EB1">
        <w:rPr>
          <w:rFonts w:ascii="Times New Roman" w:eastAsiaTheme="minorEastAsia" w:hAnsi="Times New Roman" w:cs="Times New Roman"/>
        </w:rPr>
        <w:t>）；</w:t>
      </w:r>
    </w:p>
    <w:p w14:paraId="0E0686A8"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t>（</w:t>
      </w:r>
      <w:r w:rsidRPr="00151EB1">
        <w:rPr>
          <w:rFonts w:ascii="Times New Roman" w:eastAsiaTheme="minorEastAsia" w:hAnsi="Times New Roman" w:cs="Times New Roman"/>
        </w:rPr>
        <w:t>6</w:t>
      </w:r>
      <w:r w:rsidRPr="00151EB1">
        <w:rPr>
          <w:rFonts w:ascii="Times New Roman" w:eastAsiaTheme="minorEastAsia" w:hAnsi="Times New Roman" w:cs="Times New Roman"/>
        </w:rPr>
        <w:t>）《环境影响评价技术导则</w:t>
      </w:r>
      <w:r w:rsidRPr="00151EB1">
        <w:rPr>
          <w:rFonts w:ascii="Times New Roman" w:eastAsiaTheme="minorEastAsia" w:hAnsi="Times New Roman" w:cs="Times New Roman"/>
        </w:rPr>
        <w:t>-</w:t>
      </w:r>
      <w:r w:rsidRPr="00151EB1">
        <w:rPr>
          <w:rFonts w:ascii="Times New Roman" w:eastAsiaTheme="minorEastAsia" w:hAnsi="Times New Roman" w:cs="Times New Roman"/>
        </w:rPr>
        <w:t>生态影响》（</w:t>
      </w:r>
      <w:r w:rsidRPr="00151EB1">
        <w:rPr>
          <w:rFonts w:ascii="Times New Roman" w:eastAsiaTheme="minorEastAsia" w:hAnsi="Times New Roman" w:cs="Times New Roman"/>
        </w:rPr>
        <w:t>HJ19-2011</w:t>
      </w:r>
      <w:r w:rsidRPr="00151EB1">
        <w:rPr>
          <w:rFonts w:ascii="Times New Roman" w:eastAsiaTheme="minorEastAsia" w:hAnsi="Times New Roman" w:cs="Times New Roman"/>
        </w:rPr>
        <w:t>）；</w:t>
      </w:r>
    </w:p>
    <w:p w14:paraId="2B6892B4"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t>（</w:t>
      </w:r>
      <w:r w:rsidRPr="00151EB1">
        <w:rPr>
          <w:rFonts w:ascii="Times New Roman" w:eastAsiaTheme="minorEastAsia" w:hAnsi="Times New Roman" w:cs="Times New Roman"/>
        </w:rPr>
        <w:t>7</w:t>
      </w:r>
      <w:r w:rsidRPr="00151EB1">
        <w:rPr>
          <w:rFonts w:ascii="Times New Roman" w:eastAsiaTheme="minorEastAsia" w:hAnsi="Times New Roman" w:cs="Times New Roman"/>
        </w:rPr>
        <w:t>）《畜禽场环境质量评价准则》（</w:t>
      </w:r>
      <w:r w:rsidRPr="00151EB1">
        <w:rPr>
          <w:rFonts w:ascii="Times New Roman" w:eastAsiaTheme="minorEastAsia" w:hAnsi="Times New Roman" w:cs="Times New Roman"/>
        </w:rPr>
        <w:t>GB/T 19525.2-2004</w:t>
      </w:r>
      <w:r w:rsidRPr="00151EB1">
        <w:rPr>
          <w:rFonts w:ascii="Times New Roman" w:eastAsiaTheme="minorEastAsia" w:hAnsi="Times New Roman" w:cs="Times New Roman"/>
        </w:rPr>
        <w:t>）；</w:t>
      </w:r>
    </w:p>
    <w:p w14:paraId="65D0DBA7"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lastRenderedPageBreak/>
        <w:t>（</w:t>
      </w:r>
      <w:r w:rsidRPr="00151EB1">
        <w:rPr>
          <w:rFonts w:ascii="Times New Roman" w:eastAsiaTheme="minorEastAsia" w:hAnsi="Times New Roman" w:cs="Times New Roman"/>
        </w:rPr>
        <w:t>8</w:t>
      </w:r>
      <w:r w:rsidRPr="00151EB1">
        <w:rPr>
          <w:rFonts w:ascii="Times New Roman" w:eastAsiaTheme="minorEastAsia" w:hAnsi="Times New Roman" w:cs="Times New Roman"/>
        </w:rPr>
        <w:t>）《畜禽养殖产地环境评价规范》（</w:t>
      </w:r>
      <w:r w:rsidRPr="00151EB1">
        <w:rPr>
          <w:rFonts w:ascii="Times New Roman" w:eastAsiaTheme="minorEastAsia" w:hAnsi="Times New Roman" w:cs="Times New Roman"/>
        </w:rPr>
        <w:t>HJ568-2010</w:t>
      </w:r>
      <w:r w:rsidRPr="00151EB1">
        <w:rPr>
          <w:rFonts w:ascii="Times New Roman" w:eastAsiaTheme="minorEastAsia" w:hAnsi="Times New Roman" w:cs="Times New Roman"/>
        </w:rPr>
        <w:t>）；</w:t>
      </w:r>
    </w:p>
    <w:p w14:paraId="188794D3" w14:textId="77777777" w:rsidR="00117D2D" w:rsidRPr="00151EB1" w:rsidRDefault="00BB662D">
      <w:pPr>
        <w:pStyle w:val="01"/>
        <w:widowControl w:val="0"/>
        <w:snapToGrid w:val="0"/>
        <w:spacing w:line="480" w:lineRule="exact"/>
        <w:ind w:firstLine="480"/>
        <w:rPr>
          <w:rFonts w:ascii="Times New Roman" w:eastAsiaTheme="minorEastAsia" w:hAnsi="Times New Roman" w:cs="Times New Roman"/>
        </w:rPr>
      </w:pPr>
      <w:r w:rsidRPr="00151EB1">
        <w:rPr>
          <w:rFonts w:ascii="Times New Roman" w:eastAsiaTheme="minorEastAsia" w:hAnsi="Times New Roman" w:cs="Times New Roman"/>
        </w:rPr>
        <w:t>（</w:t>
      </w:r>
      <w:r w:rsidRPr="00151EB1">
        <w:rPr>
          <w:rFonts w:ascii="Times New Roman" w:eastAsiaTheme="minorEastAsia" w:hAnsi="Times New Roman" w:cs="Times New Roman"/>
        </w:rPr>
        <w:t>9</w:t>
      </w:r>
      <w:r w:rsidRPr="00151EB1">
        <w:rPr>
          <w:rFonts w:ascii="Times New Roman" w:eastAsiaTheme="minorEastAsia" w:hAnsi="Times New Roman" w:cs="Times New Roman"/>
        </w:rPr>
        <w:t>）</w:t>
      </w:r>
      <w:r w:rsidRPr="00151EB1">
        <w:rPr>
          <w:rFonts w:ascii="Times New Roman" w:eastAsiaTheme="minorEastAsia" w:hAnsi="Times New Roman" w:cs="Times New Roman"/>
          <w:spacing w:val="8"/>
          <w:shd w:val="clear" w:color="auto" w:fill="FFFFFF"/>
        </w:rPr>
        <w:t>《建设项目环境风险评价技术导则》（</w:t>
      </w:r>
      <w:r w:rsidRPr="00151EB1">
        <w:rPr>
          <w:rFonts w:ascii="Times New Roman" w:eastAsiaTheme="minorEastAsia" w:hAnsi="Times New Roman" w:cs="Times New Roman"/>
          <w:spacing w:val="8"/>
          <w:shd w:val="clear" w:color="auto" w:fill="FFFFFF"/>
        </w:rPr>
        <w:t>HJ169-2018</w:t>
      </w:r>
      <w:r w:rsidRPr="00151EB1">
        <w:rPr>
          <w:rFonts w:ascii="Times New Roman" w:eastAsiaTheme="minorEastAsia" w:hAnsi="Times New Roman" w:cs="Times New Roman"/>
          <w:spacing w:val="8"/>
          <w:shd w:val="clear" w:color="auto" w:fill="FFFFFF"/>
        </w:rPr>
        <w:t>）</w:t>
      </w:r>
      <w:r w:rsidRPr="00151EB1">
        <w:rPr>
          <w:rFonts w:ascii="Times New Roman" w:eastAsiaTheme="minorEastAsia" w:hAnsi="Times New Roman" w:cs="Times New Roman"/>
        </w:rPr>
        <w:t>。</w:t>
      </w:r>
    </w:p>
    <w:p w14:paraId="24651F7F" w14:textId="77777777" w:rsidR="00117D2D" w:rsidRPr="00151EB1" w:rsidRDefault="00BB662D">
      <w:pPr>
        <w:pStyle w:val="affff7"/>
      </w:pPr>
      <w:bookmarkStart w:id="53" w:name="_Toc10212821"/>
      <w:bookmarkStart w:id="54" w:name="_Toc9873282"/>
      <w:bookmarkStart w:id="55" w:name="_Toc16258814"/>
      <w:r w:rsidRPr="00151EB1">
        <w:t xml:space="preserve">1.2.3  </w:t>
      </w:r>
      <w:r w:rsidRPr="00151EB1">
        <w:t>行业规范</w:t>
      </w:r>
      <w:bookmarkEnd w:id="53"/>
      <w:bookmarkEnd w:id="54"/>
      <w:bookmarkEnd w:id="55"/>
    </w:p>
    <w:p w14:paraId="5676117E" w14:textId="77777777" w:rsidR="00117D2D" w:rsidRPr="00151EB1" w:rsidRDefault="00BB662D">
      <w:pPr>
        <w:ind w:left="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）《畜禽养殖业污染防治技术政策》</w:t>
      </w:r>
      <w:r w:rsidRPr="00151EB1">
        <w:rPr>
          <w:rFonts w:ascii="Times New Roman" w:eastAsiaTheme="minorEastAsia" w:hAnsi="Times New Roman" w:hint="eastAsia"/>
          <w:sz w:val="24"/>
          <w:szCs w:val="24"/>
        </w:rPr>
        <w:t>（</w:t>
      </w:r>
      <w:r w:rsidRPr="00151EB1">
        <w:rPr>
          <w:rFonts w:ascii="Times New Roman" w:eastAsiaTheme="minorEastAsia" w:hAnsi="Times New Roman"/>
          <w:sz w:val="24"/>
          <w:szCs w:val="24"/>
        </w:rPr>
        <w:t>环发</w:t>
      </w:r>
      <w:r w:rsidRPr="00151EB1">
        <w:rPr>
          <w:rFonts w:ascii="Times New Roman" w:eastAsiaTheme="minorEastAsia" w:hAnsi="Times New Roman"/>
          <w:sz w:val="24"/>
          <w:szCs w:val="24"/>
        </w:rPr>
        <w:t>[2010]151</w:t>
      </w:r>
      <w:r w:rsidRPr="00151EB1">
        <w:rPr>
          <w:rFonts w:ascii="Times New Roman" w:eastAsiaTheme="minorEastAsia" w:hAnsi="Times New Roman"/>
          <w:sz w:val="24"/>
          <w:szCs w:val="24"/>
        </w:rPr>
        <w:t>号</w:t>
      </w:r>
      <w:r w:rsidRPr="00151EB1">
        <w:rPr>
          <w:rFonts w:ascii="Times New Roman" w:eastAsiaTheme="minorEastAsia" w:hAnsi="Times New Roman" w:hint="eastAsia"/>
          <w:sz w:val="24"/>
          <w:szCs w:val="24"/>
        </w:rPr>
        <w:t>）</w:t>
      </w:r>
      <w:r w:rsidRPr="00151EB1">
        <w:rPr>
          <w:rFonts w:ascii="Times New Roman" w:eastAsiaTheme="minorEastAsia" w:hAnsi="Times New Roman"/>
          <w:sz w:val="24"/>
          <w:szCs w:val="24"/>
        </w:rPr>
        <w:t>；</w:t>
      </w:r>
    </w:p>
    <w:p w14:paraId="0A89FE1F"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w:t>
      </w:r>
      <w:r w:rsidRPr="00151EB1">
        <w:rPr>
          <w:rFonts w:ascii="Times New Roman" w:eastAsiaTheme="minorEastAsia" w:hAnsi="Times New Roman"/>
          <w:sz w:val="24"/>
          <w:szCs w:val="24"/>
        </w:rPr>
        <w:t>）《畜禽规模养殖污染防治条例》（国务院令第</w:t>
      </w:r>
      <w:r w:rsidRPr="00151EB1">
        <w:rPr>
          <w:rFonts w:ascii="Times New Roman" w:eastAsiaTheme="minorEastAsia" w:hAnsi="Times New Roman"/>
          <w:sz w:val="24"/>
          <w:szCs w:val="24"/>
        </w:rPr>
        <w:t>643</w:t>
      </w:r>
      <w:r w:rsidRPr="00151EB1">
        <w:rPr>
          <w:rFonts w:ascii="Times New Roman" w:eastAsiaTheme="minorEastAsia" w:hAnsi="Times New Roman"/>
          <w:sz w:val="24"/>
          <w:szCs w:val="24"/>
        </w:rPr>
        <w:t>条）</w:t>
      </w:r>
    </w:p>
    <w:p w14:paraId="6AE69B97" w14:textId="77777777" w:rsidR="00117D2D" w:rsidRPr="00151EB1" w:rsidRDefault="00BB662D">
      <w:pPr>
        <w:ind w:firstLineChars="200" w:firstLine="480"/>
        <w:rPr>
          <w:rFonts w:ascii="Times New Roman" w:eastAsiaTheme="minorEastAsia" w:hAnsi="Times New Roman"/>
          <w:bCs/>
          <w:sz w:val="24"/>
        </w:rPr>
      </w:pPr>
      <w:r w:rsidRPr="00151EB1">
        <w:rPr>
          <w:rFonts w:ascii="Times New Roman" w:eastAsiaTheme="minorEastAsia" w:hAnsi="Times New Roman"/>
          <w:bCs/>
          <w:sz w:val="24"/>
        </w:rPr>
        <w:t>（</w:t>
      </w:r>
      <w:r w:rsidRPr="00151EB1">
        <w:rPr>
          <w:rFonts w:ascii="Times New Roman" w:eastAsiaTheme="minorEastAsia" w:hAnsi="Times New Roman"/>
          <w:bCs/>
          <w:sz w:val="24"/>
        </w:rPr>
        <w:t>3</w:t>
      </w:r>
      <w:r w:rsidRPr="00151EB1">
        <w:rPr>
          <w:rFonts w:ascii="Times New Roman" w:eastAsiaTheme="minorEastAsia" w:hAnsi="Times New Roman"/>
          <w:bCs/>
          <w:sz w:val="24"/>
        </w:rPr>
        <w:t>）《畜禽养殖业污染防治技术规范》（</w:t>
      </w:r>
      <w:r w:rsidRPr="00151EB1">
        <w:rPr>
          <w:rFonts w:ascii="Times New Roman" w:eastAsiaTheme="minorEastAsia" w:hAnsi="Times New Roman"/>
          <w:bCs/>
          <w:sz w:val="24"/>
        </w:rPr>
        <w:t>HJ/T81-2001</w:t>
      </w:r>
      <w:r w:rsidRPr="00151EB1">
        <w:rPr>
          <w:rFonts w:ascii="Times New Roman" w:eastAsiaTheme="minorEastAsia" w:hAnsi="Times New Roman"/>
          <w:bCs/>
          <w:sz w:val="24"/>
        </w:rPr>
        <w:t>）；</w:t>
      </w:r>
    </w:p>
    <w:p w14:paraId="2BEBCFC4" w14:textId="77777777" w:rsidR="00117D2D" w:rsidRPr="00151EB1" w:rsidRDefault="00BB662D">
      <w:pPr>
        <w:ind w:firstLineChars="200" w:firstLine="480"/>
        <w:rPr>
          <w:rFonts w:ascii="Times New Roman" w:eastAsiaTheme="minorEastAsia" w:hAnsi="Times New Roman"/>
          <w:bCs/>
          <w:sz w:val="24"/>
        </w:rPr>
      </w:pPr>
      <w:r w:rsidRPr="00151EB1">
        <w:rPr>
          <w:rFonts w:ascii="Times New Roman" w:eastAsiaTheme="minorEastAsia" w:hAnsi="Times New Roman"/>
          <w:bCs/>
          <w:sz w:val="24"/>
        </w:rPr>
        <w:t>（</w:t>
      </w:r>
      <w:r w:rsidRPr="00151EB1">
        <w:rPr>
          <w:rFonts w:ascii="Times New Roman" w:eastAsiaTheme="minorEastAsia" w:hAnsi="Times New Roman"/>
          <w:bCs/>
          <w:sz w:val="24"/>
        </w:rPr>
        <w:t>4</w:t>
      </w:r>
      <w:r w:rsidRPr="00151EB1">
        <w:rPr>
          <w:rFonts w:ascii="Times New Roman" w:eastAsiaTheme="minorEastAsia" w:hAnsi="Times New Roman"/>
          <w:bCs/>
          <w:sz w:val="24"/>
        </w:rPr>
        <w:t>）《畜禽养殖污染防治管理办法》（国家环保总局令</w:t>
      </w:r>
      <w:r w:rsidRPr="00151EB1">
        <w:rPr>
          <w:rFonts w:ascii="Times New Roman" w:eastAsiaTheme="minorEastAsia" w:hAnsi="Times New Roman"/>
          <w:bCs/>
          <w:sz w:val="24"/>
        </w:rPr>
        <w:t>2001</w:t>
      </w:r>
      <w:r w:rsidRPr="00151EB1">
        <w:rPr>
          <w:rFonts w:ascii="Times New Roman" w:eastAsiaTheme="minorEastAsia" w:hAnsi="Times New Roman"/>
          <w:bCs/>
          <w:sz w:val="24"/>
        </w:rPr>
        <w:t>年</w:t>
      </w:r>
      <w:r w:rsidRPr="00151EB1">
        <w:rPr>
          <w:rFonts w:ascii="Times New Roman" w:eastAsiaTheme="minorEastAsia" w:hAnsi="Times New Roman"/>
          <w:bCs/>
          <w:sz w:val="24"/>
        </w:rPr>
        <w:t>3</w:t>
      </w:r>
      <w:r w:rsidRPr="00151EB1">
        <w:rPr>
          <w:rFonts w:ascii="Times New Roman" w:eastAsiaTheme="minorEastAsia" w:hAnsi="Times New Roman"/>
          <w:bCs/>
          <w:sz w:val="24"/>
        </w:rPr>
        <w:t>月）；</w:t>
      </w:r>
    </w:p>
    <w:p w14:paraId="108E58DD" w14:textId="77777777" w:rsidR="00117D2D" w:rsidRPr="00151EB1" w:rsidRDefault="00BB662D">
      <w:pPr>
        <w:ind w:firstLineChars="200" w:firstLine="480"/>
        <w:rPr>
          <w:rFonts w:ascii="Times New Roman" w:eastAsiaTheme="minorEastAsia" w:hAnsi="Times New Roman"/>
          <w:bCs/>
          <w:sz w:val="24"/>
        </w:rPr>
      </w:pPr>
      <w:r w:rsidRPr="00151EB1">
        <w:rPr>
          <w:rFonts w:ascii="Times New Roman" w:eastAsiaTheme="minorEastAsia" w:hAnsi="Times New Roman"/>
          <w:bCs/>
          <w:sz w:val="24"/>
        </w:rPr>
        <w:t>（</w:t>
      </w:r>
      <w:r w:rsidRPr="00151EB1">
        <w:rPr>
          <w:rFonts w:ascii="Times New Roman" w:eastAsiaTheme="minorEastAsia" w:hAnsi="Times New Roman"/>
          <w:bCs/>
          <w:sz w:val="24"/>
        </w:rPr>
        <w:t>5</w:t>
      </w:r>
      <w:r w:rsidRPr="00151EB1">
        <w:rPr>
          <w:rFonts w:ascii="Times New Roman" w:eastAsiaTheme="minorEastAsia" w:hAnsi="Times New Roman"/>
          <w:bCs/>
          <w:sz w:val="24"/>
        </w:rPr>
        <w:t>）《畜禽养殖业污染治理工程技术规范》（</w:t>
      </w:r>
      <w:r w:rsidRPr="00151EB1">
        <w:rPr>
          <w:rFonts w:ascii="Times New Roman" w:eastAsiaTheme="minorEastAsia" w:hAnsi="Times New Roman"/>
          <w:bCs/>
          <w:sz w:val="24"/>
        </w:rPr>
        <w:t>HJ 497</w:t>
      </w:r>
      <w:r w:rsidRPr="00151EB1">
        <w:rPr>
          <w:rFonts w:ascii="Times New Roman" w:eastAsiaTheme="minorEastAsia" w:hAnsi="Times New Roman"/>
          <w:bCs/>
          <w:sz w:val="24"/>
        </w:rPr>
        <w:t>－</w:t>
      </w:r>
      <w:r w:rsidRPr="00151EB1">
        <w:rPr>
          <w:rFonts w:ascii="Times New Roman" w:eastAsiaTheme="minorEastAsia" w:hAnsi="Times New Roman"/>
          <w:bCs/>
          <w:sz w:val="24"/>
        </w:rPr>
        <w:t>2009</w:t>
      </w:r>
      <w:r w:rsidRPr="00151EB1">
        <w:rPr>
          <w:rFonts w:ascii="Times New Roman" w:eastAsiaTheme="minorEastAsia" w:hAnsi="Times New Roman"/>
          <w:bCs/>
          <w:sz w:val="24"/>
        </w:rPr>
        <w:t>）；</w:t>
      </w:r>
    </w:p>
    <w:p w14:paraId="3FF3D4C7" w14:textId="77777777" w:rsidR="00117D2D" w:rsidRPr="00151EB1" w:rsidRDefault="00BB662D">
      <w:pPr>
        <w:ind w:firstLineChars="200" w:firstLine="480"/>
        <w:rPr>
          <w:rFonts w:ascii="Times New Roman" w:eastAsiaTheme="minorEastAsia" w:hAnsi="Times New Roman"/>
          <w:bCs/>
          <w:sz w:val="24"/>
        </w:rPr>
      </w:pPr>
      <w:r w:rsidRPr="00151EB1">
        <w:rPr>
          <w:rFonts w:ascii="Times New Roman" w:eastAsiaTheme="minorEastAsia" w:hAnsi="Times New Roman"/>
          <w:bCs/>
          <w:sz w:val="24"/>
        </w:rPr>
        <w:t>（</w:t>
      </w:r>
      <w:r w:rsidRPr="00151EB1">
        <w:rPr>
          <w:rFonts w:ascii="Times New Roman" w:eastAsiaTheme="minorEastAsia" w:hAnsi="Times New Roman"/>
          <w:bCs/>
          <w:sz w:val="24"/>
        </w:rPr>
        <w:t>6</w:t>
      </w:r>
      <w:r w:rsidRPr="00151EB1">
        <w:rPr>
          <w:rFonts w:ascii="Times New Roman" w:eastAsiaTheme="minorEastAsia" w:hAnsi="Times New Roman"/>
          <w:bCs/>
          <w:sz w:val="24"/>
        </w:rPr>
        <w:t>）《畜禽粪便无害化处理技术规范》（</w:t>
      </w:r>
      <w:r w:rsidRPr="00151EB1">
        <w:rPr>
          <w:rFonts w:ascii="Times New Roman" w:eastAsiaTheme="minorEastAsia" w:hAnsi="Times New Roman"/>
          <w:bCs/>
          <w:sz w:val="24"/>
        </w:rPr>
        <w:t>NY/T1168-2006</w:t>
      </w:r>
      <w:r w:rsidRPr="00151EB1">
        <w:rPr>
          <w:rFonts w:ascii="Times New Roman" w:eastAsiaTheme="minorEastAsia" w:hAnsi="Times New Roman"/>
          <w:bCs/>
          <w:sz w:val="24"/>
        </w:rPr>
        <w:t>）；</w:t>
      </w:r>
    </w:p>
    <w:p w14:paraId="08369C81" w14:textId="77777777" w:rsidR="00117D2D" w:rsidRPr="00151EB1" w:rsidRDefault="00BB662D">
      <w:pPr>
        <w:ind w:firstLineChars="200" w:firstLine="480"/>
        <w:rPr>
          <w:rFonts w:ascii="Times New Roman" w:eastAsiaTheme="minorEastAsia" w:hAnsi="Times New Roman"/>
          <w:bCs/>
          <w:sz w:val="24"/>
        </w:rPr>
      </w:pPr>
      <w:r w:rsidRPr="00151EB1">
        <w:rPr>
          <w:rFonts w:ascii="Times New Roman" w:eastAsiaTheme="minorEastAsia" w:hAnsi="Times New Roman"/>
          <w:bCs/>
          <w:sz w:val="24"/>
        </w:rPr>
        <w:t>（</w:t>
      </w:r>
      <w:r w:rsidRPr="00151EB1">
        <w:rPr>
          <w:rFonts w:ascii="Times New Roman" w:eastAsiaTheme="minorEastAsia" w:hAnsi="Times New Roman"/>
          <w:bCs/>
          <w:sz w:val="24"/>
        </w:rPr>
        <w:t>7</w:t>
      </w:r>
      <w:r w:rsidRPr="00151EB1">
        <w:rPr>
          <w:rFonts w:ascii="Times New Roman" w:eastAsiaTheme="minorEastAsia" w:hAnsi="Times New Roman"/>
          <w:bCs/>
          <w:sz w:val="24"/>
        </w:rPr>
        <w:t>）《重大动物疫情应急条例》</w:t>
      </w:r>
      <w:r w:rsidRPr="00151EB1">
        <w:rPr>
          <w:rFonts w:ascii="Times New Roman" w:eastAsiaTheme="minorEastAsia" w:hAnsi="Times New Roman"/>
          <w:bCs/>
          <w:sz w:val="24"/>
        </w:rPr>
        <w:t xml:space="preserve"> 2005</w:t>
      </w:r>
      <w:r w:rsidRPr="00151EB1">
        <w:rPr>
          <w:rFonts w:ascii="Times New Roman" w:eastAsiaTheme="minorEastAsia" w:hAnsi="Times New Roman"/>
          <w:bCs/>
          <w:sz w:val="24"/>
        </w:rPr>
        <w:t>年</w:t>
      </w:r>
      <w:r w:rsidRPr="00151EB1">
        <w:rPr>
          <w:rFonts w:ascii="Times New Roman" w:eastAsiaTheme="minorEastAsia" w:hAnsi="Times New Roman"/>
          <w:bCs/>
          <w:sz w:val="24"/>
        </w:rPr>
        <w:t>11</w:t>
      </w:r>
      <w:r w:rsidRPr="00151EB1">
        <w:rPr>
          <w:rFonts w:ascii="Times New Roman" w:eastAsiaTheme="minorEastAsia" w:hAnsi="Times New Roman"/>
          <w:bCs/>
          <w:sz w:val="24"/>
        </w:rPr>
        <w:t>月；</w:t>
      </w:r>
    </w:p>
    <w:p w14:paraId="321EBBE8" w14:textId="77777777" w:rsidR="00117D2D" w:rsidRPr="00151EB1" w:rsidRDefault="00BB662D">
      <w:pPr>
        <w:ind w:firstLineChars="200" w:firstLine="480"/>
        <w:rPr>
          <w:rFonts w:ascii="Times New Roman" w:eastAsiaTheme="minorEastAsia" w:hAnsi="Times New Roman"/>
          <w:bCs/>
          <w:sz w:val="24"/>
        </w:rPr>
      </w:pPr>
      <w:r w:rsidRPr="00151EB1">
        <w:rPr>
          <w:rFonts w:ascii="Times New Roman" w:eastAsiaTheme="minorEastAsia" w:hAnsi="Times New Roman"/>
          <w:bCs/>
          <w:sz w:val="24"/>
        </w:rPr>
        <w:t>（</w:t>
      </w:r>
      <w:r w:rsidRPr="00151EB1">
        <w:rPr>
          <w:rFonts w:ascii="Times New Roman" w:eastAsiaTheme="minorEastAsia" w:hAnsi="Times New Roman"/>
          <w:bCs/>
          <w:sz w:val="24"/>
        </w:rPr>
        <w:t>8</w:t>
      </w:r>
      <w:r w:rsidRPr="00151EB1">
        <w:rPr>
          <w:rFonts w:ascii="Times New Roman" w:eastAsiaTheme="minorEastAsia" w:hAnsi="Times New Roman"/>
          <w:bCs/>
          <w:sz w:val="24"/>
        </w:rPr>
        <w:t>）农业部</w:t>
      </w:r>
      <w:r w:rsidRPr="00151EB1">
        <w:rPr>
          <w:rFonts w:ascii="Times New Roman" w:eastAsiaTheme="minorEastAsia" w:hAnsi="Times New Roman"/>
          <w:bCs/>
          <w:sz w:val="24"/>
        </w:rPr>
        <w:t xml:space="preserve"> </w:t>
      </w:r>
      <w:r w:rsidRPr="00151EB1">
        <w:rPr>
          <w:rFonts w:ascii="Times New Roman" w:eastAsiaTheme="minorEastAsia" w:hAnsi="Times New Roman"/>
          <w:bCs/>
          <w:sz w:val="24"/>
        </w:rPr>
        <w:t>到</w:t>
      </w:r>
      <w:r w:rsidRPr="00151EB1">
        <w:rPr>
          <w:rFonts w:ascii="Times New Roman" w:eastAsiaTheme="minorEastAsia" w:hAnsi="Times New Roman"/>
          <w:bCs/>
          <w:sz w:val="24"/>
        </w:rPr>
        <w:t>2020</w:t>
      </w:r>
      <w:r w:rsidRPr="00151EB1">
        <w:rPr>
          <w:rFonts w:ascii="Times New Roman" w:eastAsiaTheme="minorEastAsia" w:hAnsi="Times New Roman"/>
          <w:bCs/>
          <w:sz w:val="24"/>
        </w:rPr>
        <w:t>年化肥使用量零增长行动方案；</w:t>
      </w:r>
    </w:p>
    <w:p w14:paraId="601B9237" w14:textId="77777777" w:rsidR="00117D2D" w:rsidRPr="00151EB1" w:rsidRDefault="00BB662D">
      <w:pPr>
        <w:ind w:firstLineChars="200" w:firstLine="480"/>
        <w:rPr>
          <w:rFonts w:ascii="Times New Roman" w:eastAsiaTheme="minorEastAsia" w:hAnsi="Times New Roman"/>
          <w:sz w:val="24"/>
        </w:rPr>
      </w:pPr>
      <w:r w:rsidRPr="00151EB1">
        <w:rPr>
          <w:rFonts w:ascii="Times New Roman" w:eastAsiaTheme="minorEastAsia" w:hAnsi="Times New Roman"/>
          <w:bCs/>
          <w:sz w:val="24"/>
        </w:rPr>
        <w:t>（</w:t>
      </w:r>
      <w:r w:rsidRPr="00151EB1">
        <w:rPr>
          <w:rFonts w:ascii="Times New Roman" w:eastAsiaTheme="minorEastAsia" w:hAnsi="Times New Roman"/>
          <w:bCs/>
          <w:sz w:val="24"/>
        </w:rPr>
        <w:t>9</w:t>
      </w:r>
      <w:r w:rsidRPr="00151EB1">
        <w:rPr>
          <w:rFonts w:ascii="Times New Roman" w:eastAsiaTheme="minorEastAsia" w:hAnsi="Times New Roman"/>
          <w:bCs/>
          <w:sz w:val="24"/>
        </w:rPr>
        <w:t>）</w:t>
      </w:r>
      <w:r w:rsidRPr="00151EB1">
        <w:rPr>
          <w:rFonts w:ascii="Times New Roman" w:eastAsiaTheme="minorEastAsia" w:hAnsi="Times New Roman"/>
          <w:sz w:val="24"/>
        </w:rPr>
        <w:t>成都市加快推进畜禽养殖废弃物资源化利用工作方案；</w:t>
      </w:r>
    </w:p>
    <w:p w14:paraId="1CC52724" w14:textId="77777777" w:rsidR="00117D2D" w:rsidRPr="00151EB1" w:rsidRDefault="00BB662D">
      <w:pPr>
        <w:ind w:firstLineChars="200" w:firstLine="480"/>
        <w:rPr>
          <w:rFonts w:ascii="Times New Roman" w:eastAsiaTheme="minorEastAsia" w:hAnsi="Times New Roman"/>
          <w:bCs/>
          <w:sz w:val="24"/>
        </w:rPr>
      </w:pPr>
      <w:r w:rsidRPr="00151EB1">
        <w:rPr>
          <w:rFonts w:ascii="Times New Roman" w:eastAsiaTheme="minorEastAsia" w:hAnsi="Times New Roman"/>
          <w:sz w:val="24"/>
        </w:rPr>
        <w:t>（</w:t>
      </w:r>
      <w:r w:rsidRPr="00151EB1">
        <w:rPr>
          <w:rFonts w:ascii="Times New Roman" w:eastAsiaTheme="minorEastAsia" w:hAnsi="Times New Roman"/>
          <w:sz w:val="24"/>
        </w:rPr>
        <w:t>10</w:t>
      </w:r>
      <w:r w:rsidRPr="00151EB1">
        <w:rPr>
          <w:rFonts w:ascii="Times New Roman" w:eastAsiaTheme="minorEastAsia" w:hAnsi="Times New Roman"/>
          <w:sz w:val="24"/>
        </w:rPr>
        <w:t>）农业部办公厅关于印发《畜禽规模养殖场粪污资源化利用设施建设规范（试行）的通知》（</w:t>
      </w:r>
      <w:r w:rsidRPr="00151EB1">
        <w:rPr>
          <w:rFonts w:ascii="Times New Roman" w:eastAsiaTheme="minorEastAsia" w:hAnsi="Times New Roman"/>
          <w:sz w:val="24"/>
        </w:rPr>
        <w:t>2018</w:t>
      </w:r>
      <w:r w:rsidRPr="00151EB1">
        <w:rPr>
          <w:rFonts w:ascii="Times New Roman" w:eastAsiaTheme="minorEastAsia" w:hAnsi="Times New Roman"/>
          <w:sz w:val="24"/>
        </w:rPr>
        <w:t>年</w:t>
      </w:r>
      <w:r w:rsidRPr="00151EB1">
        <w:rPr>
          <w:rFonts w:ascii="Times New Roman" w:eastAsiaTheme="minorEastAsia" w:hAnsi="Times New Roman"/>
          <w:sz w:val="24"/>
        </w:rPr>
        <w:t>1</w:t>
      </w:r>
      <w:r w:rsidRPr="00151EB1">
        <w:rPr>
          <w:rFonts w:ascii="Times New Roman" w:eastAsiaTheme="minorEastAsia" w:hAnsi="Times New Roman"/>
          <w:sz w:val="24"/>
        </w:rPr>
        <w:t>月</w:t>
      </w:r>
      <w:r w:rsidRPr="00151EB1">
        <w:rPr>
          <w:rFonts w:ascii="Times New Roman" w:eastAsiaTheme="minorEastAsia" w:hAnsi="Times New Roman"/>
          <w:sz w:val="24"/>
        </w:rPr>
        <w:t>12</w:t>
      </w:r>
      <w:r w:rsidRPr="00151EB1">
        <w:rPr>
          <w:rFonts w:ascii="Times New Roman" w:eastAsiaTheme="minorEastAsia" w:hAnsi="Times New Roman"/>
          <w:sz w:val="24"/>
        </w:rPr>
        <w:t>日）。</w:t>
      </w:r>
    </w:p>
    <w:p w14:paraId="527B5DC7" w14:textId="77777777" w:rsidR="00117D2D" w:rsidRPr="00151EB1" w:rsidRDefault="00BB662D">
      <w:pPr>
        <w:pStyle w:val="affff7"/>
      </w:pPr>
      <w:bookmarkStart w:id="56" w:name="_Toc9873283"/>
      <w:bookmarkStart w:id="57" w:name="_Toc10212822"/>
      <w:bookmarkStart w:id="58" w:name="_Toc16258815"/>
      <w:r w:rsidRPr="00151EB1">
        <w:t xml:space="preserve">1.2.4 </w:t>
      </w:r>
      <w:r w:rsidRPr="00151EB1">
        <w:t>本项目相关文件和资料</w:t>
      </w:r>
      <w:bookmarkEnd w:id="56"/>
      <w:bookmarkEnd w:id="57"/>
      <w:bookmarkEnd w:id="58"/>
    </w:p>
    <w:p w14:paraId="61C982FE" w14:textId="77777777" w:rsidR="00117D2D" w:rsidRPr="00151EB1" w:rsidRDefault="00BB662D">
      <w:pPr>
        <w:spacing w:line="480" w:lineRule="exact"/>
        <w:ind w:firstLineChars="200" w:firstLine="480"/>
        <w:rPr>
          <w:rFonts w:ascii="Times New Roman" w:hAnsi="Times New Roman"/>
          <w:bCs/>
          <w:sz w:val="24"/>
          <w:szCs w:val="24"/>
        </w:rPr>
      </w:pPr>
      <w:r w:rsidRPr="00151EB1">
        <w:rPr>
          <w:rFonts w:ascii="Times New Roman" w:hAnsi="Times New Roman"/>
          <w:bCs/>
          <w:sz w:val="24"/>
          <w:szCs w:val="24"/>
        </w:rPr>
        <w:t>（</w:t>
      </w:r>
      <w:r w:rsidRPr="00151EB1">
        <w:rPr>
          <w:rFonts w:ascii="Times New Roman" w:hAnsi="Times New Roman"/>
          <w:bCs/>
          <w:sz w:val="24"/>
          <w:szCs w:val="24"/>
        </w:rPr>
        <w:t>1</w:t>
      </w:r>
      <w:r w:rsidRPr="00151EB1">
        <w:rPr>
          <w:rFonts w:ascii="Times New Roman" w:hAnsi="Times New Roman"/>
          <w:bCs/>
          <w:sz w:val="24"/>
          <w:szCs w:val="24"/>
        </w:rPr>
        <w:t>）环评委托书；</w:t>
      </w:r>
    </w:p>
    <w:p w14:paraId="0AB3331A" w14:textId="77777777" w:rsidR="00117D2D" w:rsidRPr="00151EB1" w:rsidRDefault="00BB662D">
      <w:pPr>
        <w:spacing w:line="480" w:lineRule="exact"/>
        <w:ind w:firstLineChars="200" w:firstLine="480"/>
        <w:rPr>
          <w:rFonts w:ascii="Times New Roman" w:hAnsi="Times New Roman"/>
          <w:bCs/>
          <w:iCs/>
          <w:sz w:val="24"/>
        </w:rPr>
      </w:pPr>
      <w:r w:rsidRPr="00151EB1">
        <w:rPr>
          <w:rFonts w:ascii="Times New Roman" w:hAnsi="Times New Roman"/>
          <w:bCs/>
          <w:sz w:val="24"/>
          <w:szCs w:val="24"/>
        </w:rPr>
        <w:t>（</w:t>
      </w:r>
      <w:r w:rsidRPr="00151EB1">
        <w:rPr>
          <w:rFonts w:ascii="Times New Roman" w:hAnsi="Times New Roman"/>
          <w:bCs/>
          <w:sz w:val="24"/>
          <w:szCs w:val="24"/>
        </w:rPr>
        <w:t>2</w:t>
      </w:r>
      <w:r w:rsidRPr="00151EB1">
        <w:rPr>
          <w:rFonts w:ascii="Times New Roman" w:hAnsi="Times New Roman"/>
          <w:bCs/>
          <w:sz w:val="24"/>
          <w:szCs w:val="24"/>
        </w:rPr>
        <w:t>）邛崃市发展和改革局企业项目备案通知书（</w:t>
      </w:r>
      <w:r w:rsidRPr="00151EB1">
        <w:rPr>
          <w:rFonts w:ascii="Times New Roman" w:hAnsi="Times New Roman"/>
          <w:bCs/>
          <w:iCs/>
          <w:sz w:val="24"/>
        </w:rPr>
        <w:t>川投资备</w:t>
      </w:r>
      <w:r w:rsidRPr="00151EB1">
        <w:rPr>
          <w:rFonts w:ascii="Times New Roman" w:hAnsi="Times New Roman"/>
          <w:bCs/>
          <w:iCs/>
          <w:sz w:val="24"/>
        </w:rPr>
        <w:t>[2018-510183-03-</w:t>
      </w:r>
    </w:p>
    <w:p w14:paraId="17BC2458" w14:textId="77777777" w:rsidR="00117D2D" w:rsidRPr="00151EB1" w:rsidRDefault="00BB662D">
      <w:pPr>
        <w:spacing w:line="480" w:lineRule="exact"/>
        <w:rPr>
          <w:rFonts w:ascii="Times New Roman" w:hAnsi="Times New Roman"/>
          <w:bCs/>
          <w:sz w:val="24"/>
          <w:szCs w:val="24"/>
        </w:rPr>
      </w:pPr>
      <w:r w:rsidRPr="00151EB1">
        <w:rPr>
          <w:rFonts w:ascii="Times New Roman" w:hAnsi="Times New Roman"/>
          <w:bCs/>
          <w:iCs/>
          <w:sz w:val="24"/>
        </w:rPr>
        <w:t>03-311051]FGQB-0274</w:t>
      </w:r>
      <w:r w:rsidRPr="00151EB1">
        <w:rPr>
          <w:rFonts w:ascii="Times New Roman" w:hAnsi="Times New Roman"/>
          <w:bCs/>
          <w:iCs/>
          <w:sz w:val="24"/>
        </w:rPr>
        <w:t>号</w:t>
      </w:r>
      <w:r w:rsidRPr="00151EB1">
        <w:rPr>
          <w:rFonts w:ascii="Times New Roman" w:hAnsi="Times New Roman"/>
          <w:bCs/>
          <w:sz w:val="24"/>
          <w:szCs w:val="24"/>
        </w:rPr>
        <w:t>）；</w:t>
      </w:r>
    </w:p>
    <w:p w14:paraId="27CB0AC7"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3</w:t>
      </w:r>
      <w:r w:rsidRPr="00151EB1">
        <w:rPr>
          <w:rFonts w:ascii="Times New Roman" w:hAnsi="Times New Roman"/>
          <w:sz w:val="24"/>
          <w:szCs w:val="24"/>
        </w:rPr>
        <w:t>）邛崃市设施农用地备案通知书（邛设施</w:t>
      </w:r>
      <w:r w:rsidRPr="00151EB1">
        <w:rPr>
          <w:rFonts w:ascii="Times New Roman" w:hAnsi="Times New Roman"/>
          <w:sz w:val="24"/>
          <w:szCs w:val="24"/>
        </w:rPr>
        <w:t>[2016]</w:t>
      </w:r>
      <w:r w:rsidRPr="00151EB1">
        <w:rPr>
          <w:rFonts w:ascii="Times New Roman" w:hAnsi="Times New Roman"/>
          <w:sz w:val="24"/>
          <w:szCs w:val="24"/>
        </w:rPr>
        <w:t>第</w:t>
      </w:r>
      <w:r w:rsidRPr="00151EB1">
        <w:rPr>
          <w:rFonts w:ascii="Times New Roman" w:hAnsi="Times New Roman"/>
          <w:sz w:val="24"/>
          <w:szCs w:val="24"/>
        </w:rPr>
        <w:t>006</w:t>
      </w:r>
      <w:r w:rsidRPr="00151EB1">
        <w:rPr>
          <w:rFonts w:ascii="Times New Roman" w:hAnsi="Times New Roman"/>
          <w:sz w:val="24"/>
          <w:szCs w:val="24"/>
        </w:rPr>
        <w:t>号）；</w:t>
      </w:r>
    </w:p>
    <w:p w14:paraId="336940B9"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bCs/>
          <w:sz w:val="24"/>
          <w:szCs w:val="24"/>
        </w:rPr>
        <w:t>（</w:t>
      </w:r>
      <w:r w:rsidRPr="00151EB1">
        <w:rPr>
          <w:rFonts w:ascii="Times New Roman" w:hAnsi="Times New Roman"/>
          <w:bCs/>
          <w:sz w:val="24"/>
          <w:szCs w:val="24"/>
        </w:rPr>
        <w:t>4</w:t>
      </w:r>
      <w:r w:rsidRPr="00151EB1">
        <w:rPr>
          <w:rFonts w:ascii="Times New Roman" w:hAnsi="Times New Roman"/>
          <w:bCs/>
          <w:sz w:val="24"/>
          <w:szCs w:val="24"/>
        </w:rPr>
        <w:t>）</w:t>
      </w:r>
      <w:r w:rsidRPr="00151EB1">
        <w:rPr>
          <w:rFonts w:ascii="Times New Roman" w:hAnsi="Times New Roman"/>
          <w:sz w:val="24"/>
          <w:szCs w:val="24"/>
        </w:rPr>
        <w:t>项目可行性研究报告及工程技术资料；</w:t>
      </w:r>
    </w:p>
    <w:p w14:paraId="67E4B72C"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5</w:t>
      </w:r>
      <w:r w:rsidRPr="00151EB1">
        <w:rPr>
          <w:rFonts w:ascii="Times New Roman" w:hAnsi="Times New Roman"/>
          <w:sz w:val="24"/>
          <w:szCs w:val="24"/>
        </w:rPr>
        <w:t>）《成都旺江农牧科技有限公司突发环境事件应急预案》；</w:t>
      </w:r>
    </w:p>
    <w:p w14:paraId="4C53F524"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hint="eastAsia"/>
          <w:sz w:val="24"/>
          <w:szCs w:val="24"/>
        </w:rPr>
        <w:t>6</w:t>
      </w:r>
      <w:r w:rsidRPr="00151EB1">
        <w:rPr>
          <w:rFonts w:ascii="Times New Roman" w:hAnsi="Times New Roman"/>
          <w:sz w:val="24"/>
          <w:szCs w:val="24"/>
        </w:rPr>
        <w:t>）猪粪供应协议书</w:t>
      </w:r>
      <w:r w:rsidRPr="00151EB1">
        <w:rPr>
          <w:rFonts w:ascii="Times New Roman" w:hAnsi="Times New Roman" w:hint="eastAsia"/>
          <w:sz w:val="24"/>
          <w:szCs w:val="24"/>
        </w:rPr>
        <w:t>及粪污清理协议</w:t>
      </w:r>
      <w:r w:rsidRPr="00151EB1">
        <w:rPr>
          <w:rFonts w:ascii="Times New Roman" w:hAnsi="Times New Roman"/>
          <w:sz w:val="24"/>
          <w:szCs w:val="24"/>
        </w:rPr>
        <w:t>；</w:t>
      </w:r>
      <w:r w:rsidRPr="00151EB1">
        <w:rPr>
          <w:rFonts w:ascii="Times New Roman" w:hAnsi="Times New Roman"/>
          <w:sz w:val="24"/>
          <w:szCs w:val="24"/>
        </w:rPr>
        <w:t xml:space="preserve"> </w:t>
      </w:r>
    </w:p>
    <w:p w14:paraId="4BF03DF8"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hint="eastAsia"/>
          <w:sz w:val="24"/>
          <w:szCs w:val="24"/>
        </w:rPr>
        <w:t>7</w:t>
      </w:r>
      <w:r w:rsidRPr="00151EB1">
        <w:rPr>
          <w:rFonts w:ascii="Times New Roman" w:hAnsi="Times New Roman"/>
          <w:sz w:val="24"/>
          <w:szCs w:val="24"/>
        </w:rPr>
        <w:t>）无害化处置协议；</w:t>
      </w:r>
    </w:p>
    <w:p w14:paraId="5A862F67" w14:textId="77777777" w:rsidR="00117D2D" w:rsidRPr="00151EB1" w:rsidRDefault="00BB662D">
      <w:pPr>
        <w:spacing w:line="480" w:lineRule="exact"/>
        <w:ind w:firstLineChars="200" w:firstLine="480"/>
        <w:rPr>
          <w:rFonts w:ascii="Times New Roman" w:hAnsi="Times New Roman"/>
          <w:sz w:val="24"/>
          <w:szCs w:val="24"/>
          <w:highlight w:val="yellow"/>
        </w:rPr>
      </w:pPr>
      <w:r w:rsidRPr="00151EB1">
        <w:rPr>
          <w:rFonts w:ascii="Times New Roman" w:hAnsi="Times New Roman" w:hint="eastAsia"/>
          <w:sz w:val="24"/>
          <w:szCs w:val="24"/>
        </w:rPr>
        <w:t>（</w:t>
      </w:r>
      <w:r w:rsidRPr="00151EB1">
        <w:rPr>
          <w:rFonts w:ascii="Times New Roman" w:hAnsi="Times New Roman" w:hint="eastAsia"/>
          <w:sz w:val="24"/>
          <w:szCs w:val="24"/>
        </w:rPr>
        <w:t>8</w:t>
      </w:r>
      <w:r w:rsidRPr="00151EB1">
        <w:rPr>
          <w:rFonts w:ascii="Times New Roman" w:hAnsi="Times New Roman" w:hint="eastAsia"/>
          <w:sz w:val="24"/>
          <w:szCs w:val="24"/>
        </w:rPr>
        <w:t>）农户租赁协议</w:t>
      </w:r>
    </w:p>
    <w:p w14:paraId="68D57A3A"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hint="eastAsia"/>
          <w:sz w:val="24"/>
          <w:szCs w:val="24"/>
        </w:rPr>
        <w:t>9</w:t>
      </w:r>
      <w:r w:rsidRPr="00151EB1">
        <w:rPr>
          <w:rFonts w:ascii="Times New Roman" w:hAnsi="Times New Roman"/>
          <w:sz w:val="24"/>
          <w:szCs w:val="24"/>
        </w:rPr>
        <w:t>）成都市医疗废物集中处置服务协议；</w:t>
      </w:r>
    </w:p>
    <w:p w14:paraId="60BEEDEB"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hint="eastAsia"/>
          <w:sz w:val="24"/>
          <w:szCs w:val="24"/>
        </w:rPr>
        <w:t>10</w:t>
      </w:r>
      <w:r w:rsidRPr="00151EB1">
        <w:rPr>
          <w:rFonts w:ascii="Times New Roman" w:hAnsi="Times New Roman"/>
          <w:sz w:val="24"/>
          <w:szCs w:val="24"/>
        </w:rPr>
        <w:t>）成都市餐饮行业餐厨废弃油脂回收合同。</w:t>
      </w:r>
    </w:p>
    <w:p w14:paraId="17BA2AF6" w14:textId="77777777" w:rsidR="00117D2D" w:rsidRPr="00151EB1" w:rsidRDefault="00BB662D">
      <w:pPr>
        <w:pStyle w:val="a0"/>
        <w:numPr>
          <w:ilvl w:val="0"/>
          <w:numId w:val="0"/>
        </w:numPr>
        <w:rPr>
          <w:rFonts w:ascii="Times New Roman" w:hAnsi="Times New Roman"/>
          <w:b w:val="0"/>
          <w:bCs/>
          <w:kern w:val="28"/>
          <w:sz w:val="32"/>
          <w:szCs w:val="32"/>
        </w:rPr>
      </w:pPr>
      <w:bookmarkStart w:id="59" w:name="_Toc16258816"/>
      <w:bookmarkStart w:id="60" w:name="_Toc466449934"/>
      <w:r w:rsidRPr="00151EB1">
        <w:rPr>
          <w:rFonts w:ascii="Times New Roman" w:hAnsi="Times New Roman"/>
          <w:b w:val="0"/>
          <w:bCs/>
          <w:kern w:val="28"/>
          <w:sz w:val="32"/>
          <w:szCs w:val="32"/>
        </w:rPr>
        <w:t xml:space="preserve">1.3  </w:t>
      </w:r>
      <w:r w:rsidRPr="00151EB1">
        <w:rPr>
          <w:rFonts w:ascii="Times New Roman" w:hAnsi="Times New Roman"/>
          <w:b w:val="0"/>
          <w:bCs/>
          <w:kern w:val="28"/>
          <w:sz w:val="32"/>
          <w:szCs w:val="32"/>
        </w:rPr>
        <w:t>产业政策及规划符合性</w:t>
      </w:r>
      <w:bookmarkEnd w:id="59"/>
      <w:bookmarkEnd w:id="60"/>
    </w:p>
    <w:p w14:paraId="5C0EE9FF" w14:textId="77777777" w:rsidR="00117D2D" w:rsidRPr="00151EB1" w:rsidRDefault="00BB662D">
      <w:pPr>
        <w:pStyle w:val="affff7"/>
      </w:pPr>
      <w:bookmarkStart w:id="61" w:name="_Toc10212824"/>
      <w:bookmarkStart w:id="62" w:name="_Toc16258817"/>
      <w:bookmarkStart w:id="63" w:name="_Toc9873285"/>
      <w:r w:rsidRPr="00151EB1">
        <w:t xml:space="preserve">1.3.1 </w:t>
      </w:r>
      <w:r w:rsidRPr="00151EB1">
        <w:t>产业政策符合性分析</w:t>
      </w:r>
      <w:bookmarkEnd w:id="61"/>
      <w:bookmarkEnd w:id="62"/>
      <w:bookmarkEnd w:id="63"/>
    </w:p>
    <w:p w14:paraId="4333B22E"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lastRenderedPageBreak/>
        <w:t>本项目为旺江农牧冉义现代化生猪养殖基地二期建设项目，根据《产业结构调整指导目录（</w:t>
      </w:r>
      <w:r w:rsidRPr="00151EB1">
        <w:rPr>
          <w:rFonts w:ascii="Times New Roman" w:hAnsi="Times New Roman"/>
          <w:sz w:val="24"/>
        </w:rPr>
        <w:t xml:space="preserve">2011 </w:t>
      </w:r>
      <w:r w:rsidRPr="00151EB1">
        <w:rPr>
          <w:rFonts w:ascii="Times New Roman" w:hAnsi="Times New Roman"/>
          <w:sz w:val="24"/>
        </w:rPr>
        <w:t>年本）》（</w:t>
      </w:r>
      <w:r w:rsidRPr="00151EB1">
        <w:rPr>
          <w:rFonts w:ascii="Times New Roman" w:hAnsi="Times New Roman"/>
          <w:sz w:val="24"/>
        </w:rPr>
        <w:t xml:space="preserve">2013 </w:t>
      </w:r>
      <w:r w:rsidRPr="00151EB1">
        <w:rPr>
          <w:rFonts w:ascii="Times New Roman" w:hAnsi="Times New Roman"/>
          <w:sz w:val="24"/>
        </w:rPr>
        <w:t>年修正），生猪养殖项目属于</w:t>
      </w:r>
      <w:r w:rsidRPr="00151EB1">
        <w:rPr>
          <w:rFonts w:ascii="Times New Roman" w:hAnsi="Times New Roman"/>
          <w:sz w:val="24"/>
        </w:rPr>
        <w:t>“</w:t>
      </w:r>
      <w:r w:rsidRPr="00151EB1">
        <w:rPr>
          <w:rFonts w:ascii="Times New Roman" w:hAnsi="Times New Roman"/>
          <w:sz w:val="24"/>
        </w:rPr>
        <w:t>第一类鼓励类</w:t>
      </w:r>
      <w:r w:rsidRPr="00151EB1">
        <w:rPr>
          <w:rFonts w:ascii="Times New Roman" w:hAnsi="Times New Roman"/>
          <w:sz w:val="24"/>
        </w:rPr>
        <w:t>”“</w:t>
      </w:r>
      <w:r w:rsidRPr="00151EB1">
        <w:rPr>
          <w:rFonts w:ascii="Times New Roman" w:hAnsi="Times New Roman"/>
          <w:sz w:val="24"/>
        </w:rPr>
        <w:t>一、农林业</w:t>
      </w:r>
      <w:r w:rsidRPr="00151EB1">
        <w:rPr>
          <w:rFonts w:ascii="Times New Roman" w:hAnsi="Times New Roman"/>
          <w:sz w:val="24"/>
        </w:rPr>
        <w:t>”</w:t>
      </w:r>
      <w:r w:rsidRPr="00151EB1">
        <w:rPr>
          <w:rFonts w:ascii="Times New Roman" w:hAnsi="Times New Roman"/>
          <w:sz w:val="24"/>
        </w:rPr>
        <w:t>中的</w:t>
      </w:r>
      <w:r w:rsidRPr="00151EB1">
        <w:rPr>
          <w:rFonts w:ascii="Times New Roman" w:hAnsi="Times New Roman"/>
          <w:sz w:val="24"/>
        </w:rPr>
        <w:t xml:space="preserve"> “5</w:t>
      </w:r>
      <w:r w:rsidRPr="00151EB1">
        <w:rPr>
          <w:rFonts w:ascii="Times New Roman" w:hAnsi="Times New Roman"/>
          <w:sz w:val="24"/>
        </w:rPr>
        <w:t>、畜禽标准化规模养殖技术开发与应用</w:t>
      </w:r>
      <w:r w:rsidRPr="00151EB1">
        <w:rPr>
          <w:rFonts w:ascii="Times New Roman" w:hAnsi="Times New Roman"/>
          <w:sz w:val="24"/>
        </w:rPr>
        <w:t>”</w:t>
      </w:r>
      <w:r w:rsidRPr="00151EB1">
        <w:rPr>
          <w:rFonts w:ascii="Times New Roman" w:hAnsi="Times New Roman"/>
          <w:sz w:val="24"/>
        </w:rPr>
        <w:t>。</w:t>
      </w:r>
    </w:p>
    <w:p w14:paraId="314760AF"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2018</w:t>
      </w:r>
      <w:r w:rsidRPr="00151EB1">
        <w:rPr>
          <w:rFonts w:ascii="Times New Roman" w:hAnsi="Times New Roman"/>
          <w:sz w:val="24"/>
        </w:rPr>
        <w:t>年</w:t>
      </w:r>
      <w:r w:rsidRPr="00151EB1">
        <w:rPr>
          <w:rFonts w:ascii="Times New Roman" w:hAnsi="Times New Roman"/>
          <w:sz w:val="24"/>
        </w:rPr>
        <w:t>11</w:t>
      </w:r>
      <w:r w:rsidRPr="00151EB1">
        <w:rPr>
          <w:rFonts w:ascii="Times New Roman" w:hAnsi="Times New Roman"/>
          <w:sz w:val="24"/>
        </w:rPr>
        <w:t>月，本项目取得了邛崃市发展和改革局出具的《四川省固定资产投资项目备案表》（川投资备【</w:t>
      </w:r>
      <w:r w:rsidRPr="00151EB1">
        <w:rPr>
          <w:rFonts w:ascii="Times New Roman" w:hAnsi="Times New Roman"/>
          <w:sz w:val="24"/>
        </w:rPr>
        <w:t>2018-510183-03-03-311051</w:t>
      </w:r>
      <w:r w:rsidRPr="00151EB1">
        <w:rPr>
          <w:rFonts w:ascii="Times New Roman" w:hAnsi="Times New Roman"/>
          <w:sz w:val="24"/>
        </w:rPr>
        <w:t>】</w:t>
      </w:r>
      <w:r w:rsidRPr="00151EB1">
        <w:rPr>
          <w:rFonts w:ascii="Times New Roman" w:hAnsi="Times New Roman"/>
          <w:sz w:val="24"/>
        </w:rPr>
        <w:t>FGQB-0274</w:t>
      </w:r>
      <w:r w:rsidRPr="00151EB1">
        <w:rPr>
          <w:rFonts w:ascii="Times New Roman" w:hAnsi="Times New Roman"/>
          <w:sz w:val="24"/>
        </w:rPr>
        <w:t>号）</w:t>
      </w:r>
      <w:r w:rsidRPr="00151EB1">
        <w:rPr>
          <w:rFonts w:ascii="Times New Roman" w:hAnsi="Times New Roman" w:hint="eastAsia"/>
          <w:sz w:val="24"/>
        </w:rPr>
        <w:t>；项目用地取得了四川省邛崃市国土资源局出具的《邛崃市设施农用地备案通知书》（邛设施</w:t>
      </w:r>
      <w:r w:rsidRPr="00151EB1">
        <w:rPr>
          <w:rFonts w:ascii="Times New Roman" w:hAnsi="Times New Roman" w:hint="eastAsia"/>
          <w:sz w:val="24"/>
        </w:rPr>
        <w:t>[2016]</w:t>
      </w:r>
      <w:r w:rsidRPr="00151EB1">
        <w:rPr>
          <w:rFonts w:ascii="Times New Roman" w:hAnsi="Times New Roman" w:hint="eastAsia"/>
          <w:sz w:val="24"/>
        </w:rPr>
        <w:t>第</w:t>
      </w:r>
      <w:r w:rsidRPr="00151EB1">
        <w:rPr>
          <w:rFonts w:ascii="Times New Roman" w:hAnsi="Times New Roman" w:hint="eastAsia"/>
          <w:sz w:val="24"/>
        </w:rPr>
        <w:t>006</w:t>
      </w:r>
      <w:r w:rsidRPr="00151EB1">
        <w:rPr>
          <w:rFonts w:ascii="Times New Roman" w:hAnsi="Times New Roman" w:hint="eastAsia"/>
          <w:sz w:val="24"/>
        </w:rPr>
        <w:t>号）</w:t>
      </w:r>
      <w:r w:rsidRPr="00151EB1">
        <w:rPr>
          <w:rFonts w:ascii="Times New Roman" w:hAnsi="Times New Roman"/>
          <w:sz w:val="24"/>
        </w:rPr>
        <w:t>。</w:t>
      </w:r>
    </w:p>
    <w:p w14:paraId="1A54E87A"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rPr>
        <w:t>因此，本项目与国家现行产业政策相符。</w:t>
      </w:r>
    </w:p>
    <w:p w14:paraId="46674E10" w14:textId="77777777" w:rsidR="00117D2D" w:rsidRPr="00151EB1" w:rsidRDefault="00BB662D">
      <w:pPr>
        <w:pStyle w:val="affff7"/>
        <w:contextualSpacing/>
      </w:pPr>
      <w:bookmarkStart w:id="64" w:name="_Toc16258818"/>
      <w:bookmarkStart w:id="65" w:name="_Toc9873286"/>
      <w:bookmarkStart w:id="66" w:name="_Toc10212825"/>
      <w:bookmarkEnd w:id="40"/>
      <w:r w:rsidRPr="00151EB1">
        <w:t xml:space="preserve">1.3.2 </w:t>
      </w:r>
      <w:r w:rsidRPr="00151EB1">
        <w:t>与相关规划符合性分析</w:t>
      </w:r>
      <w:bookmarkEnd w:id="64"/>
      <w:bookmarkEnd w:id="65"/>
      <w:bookmarkEnd w:id="66"/>
    </w:p>
    <w:p w14:paraId="042A8911" w14:textId="77777777" w:rsidR="00117D2D" w:rsidRPr="00151EB1" w:rsidRDefault="00BB662D">
      <w:pPr>
        <w:pStyle w:val="affff6"/>
      </w:pPr>
      <w:r w:rsidRPr="00151EB1">
        <w:t>1.3.2.</w:t>
      </w:r>
      <w:r w:rsidRPr="00151EB1">
        <w:rPr>
          <w:rFonts w:hint="eastAsia"/>
        </w:rPr>
        <w:t>1</w:t>
      </w:r>
      <w:r w:rsidRPr="00151EB1">
        <w:t xml:space="preserve">  </w:t>
      </w:r>
      <w:r w:rsidRPr="00151EB1">
        <w:t>与《四川省畜牧业发展</w:t>
      </w:r>
      <w:r w:rsidRPr="00151EB1">
        <w:t>“</w:t>
      </w:r>
      <w:r w:rsidRPr="00151EB1">
        <w:t>十三五</w:t>
      </w:r>
      <w:r w:rsidRPr="00151EB1">
        <w:t>”</w:t>
      </w:r>
      <w:r w:rsidRPr="00151EB1">
        <w:t>规划》的符合性</w:t>
      </w:r>
    </w:p>
    <w:p w14:paraId="6ED90F10"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hint="eastAsia"/>
          <w:sz w:val="24"/>
        </w:rPr>
        <w:t>根据</w:t>
      </w:r>
      <w:r w:rsidRPr="00151EB1">
        <w:rPr>
          <w:rFonts w:ascii="Times New Roman" w:hAnsi="Times New Roman"/>
          <w:sz w:val="24"/>
        </w:rPr>
        <w:t>《四川省畜牧业</w:t>
      </w:r>
      <w:r w:rsidRPr="00151EB1">
        <w:rPr>
          <w:rFonts w:ascii="Times New Roman" w:hAnsi="Times New Roman"/>
          <w:sz w:val="24"/>
        </w:rPr>
        <w:t xml:space="preserve"> “</w:t>
      </w:r>
      <w:r w:rsidRPr="00151EB1">
        <w:rPr>
          <w:rFonts w:ascii="Times New Roman" w:hAnsi="Times New Roman"/>
          <w:sz w:val="24"/>
        </w:rPr>
        <w:t>十三五</w:t>
      </w:r>
      <w:r w:rsidRPr="00151EB1">
        <w:rPr>
          <w:rFonts w:ascii="Times New Roman" w:hAnsi="Times New Roman"/>
          <w:sz w:val="24"/>
        </w:rPr>
        <w:t>”</w:t>
      </w:r>
      <w:r w:rsidRPr="00151EB1">
        <w:rPr>
          <w:rFonts w:ascii="Times New Roman" w:hAnsi="Times New Roman"/>
          <w:sz w:val="24"/>
        </w:rPr>
        <w:t>发展规划》（</w:t>
      </w:r>
      <w:r w:rsidRPr="00151EB1">
        <w:rPr>
          <w:rFonts w:ascii="Times New Roman" w:hAnsi="Times New Roman"/>
          <w:sz w:val="24"/>
        </w:rPr>
        <w:t>2016-2020</w:t>
      </w:r>
      <w:r w:rsidRPr="00151EB1">
        <w:rPr>
          <w:rFonts w:ascii="Times New Roman" w:hAnsi="Times New Roman"/>
          <w:sz w:val="24"/>
        </w:rPr>
        <w:t>）明确提出十大工作重点：</w:t>
      </w:r>
    </w:p>
    <w:p w14:paraId="1823DA5E"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一、积极推动</w:t>
      </w:r>
      <w:r w:rsidRPr="00151EB1">
        <w:rPr>
          <w:rFonts w:ascii="Times New Roman" w:hAnsi="Times New Roman"/>
          <w:sz w:val="24"/>
        </w:rPr>
        <w:t>“</w:t>
      </w:r>
      <w:r w:rsidRPr="00151EB1">
        <w:rPr>
          <w:rFonts w:ascii="Times New Roman" w:hAnsi="Times New Roman"/>
          <w:sz w:val="24"/>
        </w:rPr>
        <w:t>粮改饲</w:t>
      </w:r>
      <w:r w:rsidRPr="00151EB1">
        <w:rPr>
          <w:rFonts w:ascii="Times New Roman" w:hAnsi="Times New Roman"/>
          <w:sz w:val="24"/>
        </w:rPr>
        <w:t>”</w:t>
      </w:r>
      <w:r w:rsidRPr="00151EB1">
        <w:rPr>
          <w:rFonts w:ascii="Times New Roman" w:hAnsi="Times New Roman"/>
          <w:sz w:val="24"/>
        </w:rPr>
        <w:t>；二、粪污的资源化利用及无害化处理问题，争取将粪污变废为宝，实现利用</w:t>
      </w:r>
      <w:r w:rsidRPr="00151EB1">
        <w:rPr>
          <w:rFonts w:ascii="Times New Roman" w:hAnsi="Times New Roman"/>
          <w:sz w:val="24"/>
        </w:rPr>
        <w:t xml:space="preserve"> 70%</w:t>
      </w:r>
      <w:r w:rsidRPr="00151EB1">
        <w:rPr>
          <w:rFonts w:ascii="Times New Roman" w:hAnsi="Times New Roman"/>
          <w:sz w:val="24"/>
        </w:rPr>
        <w:t>以上；三、秸秆的饲料化运用</w:t>
      </w:r>
      <w:r w:rsidRPr="00151EB1">
        <w:rPr>
          <w:rFonts w:ascii="Times New Roman" w:hAnsi="Times New Roman" w:hint="eastAsia"/>
          <w:sz w:val="24"/>
        </w:rPr>
        <w:t>；</w:t>
      </w:r>
      <w:r w:rsidRPr="00151EB1">
        <w:rPr>
          <w:rFonts w:ascii="Times New Roman" w:hAnsi="Times New Roman"/>
          <w:b/>
          <w:sz w:val="24"/>
        </w:rPr>
        <w:t>四、规模养殖。</w:t>
      </w:r>
      <w:r w:rsidRPr="00151EB1">
        <w:rPr>
          <w:rFonts w:ascii="Times New Roman" w:hAnsi="Times New Roman"/>
          <w:sz w:val="24"/>
        </w:rPr>
        <w:t>这是现代畜牧业的重要标志，是各项工作的重要抓手。目前蛋鸡和肉鸡的规模化水平最高，牛羊差一些。综合来看，现在，整个畜牧业规模化率</w:t>
      </w:r>
      <w:r w:rsidRPr="00151EB1">
        <w:rPr>
          <w:rFonts w:ascii="Times New Roman" w:hAnsi="Times New Roman"/>
          <w:sz w:val="24"/>
        </w:rPr>
        <w:t xml:space="preserve"> 39.6%</w:t>
      </w:r>
      <w:r w:rsidRPr="00151EB1">
        <w:rPr>
          <w:rFonts w:ascii="Times New Roman" w:hAnsi="Times New Roman"/>
          <w:sz w:val="24"/>
        </w:rPr>
        <w:t>，十三五期间，使畜牧业规模化率达到</w:t>
      </w:r>
      <w:r w:rsidRPr="00151EB1">
        <w:rPr>
          <w:rFonts w:ascii="Times New Roman" w:hAnsi="Times New Roman"/>
          <w:sz w:val="24"/>
        </w:rPr>
        <w:t xml:space="preserve"> 50%</w:t>
      </w:r>
      <w:r w:rsidRPr="00151EB1">
        <w:rPr>
          <w:rFonts w:ascii="Times New Roman" w:hAnsi="Times New Roman"/>
          <w:sz w:val="24"/>
        </w:rPr>
        <w:t>以上。五、畜禽良种方面工作。六、奶业问题。七、饲料问题。</w:t>
      </w:r>
      <w:r w:rsidRPr="00151EB1">
        <w:rPr>
          <w:rFonts w:ascii="Times New Roman" w:hAnsi="Times New Roman"/>
          <w:sz w:val="24"/>
        </w:rPr>
        <w:t>….</w:t>
      </w:r>
      <w:r w:rsidRPr="00151EB1">
        <w:rPr>
          <w:rFonts w:ascii="Times New Roman" w:hAnsi="Times New Roman"/>
          <w:sz w:val="24"/>
        </w:rPr>
        <w:t>八、草原生态。十三五在十二五的基础上，继续实施，经费投入增加。九、科技方面。十三五期间，继续加强对科技的投入。十、畜牧发展的精准化。</w:t>
      </w:r>
    </w:p>
    <w:p w14:paraId="327CFDE0"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本项目依托企业已建繁育场、饲料公司、引进优良猪只进行</w:t>
      </w:r>
      <w:r w:rsidRPr="00151EB1">
        <w:rPr>
          <w:rFonts w:ascii="Times New Roman" w:hAnsi="Times New Roman" w:hint="eastAsia"/>
          <w:sz w:val="24"/>
        </w:rPr>
        <w:t>生猪规模养殖</w:t>
      </w:r>
      <w:r w:rsidRPr="00151EB1">
        <w:rPr>
          <w:rFonts w:ascii="Times New Roman" w:hAnsi="Times New Roman"/>
          <w:sz w:val="24"/>
        </w:rPr>
        <w:t>，建设保育舍</w:t>
      </w:r>
      <w:r w:rsidRPr="00151EB1">
        <w:rPr>
          <w:rFonts w:ascii="Times New Roman" w:hAnsi="Times New Roman" w:hint="eastAsia"/>
          <w:sz w:val="24"/>
        </w:rPr>
        <w:t>、育肥舍</w:t>
      </w:r>
      <w:r w:rsidRPr="00151EB1">
        <w:rPr>
          <w:rFonts w:ascii="Times New Roman" w:hAnsi="Times New Roman"/>
          <w:sz w:val="24"/>
        </w:rPr>
        <w:t>等主体工程并配套储粪池等基础设施，对项目产生的污染物按照相关要求进行规范化、无害化、资源化处理。项目建设符合《四川省畜牧业发展</w:t>
      </w:r>
      <w:r w:rsidRPr="00151EB1">
        <w:rPr>
          <w:rFonts w:ascii="Times New Roman" w:hAnsi="Times New Roman"/>
          <w:sz w:val="24"/>
        </w:rPr>
        <w:t>“</w:t>
      </w:r>
      <w:r w:rsidRPr="00151EB1">
        <w:rPr>
          <w:rFonts w:ascii="Times New Roman" w:hAnsi="Times New Roman"/>
          <w:sz w:val="24"/>
        </w:rPr>
        <w:t>十三五</w:t>
      </w:r>
      <w:r w:rsidRPr="00151EB1">
        <w:rPr>
          <w:rFonts w:ascii="Times New Roman" w:hAnsi="Times New Roman"/>
          <w:sz w:val="24"/>
        </w:rPr>
        <w:t>”</w:t>
      </w:r>
      <w:r w:rsidRPr="00151EB1">
        <w:rPr>
          <w:rFonts w:ascii="Times New Roman" w:hAnsi="Times New Roman"/>
          <w:sz w:val="24"/>
        </w:rPr>
        <w:t>规划》中相关要求。</w:t>
      </w:r>
    </w:p>
    <w:p w14:paraId="002436EC" w14:textId="77777777" w:rsidR="00117D2D" w:rsidRPr="00151EB1" w:rsidRDefault="00BB662D">
      <w:pPr>
        <w:pStyle w:val="affff6"/>
      </w:pPr>
      <w:r w:rsidRPr="00151EB1">
        <w:t>1.3.2.</w:t>
      </w:r>
      <w:r w:rsidRPr="00151EB1">
        <w:rPr>
          <w:rFonts w:hint="eastAsia"/>
        </w:rPr>
        <w:t>2</w:t>
      </w:r>
      <w:r w:rsidRPr="00151EB1">
        <w:t xml:space="preserve">  </w:t>
      </w:r>
      <w:r w:rsidRPr="00151EB1">
        <w:t>与《成都市现代农业发展规划（</w:t>
      </w:r>
      <w:r w:rsidRPr="00151EB1">
        <w:t>2010—2020</w:t>
      </w:r>
      <w:r w:rsidRPr="00151EB1">
        <w:t>）》的符合性</w:t>
      </w:r>
    </w:p>
    <w:p w14:paraId="085BA639" w14:textId="77777777" w:rsidR="00117D2D" w:rsidRPr="00151EB1" w:rsidRDefault="00BB662D">
      <w:pPr>
        <w:ind w:firstLine="465"/>
        <w:contextualSpacing/>
        <w:rPr>
          <w:rFonts w:ascii="Times New Roman" w:hAnsi="Times New Roman"/>
          <w:sz w:val="24"/>
          <w:szCs w:val="24"/>
        </w:rPr>
      </w:pPr>
      <w:r w:rsidRPr="00151EB1">
        <w:rPr>
          <w:rFonts w:ascii="Times New Roman" w:hAnsi="Times New Roman"/>
          <w:sz w:val="24"/>
          <w:szCs w:val="24"/>
        </w:rPr>
        <w:t>根据《成都市现代农业发展规划（</w:t>
      </w:r>
      <w:r w:rsidRPr="00151EB1">
        <w:rPr>
          <w:rFonts w:ascii="Times New Roman" w:hAnsi="Times New Roman"/>
          <w:sz w:val="24"/>
          <w:szCs w:val="24"/>
        </w:rPr>
        <w:t>2010—2020</w:t>
      </w:r>
      <w:r w:rsidRPr="00151EB1">
        <w:rPr>
          <w:rFonts w:ascii="Times New Roman" w:hAnsi="Times New Roman"/>
          <w:sz w:val="24"/>
          <w:szCs w:val="24"/>
        </w:rPr>
        <w:t>）》，成都市畜禽养殖业发展目标</w:t>
      </w:r>
      <w:r w:rsidRPr="00151EB1">
        <w:rPr>
          <w:rFonts w:ascii="Times New Roman" w:hAnsi="Times New Roman"/>
          <w:sz w:val="24"/>
          <w:szCs w:val="24"/>
        </w:rPr>
        <w:t>——</w:t>
      </w:r>
      <w:r w:rsidRPr="00151EB1">
        <w:rPr>
          <w:rFonts w:ascii="Times New Roman" w:hAnsi="Times New Roman"/>
          <w:sz w:val="24"/>
          <w:szCs w:val="24"/>
        </w:rPr>
        <w:t>到</w:t>
      </w:r>
      <w:r w:rsidRPr="00151EB1">
        <w:rPr>
          <w:rFonts w:ascii="Times New Roman" w:hAnsi="Times New Roman"/>
          <w:sz w:val="24"/>
          <w:szCs w:val="24"/>
        </w:rPr>
        <w:t>2015</w:t>
      </w:r>
      <w:r w:rsidRPr="00151EB1">
        <w:rPr>
          <w:rFonts w:ascii="Times New Roman" w:hAnsi="Times New Roman"/>
          <w:sz w:val="24"/>
          <w:szCs w:val="24"/>
        </w:rPr>
        <w:t>年，实现生猪存栏</w:t>
      </w:r>
      <w:r w:rsidRPr="00151EB1">
        <w:rPr>
          <w:rFonts w:ascii="Times New Roman" w:hAnsi="Times New Roman"/>
          <w:sz w:val="24"/>
          <w:szCs w:val="24"/>
        </w:rPr>
        <w:t>400</w:t>
      </w:r>
      <w:r w:rsidRPr="00151EB1">
        <w:rPr>
          <w:rFonts w:ascii="Times New Roman" w:hAnsi="Times New Roman"/>
          <w:sz w:val="24"/>
          <w:szCs w:val="24"/>
        </w:rPr>
        <w:t>万头，出栏</w:t>
      </w:r>
      <w:r w:rsidRPr="00151EB1">
        <w:rPr>
          <w:rFonts w:ascii="Times New Roman" w:hAnsi="Times New Roman"/>
          <w:sz w:val="24"/>
          <w:szCs w:val="24"/>
        </w:rPr>
        <w:t>1000</w:t>
      </w:r>
      <w:r w:rsidRPr="00151EB1">
        <w:rPr>
          <w:rFonts w:ascii="Times New Roman" w:hAnsi="Times New Roman"/>
          <w:sz w:val="24"/>
          <w:szCs w:val="24"/>
        </w:rPr>
        <w:t>万头；家禽存栏</w:t>
      </w:r>
      <w:r w:rsidRPr="00151EB1">
        <w:rPr>
          <w:rFonts w:ascii="Times New Roman" w:hAnsi="Times New Roman"/>
          <w:sz w:val="24"/>
          <w:szCs w:val="24"/>
        </w:rPr>
        <w:t>4500</w:t>
      </w:r>
      <w:r w:rsidRPr="00151EB1">
        <w:rPr>
          <w:rFonts w:ascii="Times New Roman" w:hAnsi="Times New Roman"/>
          <w:sz w:val="24"/>
          <w:szCs w:val="24"/>
        </w:rPr>
        <w:t>万只，出栏</w:t>
      </w:r>
      <w:r w:rsidRPr="00151EB1">
        <w:rPr>
          <w:rFonts w:ascii="Times New Roman" w:hAnsi="Times New Roman"/>
          <w:sz w:val="24"/>
          <w:szCs w:val="24"/>
        </w:rPr>
        <w:t>1</w:t>
      </w:r>
      <w:r w:rsidRPr="00151EB1">
        <w:rPr>
          <w:rFonts w:ascii="Times New Roman" w:hAnsi="Times New Roman"/>
          <w:sz w:val="24"/>
          <w:szCs w:val="24"/>
        </w:rPr>
        <w:t>亿只；到</w:t>
      </w:r>
      <w:r w:rsidRPr="00151EB1">
        <w:rPr>
          <w:rFonts w:ascii="Times New Roman" w:hAnsi="Times New Roman"/>
          <w:sz w:val="24"/>
          <w:szCs w:val="24"/>
        </w:rPr>
        <w:t>2020</w:t>
      </w:r>
      <w:r w:rsidRPr="00151EB1">
        <w:rPr>
          <w:rFonts w:ascii="Times New Roman" w:hAnsi="Times New Roman"/>
          <w:sz w:val="24"/>
          <w:szCs w:val="24"/>
        </w:rPr>
        <w:t>年，实现生猪存栏</w:t>
      </w:r>
      <w:r w:rsidRPr="00151EB1">
        <w:rPr>
          <w:rFonts w:ascii="Times New Roman" w:hAnsi="Times New Roman"/>
          <w:sz w:val="24"/>
          <w:szCs w:val="24"/>
        </w:rPr>
        <w:t>300</w:t>
      </w:r>
      <w:r w:rsidRPr="00151EB1">
        <w:rPr>
          <w:rFonts w:ascii="Times New Roman" w:hAnsi="Times New Roman"/>
          <w:sz w:val="24"/>
          <w:szCs w:val="24"/>
        </w:rPr>
        <w:t>万头，出栏</w:t>
      </w:r>
      <w:r w:rsidRPr="00151EB1">
        <w:rPr>
          <w:rFonts w:ascii="Times New Roman" w:hAnsi="Times New Roman"/>
          <w:sz w:val="24"/>
          <w:szCs w:val="24"/>
        </w:rPr>
        <w:t>800</w:t>
      </w:r>
      <w:r w:rsidRPr="00151EB1">
        <w:rPr>
          <w:rFonts w:ascii="Times New Roman" w:hAnsi="Times New Roman"/>
          <w:sz w:val="24"/>
          <w:szCs w:val="24"/>
        </w:rPr>
        <w:t>万头；家禽存栏</w:t>
      </w:r>
      <w:r w:rsidRPr="00151EB1">
        <w:rPr>
          <w:rFonts w:ascii="Times New Roman" w:hAnsi="Times New Roman"/>
          <w:sz w:val="24"/>
          <w:szCs w:val="24"/>
        </w:rPr>
        <w:t>3000</w:t>
      </w:r>
      <w:r w:rsidRPr="00151EB1">
        <w:rPr>
          <w:rFonts w:ascii="Times New Roman" w:hAnsi="Times New Roman"/>
          <w:sz w:val="24"/>
          <w:szCs w:val="24"/>
        </w:rPr>
        <w:t>万只，出栏</w:t>
      </w:r>
      <w:r w:rsidRPr="00151EB1">
        <w:rPr>
          <w:rFonts w:ascii="Times New Roman" w:hAnsi="Times New Roman"/>
          <w:sz w:val="24"/>
          <w:szCs w:val="24"/>
        </w:rPr>
        <w:t>8000</w:t>
      </w:r>
      <w:r w:rsidRPr="00151EB1">
        <w:rPr>
          <w:rFonts w:ascii="Times New Roman" w:hAnsi="Times New Roman"/>
          <w:sz w:val="24"/>
          <w:szCs w:val="24"/>
        </w:rPr>
        <w:t>万只。</w:t>
      </w:r>
    </w:p>
    <w:p w14:paraId="3F048BCF" w14:textId="77777777" w:rsidR="00117D2D" w:rsidRPr="00151EB1" w:rsidRDefault="00BB662D">
      <w:pPr>
        <w:ind w:firstLine="465"/>
        <w:contextualSpacing/>
        <w:rPr>
          <w:rFonts w:ascii="Times New Roman" w:hAnsi="Times New Roman"/>
          <w:sz w:val="24"/>
          <w:szCs w:val="24"/>
        </w:rPr>
      </w:pPr>
      <w:r w:rsidRPr="00151EB1">
        <w:rPr>
          <w:rFonts w:ascii="Times New Roman" w:hAnsi="Times New Roman"/>
          <w:b/>
          <w:sz w:val="24"/>
          <w:szCs w:val="24"/>
        </w:rPr>
        <w:lastRenderedPageBreak/>
        <w:t>发展方向</w:t>
      </w:r>
      <w:r w:rsidRPr="00151EB1">
        <w:rPr>
          <w:rFonts w:ascii="Times New Roman" w:hAnsi="Times New Roman"/>
          <w:sz w:val="24"/>
          <w:szCs w:val="24"/>
        </w:rPr>
        <w:t>——</w:t>
      </w:r>
      <w:r w:rsidRPr="00151EB1">
        <w:rPr>
          <w:rFonts w:ascii="Times New Roman" w:hAnsi="Times New Roman"/>
          <w:sz w:val="24"/>
          <w:szCs w:val="24"/>
        </w:rPr>
        <w:t>推进规模化健康养殖，</w:t>
      </w:r>
      <w:r w:rsidRPr="00151EB1">
        <w:rPr>
          <w:rFonts w:ascii="Times New Roman" w:hAnsi="Times New Roman"/>
          <w:b/>
          <w:sz w:val="24"/>
          <w:szCs w:val="24"/>
        </w:rPr>
        <w:t>推动生猪、家禽养殖小区建设</w:t>
      </w:r>
      <w:r w:rsidRPr="00151EB1">
        <w:rPr>
          <w:rFonts w:ascii="Times New Roman" w:hAnsi="Times New Roman"/>
          <w:sz w:val="24"/>
          <w:szCs w:val="24"/>
        </w:rPr>
        <w:t>；推动生猪、家禽及水产养殖向成都都市经济圈的合作地区转移；提升养殖业疫病防控水平；严格控制养殖业污染，引进先进养殖技术，实现养殖业污染物</w:t>
      </w:r>
      <w:r w:rsidRPr="00151EB1">
        <w:rPr>
          <w:rFonts w:ascii="Times New Roman" w:hAnsi="Times New Roman"/>
          <w:sz w:val="24"/>
          <w:szCs w:val="24"/>
        </w:rPr>
        <w:t>“</w:t>
      </w:r>
      <w:r w:rsidRPr="00151EB1">
        <w:rPr>
          <w:rFonts w:ascii="Times New Roman" w:hAnsi="Times New Roman"/>
          <w:sz w:val="24"/>
          <w:szCs w:val="24"/>
        </w:rPr>
        <w:t>零排放</w:t>
      </w:r>
      <w:r w:rsidRPr="00151EB1">
        <w:rPr>
          <w:rFonts w:ascii="Times New Roman" w:hAnsi="Times New Roman"/>
          <w:sz w:val="24"/>
          <w:szCs w:val="24"/>
        </w:rPr>
        <w:t>”</w:t>
      </w:r>
      <w:r w:rsidRPr="00151EB1">
        <w:rPr>
          <w:rFonts w:ascii="Times New Roman" w:hAnsi="Times New Roman"/>
          <w:sz w:val="24"/>
          <w:szCs w:val="24"/>
        </w:rPr>
        <w:t>；建立完善生猪、家禽、水产等质量安全可追溯体系，满足人民群众对优质、安全畜禽产品的需求。</w:t>
      </w:r>
    </w:p>
    <w:p w14:paraId="2C7467C5" w14:textId="77777777" w:rsidR="00117D2D" w:rsidRPr="00151EB1" w:rsidRDefault="00BB662D">
      <w:pPr>
        <w:ind w:firstLine="465"/>
        <w:contextualSpacing/>
        <w:rPr>
          <w:rFonts w:ascii="Times New Roman" w:hAnsi="Times New Roman"/>
          <w:sz w:val="24"/>
          <w:szCs w:val="24"/>
        </w:rPr>
      </w:pPr>
      <w:r w:rsidRPr="00151EB1">
        <w:rPr>
          <w:rFonts w:ascii="Times New Roman" w:hAnsi="Times New Roman"/>
          <w:b/>
          <w:sz w:val="24"/>
          <w:szCs w:val="24"/>
        </w:rPr>
        <w:t>生猪养殖规划布局</w:t>
      </w:r>
      <w:r w:rsidRPr="00151EB1">
        <w:rPr>
          <w:rFonts w:ascii="Times New Roman" w:hAnsi="Times New Roman"/>
          <w:sz w:val="24"/>
          <w:szCs w:val="24"/>
        </w:rPr>
        <w:t>——</w:t>
      </w:r>
      <w:r w:rsidRPr="00151EB1">
        <w:rPr>
          <w:rFonts w:ascii="Times New Roman" w:hAnsi="Times New Roman"/>
          <w:sz w:val="24"/>
          <w:szCs w:val="24"/>
        </w:rPr>
        <w:t>生猪产业主要布局在青白江区、新都区、都江堰市、彭州市、</w:t>
      </w:r>
      <w:r w:rsidRPr="00151EB1">
        <w:rPr>
          <w:rFonts w:ascii="Times New Roman" w:hAnsi="Times New Roman"/>
          <w:b/>
          <w:sz w:val="24"/>
          <w:szCs w:val="24"/>
        </w:rPr>
        <w:t>邛崃市</w:t>
      </w:r>
      <w:r w:rsidRPr="00151EB1">
        <w:rPr>
          <w:rFonts w:ascii="Times New Roman" w:hAnsi="Times New Roman"/>
          <w:sz w:val="24"/>
          <w:szCs w:val="24"/>
        </w:rPr>
        <w:t>、崇州市、金堂县、双流县、大邑县、蒲江县、新津县；三大纯外血优良种猪繁育基地主要布局在邛崃市、双流县、大邑县。</w:t>
      </w:r>
    </w:p>
    <w:p w14:paraId="08BDCA7C" w14:textId="77777777" w:rsidR="00117D2D" w:rsidRPr="00151EB1" w:rsidRDefault="00BB662D">
      <w:pPr>
        <w:ind w:firstLine="465"/>
        <w:contextualSpacing/>
        <w:rPr>
          <w:rFonts w:ascii="Times New Roman" w:hAnsi="Times New Roman"/>
          <w:sz w:val="24"/>
          <w:szCs w:val="24"/>
        </w:rPr>
      </w:pPr>
      <w:r w:rsidRPr="00151EB1">
        <w:rPr>
          <w:rFonts w:ascii="Times New Roman" w:hAnsi="Times New Roman"/>
          <w:sz w:val="24"/>
          <w:szCs w:val="24"/>
        </w:rPr>
        <w:t>本项目选址邛崃市，属于成都市规划的生猪养殖发展区，生猪养殖属成都市鼓励发展养殖项目，同时本项目选择的猪只品种符合规划推荐的优势品种，污染物处置方式也为该规划中养殖发展方向，即污染物循环利用，不直接排放于环境。</w:t>
      </w:r>
    </w:p>
    <w:p w14:paraId="740DA952" w14:textId="77777777" w:rsidR="00117D2D" w:rsidRPr="00151EB1" w:rsidRDefault="00BB662D">
      <w:pPr>
        <w:ind w:firstLine="465"/>
        <w:contextualSpacing/>
        <w:rPr>
          <w:rFonts w:ascii="Times New Roman" w:hAnsi="Times New Roman"/>
          <w:sz w:val="24"/>
          <w:szCs w:val="24"/>
        </w:rPr>
      </w:pPr>
      <w:r w:rsidRPr="00151EB1">
        <w:rPr>
          <w:rFonts w:ascii="Times New Roman" w:hAnsi="Times New Roman"/>
          <w:sz w:val="24"/>
          <w:szCs w:val="24"/>
        </w:rPr>
        <w:t>综上分析，与《成都市现代农业发展规划（</w:t>
      </w:r>
      <w:r w:rsidRPr="00151EB1">
        <w:rPr>
          <w:rFonts w:ascii="Times New Roman" w:hAnsi="Times New Roman"/>
          <w:sz w:val="24"/>
          <w:szCs w:val="24"/>
        </w:rPr>
        <w:t>2010</w:t>
      </w:r>
      <w:r w:rsidRPr="00151EB1">
        <w:rPr>
          <w:rFonts w:ascii="Times New Roman" w:hAnsi="Times New Roman" w:hint="eastAsia"/>
          <w:sz w:val="24"/>
          <w:szCs w:val="24"/>
        </w:rPr>
        <w:t>-</w:t>
      </w:r>
      <w:r w:rsidRPr="00151EB1">
        <w:rPr>
          <w:rFonts w:ascii="Times New Roman" w:hAnsi="Times New Roman"/>
          <w:sz w:val="24"/>
          <w:szCs w:val="24"/>
        </w:rPr>
        <w:t>2020</w:t>
      </w:r>
      <w:r w:rsidRPr="00151EB1">
        <w:rPr>
          <w:rFonts w:ascii="Times New Roman" w:hAnsi="Times New Roman"/>
          <w:sz w:val="24"/>
          <w:szCs w:val="24"/>
        </w:rPr>
        <w:t>）》相符。</w:t>
      </w:r>
    </w:p>
    <w:p w14:paraId="4B25AA6C" w14:textId="77777777" w:rsidR="00117D2D" w:rsidRPr="00151EB1" w:rsidRDefault="00BB662D">
      <w:pPr>
        <w:pStyle w:val="affff6"/>
      </w:pPr>
      <w:r w:rsidRPr="00151EB1">
        <w:t>1.3.2.</w:t>
      </w:r>
      <w:r w:rsidRPr="00151EB1">
        <w:rPr>
          <w:rFonts w:hint="eastAsia"/>
        </w:rPr>
        <w:t>3</w:t>
      </w:r>
      <w:r w:rsidRPr="00151EB1">
        <w:t xml:space="preserve">  </w:t>
      </w:r>
      <w:r w:rsidRPr="00151EB1">
        <w:t>与邛崃市十三五规划的符合性</w:t>
      </w:r>
    </w:p>
    <w:p w14:paraId="7F07BFFB"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《邛崃市国民经济和社会发展第十三个五年规划纲要》中指出，邛崃市加快发展现代优质农业，加强农业品牌化提升。依托</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邛崃黑猪</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邛崃黑茶</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邛酒</w:t>
      </w:r>
      <w:r w:rsidRPr="00151EB1">
        <w:rPr>
          <w:rFonts w:ascii="Times New Roman" w:eastAsiaTheme="minorEastAsia" w:hAnsi="Times New Roman"/>
          <w:sz w:val="24"/>
          <w:szCs w:val="24"/>
        </w:rPr>
        <w:t xml:space="preserve">”3 </w:t>
      </w:r>
      <w:r w:rsidRPr="00151EB1">
        <w:rPr>
          <w:rFonts w:ascii="Times New Roman" w:eastAsiaTheme="minorEastAsia" w:hAnsi="Times New Roman"/>
          <w:sz w:val="24"/>
          <w:szCs w:val="24"/>
        </w:rPr>
        <w:t>个地理标志保护产品，通过公共品牌塑造培育，开展农业品牌推介营销和社会宣传，着力打造一批有影响力、有文化内涵的农业品牌，提升增值空间。鼓励龙头企业开展商标注册，加大商标保护意识和品牌培育力度，做响、做亮农业特色优势品牌。探索创新农业经营方式，提升完善</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两主体、四中心</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粮食经营模式，推进畜牧养殖标准化基地建设。</w:t>
      </w:r>
    </w:p>
    <w:p w14:paraId="675CFCB6"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本项目利用当地土地整合后的农用地，自由繁育场、饲料公司优势资源以及已建成一期项目经验，扩建二期项目，</w:t>
      </w:r>
      <w:r w:rsidRPr="00151EB1">
        <w:rPr>
          <w:rFonts w:ascii="Times New Roman" w:eastAsiaTheme="minorEastAsia" w:hAnsi="Times New Roman" w:hint="eastAsia"/>
          <w:sz w:val="24"/>
          <w:szCs w:val="24"/>
        </w:rPr>
        <w:t>新增</w:t>
      </w:r>
      <w:r w:rsidRPr="00151EB1">
        <w:rPr>
          <w:rFonts w:ascii="Times New Roman" w:eastAsiaTheme="minorEastAsia" w:hAnsi="Times New Roman"/>
          <w:sz w:val="24"/>
          <w:szCs w:val="24"/>
        </w:rPr>
        <w:t>年出栏商品猪</w:t>
      </w:r>
      <w:r w:rsidRPr="00151EB1">
        <w:rPr>
          <w:rFonts w:ascii="Times New Roman" w:eastAsiaTheme="minorEastAsia" w:hAnsi="Times New Roman" w:hint="eastAsia"/>
          <w:sz w:val="24"/>
          <w:szCs w:val="24"/>
        </w:rPr>
        <w:t>约</w:t>
      </w:r>
      <w:r w:rsidRPr="00151EB1">
        <w:rPr>
          <w:rFonts w:ascii="Times New Roman" w:eastAsiaTheme="minorEastAsia" w:hAnsi="Times New Roman" w:hint="eastAsia"/>
          <w:sz w:val="24"/>
          <w:szCs w:val="24"/>
        </w:rPr>
        <w:t>6</w:t>
      </w:r>
      <w:r w:rsidRPr="00151EB1">
        <w:rPr>
          <w:rFonts w:ascii="Times New Roman" w:eastAsiaTheme="minorEastAsia" w:hAnsi="Times New Roman" w:hint="eastAsia"/>
          <w:sz w:val="24"/>
          <w:szCs w:val="24"/>
        </w:rPr>
        <w:t>万</w:t>
      </w:r>
      <w:r w:rsidRPr="00151EB1">
        <w:rPr>
          <w:rFonts w:ascii="Times New Roman" w:eastAsiaTheme="minorEastAsia" w:hAnsi="Times New Roman"/>
          <w:sz w:val="24"/>
          <w:szCs w:val="24"/>
        </w:rPr>
        <w:t>头的生产规模。项目的建设有利于推广邛崃生猪养殖的发展，并提高邛崃生猪品牌，项目建设与邛崃市十三五规划相符。</w:t>
      </w:r>
    </w:p>
    <w:p w14:paraId="7557CE1F" w14:textId="77777777" w:rsidR="00117D2D" w:rsidRPr="00151EB1" w:rsidRDefault="00BB662D">
      <w:pPr>
        <w:pStyle w:val="affff6"/>
      </w:pPr>
      <w:r w:rsidRPr="00151EB1">
        <w:t>1.3.2.</w:t>
      </w:r>
      <w:r w:rsidRPr="00151EB1">
        <w:rPr>
          <w:rFonts w:hint="eastAsia"/>
        </w:rPr>
        <w:t>4</w:t>
      </w:r>
      <w:r w:rsidRPr="00151EB1">
        <w:t xml:space="preserve">  </w:t>
      </w:r>
      <w:r w:rsidRPr="00151EB1">
        <w:t>与《冉义镇万亩高标准农田新型社区规划》的符合性</w:t>
      </w:r>
    </w:p>
    <w:p w14:paraId="448B6CB4" w14:textId="77777777" w:rsidR="00117D2D" w:rsidRPr="00151EB1" w:rsidRDefault="00BB662D">
      <w:pPr>
        <w:spacing w:line="460" w:lineRule="exact"/>
        <w:ind w:firstLineChars="200" w:firstLine="480"/>
        <w:rPr>
          <w:rFonts w:ascii="Times New Roman" w:hAnsi="Times New Roman"/>
          <w:sz w:val="24"/>
          <w:shd w:val="clear" w:color="auto" w:fill="FFFFFF"/>
        </w:rPr>
      </w:pPr>
      <w:r w:rsidRPr="00151EB1">
        <w:rPr>
          <w:rFonts w:ascii="Times New Roman" w:hAnsi="Times New Roman"/>
          <w:sz w:val="24"/>
        </w:rPr>
        <w:t>根据该规划，冉义镇全</w:t>
      </w:r>
      <w:r w:rsidRPr="00151EB1">
        <w:rPr>
          <w:rFonts w:ascii="Times New Roman" w:hAnsi="Times New Roman"/>
          <w:sz w:val="24"/>
          <w:szCs w:val="24"/>
          <w:shd w:val="clear" w:color="auto" w:fill="FFFFFF"/>
        </w:rPr>
        <w:t>镇</w:t>
      </w:r>
      <w:r w:rsidRPr="00151EB1">
        <w:rPr>
          <w:rFonts w:ascii="Times New Roman" w:hAnsi="Times New Roman"/>
          <w:sz w:val="24"/>
          <w:szCs w:val="24"/>
          <w:shd w:val="clear" w:color="auto" w:fill="FFFFFF"/>
        </w:rPr>
        <w:t>3.6</w:t>
      </w:r>
      <w:r w:rsidRPr="00151EB1">
        <w:rPr>
          <w:rFonts w:ascii="Times New Roman" w:hAnsi="Times New Roman"/>
          <w:sz w:val="24"/>
          <w:szCs w:val="24"/>
          <w:shd w:val="clear" w:color="auto" w:fill="FFFFFF"/>
        </w:rPr>
        <w:t>万亩高标准农田将划建成以下现代农业与都市农业示范区：一是优质商品粮种植示范区，二是绿色有机果蔬种植示范区。三是种养循环经济示范区，四是高端制种示范区，五是农业休闲观光旅游区。</w:t>
      </w:r>
      <w:r w:rsidRPr="00151EB1">
        <w:rPr>
          <w:rFonts w:ascii="Times New Roman" w:hAnsi="Times New Roman"/>
          <w:sz w:val="24"/>
          <w:szCs w:val="24"/>
        </w:rPr>
        <w:br/>
      </w:r>
      <w:r w:rsidRPr="00151EB1">
        <w:rPr>
          <w:rFonts w:ascii="Times New Roman" w:hAnsi="Times New Roman"/>
          <w:sz w:val="24"/>
        </w:rPr>
        <w:t xml:space="preserve">    </w:t>
      </w:r>
      <w:r w:rsidRPr="00151EB1">
        <w:rPr>
          <w:rFonts w:ascii="Times New Roman" w:hAnsi="Times New Roman"/>
          <w:sz w:val="24"/>
          <w:szCs w:val="24"/>
          <w:shd w:val="clear" w:color="auto" w:fill="FFFFFF"/>
        </w:rPr>
        <w:t>目前已确定的产业化项目有：</w:t>
      </w:r>
      <w:r w:rsidRPr="00151EB1">
        <w:rPr>
          <w:rFonts w:ascii="Times New Roman" w:hAnsi="Times New Roman"/>
          <w:sz w:val="24"/>
          <w:szCs w:val="24"/>
          <w:shd w:val="clear" w:color="auto" w:fill="FFFFFF"/>
        </w:rPr>
        <w:t>300</w:t>
      </w:r>
      <w:r w:rsidRPr="00151EB1">
        <w:rPr>
          <w:rFonts w:ascii="Times New Roman" w:hAnsi="Times New Roman"/>
          <w:sz w:val="24"/>
          <w:szCs w:val="24"/>
          <w:shd w:val="clear" w:color="auto" w:fill="FFFFFF"/>
        </w:rPr>
        <w:t>亩鳗鱼养殖基地；</w:t>
      </w:r>
      <w:r w:rsidRPr="00151EB1">
        <w:rPr>
          <w:rFonts w:ascii="Times New Roman" w:hAnsi="Times New Roman"/>
          <w:sz w:val="24"/>
          <w:szCs w:val="24"/>
          <w:shd w:val="clear" w:color="auto" w:fill="FFFFFF"/>
        </w:rPr>
        <w:t>500</w:t>
      </w:r>
      <w:r w:rsidRPr="00151EB1">
        <w:rPr>
          <w:rFonts w:ascii="Times New Roman" w:hAnsi="Times New Roman"/>
          <w:sz w:val="24"/>
          <w:szCs w:val="24"/>
          <w:shd w:val="clear" w:color="auto" w:fill="FFFFFF"/>
        </w:rPr>
        <w:t>亩食用菌基地；成</w:t>
      </w:r>
      <w:r w:rsidRPr="00151EB1">
        <w:rPr>
          <w:rFonts w:ascii="Times New Roman" w:hAnsi="Times New Roman"/>
          <w:sz w:val="24"/>
          <w:szCs w:val="24"/>
          <w:shd w:val="clear" w:color="auto" w:fill="FFFFFF"/>
        </w:rPr>
        <w:lastRenderedPageBreak/>
        <w:t>都金桌农业公司</w:t>
      </w:r>
      <w:r w:rsidRPr="00151EB1">
        <w:rPr>
          <w:rFonts w:ascii="Times New Roman" w:hAnsi="Times New Roman"/>
          <w:sz w:val="24"/>
          <w:szCs w:val="24"/>
          <w:shd w:val="clear" w:color="auto" w:fill="FFFFFF"/>
        </w:rPr>
        <w:t>1000</w:t>
      </w:r>
      <w:r w:rsidRPr="00151EB1">
        <w:rPr>
          <w:rFonts w:ascii="Times New Roman" w:hAnsi="Times New Roman"/>
          <w:sz w:val="24"/>
          <w:szCs w:val="24"/>
          <w:shd w:val="clear" w:color="auto" w:fill="FFFFFF"/>
        </w:rPr>
        <w:t>亩水稻示范园区；</w:t>
      </w:r>
      <w:r w:rsidRPr="00151EB1">
        <w:rPr>
          <w:rFonts w:ascii="Times New Roman" w:hAnsi="Times New Roman"/>
          <w:sz w:val="24"/>
          <w:szCs w:val="24"/>
          <w:shd w:val="clear" w:color="auto" w:fill="FFFFFF"/>
        </w:rPr>
        <w:t>7000</w:t>
      </w:r>
      <w:r w:rsidRPr="00151EB1">
        <w:rPr>
          <w:rFonts w:ascii="Times New Roman" w:hAnsi="Times New Roman"/>
          <w:sz w:val="24"/>
          <w:szCs w:val="24"/>
          <w:shd w:val="clear" w:color="auto" w:fill="FFFFFF"/>
        </w:rPr>
        <w:t>亩种养循环经济示范区。</w:t>
      </w:r>
      <w:r w:rsidRPr="00151EB1">
        <w:rPr>
          <w:rFonts w:ascii="Times New Roman" w:hAnsi="Times New Roman"/>
          <w:sz w:val="24"/>
          <w:shd w:val="clear" w:color="auto" w:fill="FFFFFF"/>
        </w:rPr>
        <w:t>本项目拟建地位于上述规划中确定的</w:t>
      </w:r>
      <w:r w:rsidRPr="00151EB1">
        <w:rPr>
          <w:rFonts w:ascii="Times New Roman" w:hAnsi="Times New Roman"/>
          <w:sz w:val="24"/>
          <w:shd w:val="clear" w:color="auto" w:fill="FFFFFF"/>
        </w:rPr>
        <w:t>“7000</w:t>
      </w:r>
      <w:r w:rsidRPr="00151EB1">
        <w:rPr>
          <w:rFonts w:ascii="Times New Roman" w:hAnsi="Times New Roman"/>
          <w:sz w:val="24"/>
          <w:shd w:val="clear" w:color="auto" w:fill="FFFFFF"/>
        </w:rPr>
        <w:t>亩种养循环经济示范区</w:t>
      </w:r>
      <w:r w:rsidRPr="00151EB1">
        <w:rPr>
          <w:rFonts w:ascii="Times New Roman" w:hAnsi="Times New Roman"/>
          <w:sz w:val="24"/>
          <w:shd w:val="clear" w:color="auto" w:fill="FFFFFF"/>
        </w:rPr>
        <w:t>”</w:t>
      </w:r>
      <w:r w:rsidRPr="00151EB1">
        <w:rPr>
          <w:rFonts w:ascii="Times New Roman" w:hAnsi="Times New Roman"/>
          <w:sz w:val="24"/>
          <w:shd w:val="clear" w:color="auto" w:fill="FFFFFF"/>
        </w:rPr>
        <w:t>，与该规划相符。</w:t>
      </w:r>
    </w:p>
    <w:p w14:paraId="33D60F88" w14:textId="77777777" w:rsidR="00117D2D" w:rsidRPr="00151EB1" w:rsidRDefault="00BB662D">
      <w:pPr>
        <w:pStyle w:val="affff6"/>
      </w:pPr>
      <w:r w:rsidRPr="00151EB1">
        <w:t>1.3.2.</w:t>
      </w:r>
      <w:r w:rsidRPr="00151EB1">
        <w:rPr>
          <w:rFonts w:hint="eastAsia"/>
        </w:rPr>
        <w:t>5</w:t>
      </w:r>
      <w:r w:rsidRPr="00151EB1">
        <w:t xml:space="preserve">  </w:t>
      </w:r>
      <w:r w:rsidRPr="00151EB1">
        <w:t>与《邛崃市人大常委会关于加强畜禽养殖污染防治的决定》的符合性</w:t>
      </w:r>
    </w:p>
    <w:p w14:paraId="361E9B97" w14:textId="77777777" w:rsidR="00117D2D" w:rsidRPr="00151EB1" w:rsidRDefault="00BB662D">
      <w:pPr>
        <w:snapToGrid w:val="0"/>
        <w:ind w:firstLineChars="200" w:firstLine="480"/>
        <w:rPr>
          <w:rFonts w:ascii="Times New Roman" w:hAnsi="Times New Roman"/>
          <w:sz w:val="24"/>
          <w:szCs w:val="24"/>
        </w:rPr>
      </w:pPr>
      <w:r w:rsidRPr="00151EB1">
        <w:rPr>
          <w:rFonts w:ascii="Times New Roman" w:hAnsi="Times New Roman"/>
          <w:sz w:val="24"/>
          <w:szCs w:val="24"/>
        </w:rPr>
        <w:t>项目与《邛崃市人大常委会关于加强畜禽养殖污染防治的决定》（邛人发</w:t>
      </w:r>
      <w:r w:rsidRPr="00151EB1">
        <w:rPr>
          <w:rFonts w:ascii="Times New Roman" w:hAnsi="Times New Roman"/>
          <w:sz w:val="24"/>
          <w:szCs w:val="24"/>
        </w:rPr>
        <w:t xml:space="preserve">[2009]28 </w:t>
      </w:r>
      <w:r w:rsidRPr="00151EB1">
        <w:rPr>
          <w:rFonts w:ascii="Times New Roman" w:hAnsi="Times New Roman"/>
          <w:sz w:val="24"/>
          <w:szCs w:val="24"/>
        </w:rPr>
        <w:t>号）的符合性见表</w:t>
      </w:r>
      <w:r w:rsidRPr="00151EB1">
        <w:rPr>
          <w:rFonts w:ascii="Times New Roman" w:hAnsi="Times New Roman"/>
          <w:sz w:val="24"/>
          <w:szCs w:val="24"/>
        </w:rPr>
        <w:t xml:space="preserve"> 1.3-1</w:t>
      </w:r>
      <w:r w:rsidRPr="00151EB1">
        <w:rPr>
          <w:rFonts w:ascii="Times New Roman" w:hAnsi="Times New Roman"/>
          <w:sz w:val="24"/>
          <w:szCs w:val="24"/>
        </w:rPr>
        <w:t>。</w:t>
      </w:r>
    </w:p>
    <w:p w14:paraId="4F43B8C3" w14:textId="77777777" w:rsidR="00117D2D" w:rsidRPr="00151EB1" w:rsidRDefault="00BB662D">
      <w:pPr>
        <w:spacing w:line="480" w:lineRule="exact"/>
        <w:ind w:firstLine="482"/>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1.3-1  </w:t>
      </w:r>
      <w:r w:rsidRPr="00151EB1">
        <w:rPr>
          <w:rFonts w:ascii="Times New Roman" w:eastAsia="黑体" w:hAnsi="Times New Roman"/>
          <w:sz w:val="21"/>
          <w:szCs w:val="21"/>
        </w:rPr>
        <w:t>项目与《邛崃市人大常委会关于加强畜禽养殖污染防治的决定》的符合性</w:t>
      </w:r>
    </w:p>
    <w:tbl>
      <w:tblPr>
        <w:tblW w:w="8340" w:type="dxa"/>
        <w:tblInd w:w="26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525"/>
        <w:gridCol w:w="2642"/>
        <w:gridCol w:w="1173"/>
      </w:tblGrid>
      <w:tr w:rsidR="00151EB1" w:rsidRPr="00151EB1" w14:paraId="02175580" w14:textId="77777777" w:rsidTr="008B1416">
        <w:trPr>
          <w:trHeight w:val="287"/>
        </w:trPr>
        <w:tc>
          <w:tcPr>
            <w:tcW w:w="4525" w:type="dxa"/>
            <w:vAlign w:val="center"/>
          </w:tcPr>
          <w:p w14:paraId="7413E09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相关要求</w:t>
            </w:r>
          </w:p>
        </w:tc>
        <w:tc>
          <w:tcPr>
            <w:tcW w:w="2642" w:type="dxa"/>
            <w:vAlign w:val="center"/>
          </w:tcPr>
          <w:p w14:paraId="399AD85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本项目</w:t>
            </w:r>
            <w:r w:rsidRPr="00151EB1">
              <w:rPr>
                <w:rFonts w:ascii="Times New Roman" w:eastAsiaTheme="minorEastAsia" w:hAnsi="Times New Roman" w:hint="eastAsia"/>
                <w:sz w:val="21"/>
                <w:szCs w:val="21"/>
              </w:rPr>
              <w:t>情况</w:t>
            </w:r>
          </w:p>
        </w:tc>
        <w:tc>
          <w:tcPr>
            <w:tcW w:w="1173" w:type="dxa"/>
            <w:vAlign w:val="center"/>
          </w:tcPr>
          <w:p w14:paraId="046A6E5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是否符合</w:t>
            </w:r>
          </w:p>
        </w:tc>
      </w:tr>
      <w:tr w:rsidR="00151EB1" w:rsidRPr="00151EB1" w14:paraId="79C707EC" w14:textId="77777777">
        <w:trPr>
          <w:trHeight w:val="287"/>
        </w:trPr>
        <w:tc>
          <w:tcPr>
            <w:tcW w:w="8340" w:type="dxa"/>
            <w:gridSpan w:val="3"/>
            <w:vAlign w:val="center"/>
          </w:tcPr>
          <w:p w14:paraId="5437BFD4"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第五条</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邛崃市禁止畜禽规模养殖区</w:t>
            </w:r>
          </w:p>
        </w:tc>
      </w:tr>
      <w:tr w:rsidR="00151EB1" w:rsidRPr="00151EB1" w14:paraId="38611690" w14:textId="77777777">
        <w:trPr>
          <w:trHeight w:val="287"/>
        </w:trPr>
        <w:tc>
          <w:tcPr>
            <w:tcW w:w="4525" w:type="dxa"/>
            <w:vAlign w:val="center"/>
          </w:tcPr>
          <w:p w14:paraId="6387ECC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城市和镇乡、村集中式饮用水水源保护区，即城区自来水三厂取水点南河、出江河上游</w:t>
            </w:r>
            <w:r w:rsidRPr="00151EB1">
              <w:rPr>
                <w:rFonts w:ascii="Times New Roman" w:eastAsiaTheme="minorEastAsia" w:hAnsi="Times New Roman"/>
                <w:sz w:val="21"/>
                <w:szCs w:val="21"/>
              </w:rPr>
              <w:t>3500</w:t>
            </w:r>
            <w:r w:rsidRPr="00151EB1">
              <w:rPr>
                <w:rFonts w:ascii="Times New Roman" w:eastAsiaTheme="minorEastAsia" w:hAnsi="Times New Roman"/>
                <w:sz w:val="21"/>
                <w:szCs w:val="21"/>
              </w:rPr>
              <w:t>米至下游</w:t>
            </w:r>
            <w:r w:rsidRPr="00151EB1">
              <w:rPr>
                <w:rFonts w:ascii="Times New Roman" w:eastAsiaTheme="minorEastAsia" w:hAnsi="Times New Roman"/>
                <w:sz w:val="21"/>
                <w:szCs w:val="21"/>
              </w:rPr>
              <w:t>100</w:t>
            </w:r>
            <w:r w:rsidRPr="00151EB1">
              <w:rPr>
                <w:rFonts w:ascii="Times New Roman" w:eastAsiaTheme="minorEastAsia" w:hAnsi="Times New Roman"/>
                <w:sz w:val="21"/>
                <w:szCs w:val="21"/>
              </w:rPr>
              <w:t>米的水域及其河岸两侧纵深各</w:t>
            </w:r>
            <w:r w:rsidRPr="00151EB1">
              <w:rPr>
                <w:rFonts w:ascii="Times New Roman" w:eastAsiaTheme="minorEastAsia" w:hAnsi="Times New Roman"/>
                <w:sz w:val="21"/>
                <w:szCs w:val="21"/>
              </w:rPr>
              <w:t>200</w:t>
            </w:r>
            <w:r w:rsidRPr="00151EB1">
              <w:rPr>
                <w:rFonts w:ascii="Times New Roman" w:eastAsiaTheme="minorEastAsia" w:hAnsi="Times New Roman"/>
                <w:sz w:val="21"/>
                <w:szCs w:val="21"/>
              </w:rPr>
              <w:t>米的陆域；各镇乡、村集中供水点采用地下水源的，以取水点（井）为中心，半径</w:t>
            </w:r>
            <w:r w:rsidRPr="00151EB1">
              <w:rPr>
                <w:rFonts w:ascii="Times New Roman" w:eastAsiaTheme="minorEastAsia" w:hAnsi="Times New Roman"/>
                <w:sz w:val="21"/>
                <w:szCs w:val="21"/>
              </w:rPr>
              <w:t>200</w:t>
            </w:r>
            <w:r w:rsidRPr="00151EB1">
              <w:rPr>
                <w:rFonts w:ascii="Times New Roman" w:eastAsiaTheme="minorEastAsia" w:hAnsi="Times New Roman"/>
                <w:sz w:val="21"/>
                <w:szCs w:val="21"/>
              </w:rPr>
              <w:t>米范围以内。</w:t>
            </w:r>
          </w:p>
        </w:tc>
        <w:tc>
          <w:tcPr>
            <w:tcW w:w="2642" w:type="dxa"/>
            <w:vAlign w:val="center"/>
          </w:tcPr>
          <w:p w14:paraId="7092AA6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本项目周所在地为园林村，周围为农村环境。经过政府土地整理后，园林村村民已统一搬迁，周围无</w:t>
            </w:r>
            <w:r w:rsidRPr="00151EB1">
              <w:rPr>
                <w:rFonts w:ascii="Times New Roman" w:eastAsiaTheme="minorEastAsia" w:hAnsi="Times New Roman" w:hint="eastAsia"/>
                <w:sz w:val="21"/>
                <w:szCs w:val="21"/>
              </w:rPr>
              <w:t>集中居住</w:t>
            </w:r>
            <w:r w:rsidRPr="00151EB1">
              <w:rPr>
                <w:rFonts w:ascii="Times New Roman" w:eastAsiaTheme="minorEastAsia" w:hAnsi="Times New Roman"/>
                <w:sz w:val="21"/>
                <w:szCs w:val="21"/>
              </w:rPr>
              <w:t>农户。选址不在禁养区</w:t>
            </w:r>
          </w:p>
        </w:tc>
        <w:tc>
          <w:tcPr>
            <w:tcW w:w="1173" w:type="dxa"/>
            <w:vAlign w:val="center"/>
          </w:tcPr>
          <w:p w14:paraId="45A0797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5485DB17" w14:textId="77777777">
        <w:trPr>
          <w:trHeight w:val="287"/>
        </w:trPr>
        <w:tc>
          <w:tcPr>
            <w:tcW w:w="4525" w:type="dxa"/>
            <w:vAlign w:val="center"/>
          </w:tcPr>
          <w:p w14:paraId="7FAB529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白酒产业园区</w:t>
            </w:r>
          </w:p>
        </w:tc>
        <w:tc>
          <w:tcPr>
            <w:tcW w:w="2642" w:type="dxa"/>
            <w:vAlign w:val="center"/>
          </w:tcPr>
          <w:p w14:paraId="6A8CB1F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不属于</w:t>
            </w:r>
          </w:p>
        </w:tc>
        <w:tc>
          <w:tcPr>
            <w:tcW w:w="1173" w:type="dxa"/>
            <w:vAlign w:val="center"/>
          </w:tcPr>
          <w:p w14:paraId="329335D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586501CF" w14:textId="77777777">
        <w:trPr>
          <w:trHeight w:val="287"/>
        </w:trPr>
        <w:tc>
          <w:tcPr>
            <w:tcW w:w="4525" w:type="dxa"/>
            <w:vAlign w:val="center"/>
          </w:tcPr>
          <w:p w14:paraId="2E32D49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水库水源保护区，景区等重要风景名胜区的核心区和缓冲区</w:t>
            </w:r>
          </w:p>
        </w:tc>
        <w:tc>
          <w:tcPr>
            <w:tcW w:w="2642" w:type="dxa"/>
            <w:vAlign w:val="center"/>
          </w:tcPr>
          <w:p w14:paraId="6F12EA3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不属于</w:t>
            </w:r>
          </w:p>
        </w:tc>
        <w:tc>
          <w:tcPr>
            <w:tcW w:w="1173" w:type="dxa"/>
            <w:vAlign w:val="center"/>
          </w:tcPr>
          <w:p w14:paraId="43B02AC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29FDFCA5" w14:textId="77777777">
        <w:trPr>
          <w:trHeight w:val="287"/>
        </w:trPr>
        <w:tc>
          <w:tcPr>
            <w:tcW w:w="4525" w:type="dxa"/>
            <w:vAlign w:val="center"/>
          </w:tcPr>
          <w:p w14:paraId="360337E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城市规划区和镇乡集镇规划区、农村集中居住区及市内南河、文井江、白沫江、出江河、斜江河等河流及主要干渠两岸纵深</w:t>
            </w:r>
            <w:r w:rsidRPr="00151EB1">
              <w:rPr>
                <w:rFonts w:ascii="Times New Roman" w:eastAsiaTheme="minorEastAsia" w:hAnsi="Times New Roman"/>
                <w:sz w:val="21"/>
                <w:szCs w:val="21"/>
              </w:rPr>
              <w:t>100</w:t>
            </w:r>
            <w:r w:rsidRPr="00151EB1">
              <w:rPr>
                <w:rFonts w:ascii="Times New Roman" w:eastAsiaTheme="minorEastAsia" w:hAnsi="Times New Roman"/>
                <w:sz w:val="21"/>
                <w:szCs w:val="21"/>
              </w:rPr>
              <w:t>米范围内。</w:t>
            </w:r>
          </w:p>
        </w:tc>
        <w:tc>
          <w:tcPr>
            <w:tcW w:w="2642" w:type="dxa"/>
            <w:vAlign w:val="center"/>
          </w:tcPr>
          <w:p w14:paraId="3485046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本项目所在地冉义镇白玉村不属于上述养殖禁养区范围，厂址距离斜江河</w:t>
            </w:r>
            <w:r w:rsidRPr="00151EB1">
              <w:rPr>
                <w:rFonts w:ascii="Times New Roman" w:eastAsiaTheme="minorEastAsia" w:hAnsi="Times New Roman"/>
                <w:sz w:val="21"/>
                <w:szCs w:val="21"/>
              </w:rPr>
              <w:t>4</w:t>
            </w:r>
            <w:r w:rsidRPr="00151EB1">
              <w:rPr>
                <w:rFonts w:ascii="Times New Roman" w:eastAsiaTheme="minorEastAsia" w:hAnsi="Times New Roman" w:hint="eastAsia"/>
                <w:sz w:val="21"/>
                <w:szCs w:val="21"/>
              </w:rPr>
              <w:t>0</w:t>
            </w:r>
            <w:r w:rsidRPr="00151EB1">
              <w:rPr>
                <w:rFonts w:ascii="Times New Roman" w:eastAsiaTheme="minorEastAsia" w:hAnsi="Times New Roman"/>
                <w:sz w:val="21"/>
                <w:szCs w:val="21"/>
              </w:rPr>
              <w:t>0m</w:t>
            </w:r>
            <w:r w:rsidRPr="00151EB1">
              <w:rPr>
                <w:rFonts w:ascii="Times New Roman" w:eastAsiaTheme="minorEastAsia" w:hAnsi="Times New Roman"/>
                <w:sz w:val="21"/>
                <w:szCs w:val="21"/>
              </w:rPr>
              <w:t>，不在两岸纵深</w:t>
            </w:r>
            <w:r w:rsidRPr="00151EB1">
              <w:rPr>
                <w:rFonts w:ascii="Times New Roman" w:eastAsiaTheme="minorEastAsia" w:hAnsi="Times New Roman"/>
                <w:sz w:val="21"/>
                <w:szCs w:val="21"/>
              </w:rPr>
              <w:t>100m</w:t>
            </w:r>
            <w:r w:rsidRPr="00151EB1">
              <w:rPr>
                <w:rFonts w:ascii="Times New Roman" w:eastAsiaTheme="minorEastAsia" w:hAnsi="Times New Roman"/>
                <w:sz w:val="21"/>
                <w:szCs w:val="21"/>
              </w:rPr>
              <w:t>范围内</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粪便通过深度干湿分离，分离出的固体粪渣</w:t>
            </w:r>
            <w:r w:rsidRPr="00151EB1">
              <w:rPr>
                <w:rFonts w:ascii="Times New Roman" w:eastAsiaTheme="minorEastAsia" w:hAnsi="Times New Roman" w:hint="eastAsia"/>
                <w:sz w:val="21"/>
                <w:szCs w:val="21"/>
              </w:rPr>
              <w:t>暂存于干粪堆场，该堆场距离斜江河最近</w:t>
            </w:r>
            <w:r w:rsidRPr="00151EB1">
              <w:rPr>
                <w:rFonts w:ascii="Times New Roman" w:eastAsiaTheme="minorEastAsia" w:hAnsi="Times New Roman" w:hint="eastAsia"/>
                <w:sz w:val="21"/>
                <w:szCs w:val="21"/>
              </w:rPr>
              <w:t>460m</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储存池</w:t>
            </w:r>
            <w:r w:rsidRPr="00151EB1">
              <w:rPr>
                <w:rFonts w:ascii="Times New Roman" w:eastAsiaTheme="minorEastAsia" w:hAnsi="Times New Roman" w:hint="eastAsia"/>
                <w:sz w:val="21"/>
                <w:szCs w:val="21"/>
              </w:rPr>
              <w:t>位于保育舍和育肥舍下方，距离斜江河最近距离</w:t>
            </w:r>
            <w:r w:rsidRPr="00151EB1">
              <w:rPr>
                <w:rFonts w:ascii="Times New Roman" w:eastAsiaTheme="minorEastAsia" w:hAnsi="Times New Roman" w:hint="eastAsia"/>
                <w:sz w:val="21"/>
                <w:szCs w:val="21"/>
              </w:rPr>
              <w:t>400m</w:t>
            </w:r>
          </w:p>
        </w:tc>
        <w:tc>
          <w:tcPr>
            <w:tcW w:w="1173" w:type="dxa"/>
            <w:vAlign w:val="center"/>
          </w:tcPr>
          <w:p w14:paraId="6E0752B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49A959A8" w14:textId="77777777">
        <w:trPr>
          <w:trHeight w:val="287"/>
        </w:trPr>
        <w:tc>
          <w:tcPr>
            <w:tcW w:w="4525" w:type="dxa"/>
            <w:vAlign w:val="center"/>
          </w:tcPr>
          <w:p w14:paraId="0FD213A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市内成温邛高速公路、邛名路、新邛路、天台山旅游环线等主要干道两侧纵深</w:t>
            </w:r>
            <w:r w:rsidRPr="00151EB1">
              <w:rPr>
                <w:rFonts w:ascii="Times New Roman" w:eastAsiaTheme="minorEastAsia" w:hAnsi="Times New Roman"/>
                <w:sz w:val="21"/>
                <w:szCs w:val="21"/>
              </w:rPr>
              <w:t>50</w:t>
            </w:r>
            <w:r w:rsidRPr="00151EB1">
              <w:rPr>
                <w:rFonts w:ascii="Times New Roman" w:eastAsiaTheme="minorEastAsia" w:hAnsi="Times New Roman"/>
                <w:sz w:val="21"/>
                <w:szCs w:val="21"/>
              </w:rPr>
              <w:t>米范围内</w:t>
            </w:r>
          </w:p>
        </w:tc>
        <w:tc>
          <w:tcPr>
            <w:tcW w:w="2642" w:type="dxa"/>
            <w:vAlign w:val="center"/>
          </w:tcPr>
          <w:p w14:paraId="0948624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不属于</w:t>
            </w:r>
          </w:p>
        </w:tc>
        <w:tc>
          <w:tcPr>
            <w:tcW w:w="1173" w:type="dxa"/>
            <w:vAlign w:val="center"/>
          </w:tcPr>
          <w:p w14:paraId="38EF269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6A101EBB" w14:textId="77777777">
        <w:trPr>
          <w:trHeight w:val="287"/>
        </w:trPr>
        <w:tc>
          <w:tcPr>
            <w:tcW w:w="4525" w:type="dxa"/>
            <w:vAlign w:val="center"/>
          </w:tcPr>
          <w:p w14:paraId="00E16F3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第九条</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畜禽养殖污染物防治实行谁污染，谁治理和属地管理远侧。养殖场排放污染物，不得超过国家规定的排放标准，鼓励和支持养殖场将畜禽粪便用于生态还田、生产沼气、生产有机肥料等无害化处理和资源化利用。大力推广畜禽粪便循环综合利用和养殖治污新技术。对实现种养平衡、畜禽粪便零排放，或畜禽粪便循环综合利用的规模养殖场给予一定奖励和扶持。</w:t>
            </w:r>
          </w:p>
        </w:tc>
        <w:tc>
          <w:tcPr>
            <w:tcW w:w="2642" w:type="dxa"/>
            <w:vAlign w:val="center"/>
          </w:tcPr>
          <w:p w14:paraId="6373EA5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粪污用于生态还田，不排放</w:t>
            </w:r>
          </w:p>
        </w:tc>
        <w:tc>
          <w:tcPr>
            <w:tcW w:w="1173" w:type="dxa"/>
            <w:vAlign w:val="center"/>
          </w:tcPr>
          <w:p w14:paraId="70F109C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bl>
    <w:p w14:paraId="0777E240" w14:textId="77777777" w:rsidR="00117D2D" w:rsidRPr="00151EB1" w:rsidRDefault="00BB662D">
      <w:pPr>
        <w:pStyle w:val="affff6"/>
      </w:pPr>
      <w:r w:rsidRPr="00151EB1">
        <w:t>1.3.2.</w:t>
      </w:r>
      <w:r w:rsidRPr="00151EB1">
        <w:rPr>
          <w:rFonts w:hint="eastAsia"/>
        </w:rPr>
        <w:t>6</w:t>
      </w:r>
      <w:r w:rsidRPr="00151EB1">
        <w:t xml:space="preserve"> </w:t>
      </w:r>
      <w:r w:rsidRPr="00151EB1">
        <w:t>与《成都市畜禽养殖管理办法》符合性</w:t>
      </w:r>
    </w:p>
    <w:p w14:paraId="1D2F5D76"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lastRenderedPageBreak/>
        <w:t>项目与《成都市畜禽养殖管理办法》（成都市人民政府令第</w:t>
      </w:r>
      <w:r w:rsidRPr="00151EB1">
        <w:rPr>
          <w:rFonts w:ascii="Times New Roman" w:hAnsi="Times New Roman"/>
          <w:sz w:val="24"/>
          <w:szCs w:val="24"/>
        </w:rPr>
        <w:t xml:space="preserve"> 136 </w:t>
      </w:r>
      <w:r w:rsidRPr="00151EB1">
        <w:rPr>
          <w:rFonts w:ascii="Times New Roman" w:hAnsi="Times New Roman"/>
          <w:sz w:val="24"/>
          <w:szCs w:val="24"/>
        </w:rPr>
        <w:t>号）的符合性见表</w:t>
      </w:r>
      <w:r w:rsidRPr="00151EB1">
        <w:rPr>
          <w:rFonts w:ascii="Times New Roman" w:hAnsi="Times New Roman"/>
          <w:sz w:val="24"/>
          <w:szCs w:val="24"/>
        </w:rPr>
        <w:t>1.3-2</w:t>
      </w:r>
      <w:r w:rsidRPr="00151EB1">
        <w:rPr>
          <w:rFonts w:ascii="Times New Roman" w:hAnsi="Times New Roman"/>
          <w:sz w:val="24"/>
          <w:szCs w:val="24"/>
        </w:rPr>
        <w:t>。</w:t>
      </w:r>
    </w:p>
    <w:p w14:paraId="3D2131CA" w14:textId="77777777" w:rsidR="00117D2D" w:rsidRPr="00151EB1" w:rsidRDefault="00BB662D">
      <w:pPr>
        <w:spacing w:line="480" w:lineRule="exact"/>
        <w:ind w:firstLine="482"/>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1.3-2  </w:t>
      </w:r>
      <w:r w:rsidRPr="00151EB1">
        <w:rPr>
          <w:rFonts w:ascii="Times New Roman" w:eastAsia="黑体" w:hAnsi="Times New Roman"/>
          <w:sz w:val="21"/>
          <w:szCs w:val="21"/>
        </w:rPr>
        <w:t>与《成都市畜禽养殖管理办法》的符合性</w:t>
      </w:r>
    </w:p>
    <w:tbl>
      <w:tblPr>
        <w:tblW w:w="8532" w:type="dxa"/>
        <w:tblInd w:w="8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272"/>
        <w:gridCol w:w="2126"/>
        <w:gridCol w:w="1134"/>
      </w:tblGrid>
      <w:tr w:rsidR="00151EB1" w:rsidRPr="00151EB1" w14:paraId="71E1736C" w14:textId="77777777">
        <w:trPr>
          <w:trHeight w:val="435"/>
        </w:trPr>
        <w:tc>
          <w:tcPr>
            <w:tcW w:w="5272" w:type="dxa"/>
            <w:vAlign w:val="center"/>
          </w:tcPr>
          <w:p w14:paraId="3D7FD585"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《成都市畜禽养殖管理办法》</w:t>
            </w:r>
          </w:p>
        </w:tc>
        <w:tc>
          <w:tcPr>
            <w:tcW w:w="2126" w:type="dxa"/>
            <w:vAlign w:val="center"/>
          </w:tcPr>
          <w:p w14:paraId="6C2F1F90"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本项目情况</w:t>
            </w:r>
          </w:p>
        </w:tc>
        <w:tc>
          <w:tcPr>
            <w:tcW w:w="1134" w:type="dxa"/>
            <w:vAlign w:val="center"/>
          </w:tcPr>
          <w:p w14:paraId="66DAC5C1"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是否符合</w:t>
            </w:r>
          </w:p>
        </w:tc>
      </w:tr>
      <w:tr w:rsidR="00151EB1" w:rsidRPr="00151EB1" w14:paraId="2F17DBD9" w14:textId="77777777">
        <w:trPr>
          <w:trHeight w:val="990"/>
        </w:trPr>
        <w:tc>
          <w:tcPr>
            <w:tcW w:w="5272" w:type="dxa"/>
            <w:vAlign w:val="center"/>
          </w:tcPr>
          <w:p w14:paraId="7115EF2A" w14:textId="77777777" w:rsidR="00117D2D" w:rsidRPr="00151EB1" w:rsidRDefault="00BB662D">
            <w:pPr>
              <w:spacing w:line="280" w:lineRule="exact"/>
              <w:jc w:val="left"/>
              <w:rPr>
                <w:rFonts w:ascii="Times New Roman" w:eastAsiaTheme="minorEastAsia" w:hAnsi="Times New Roman"/>
                <w:sz w:val="21"/>
                <w:szCs w:val="21"/>
              </w:rPr>
            </w:pPr>
            <w:r w:rsidRPr="00151EB1">
              <w:rPr>
                <w:rFonts w:ascii="Times New Roman" w:eastAsiaTheme="minorEastAsia" w:hAnsi="Times New Roman"/>
                <w:sz w:val="21"/>
                <w:szCs w:val="21"/>
              </w:rPr>
              <w:t>第四条</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分类管理</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畜禽养殖按照养殖场、养殖小区和散养农户</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以下统称养殖场户</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实行分类管理。畜禽养殖场和养殖小区界定的具体标准</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依照四川省人民政府的相关规定执行。鼓励畜禽养殖场、养殖小区实施规模化养殖、标准化生产、产业化经营。土地利用总体规划应当根据本地实际情况安排畜禽规模养殖用地。农村集体经济组织、畜牧业合作经济组织、农民和其他投资者按照土地利用总体规划建立的畜禽养殖场、养殖小区用地按农业用地管理</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需要兴建永久性建筑物涉及农用地转用的</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依照《中华人民共和国土地管理法》的规定办理。</w:t>
            </w:r>
          </w:p>
        </w:tc>
        <w:tc>
          <w:tcPr>
            <w:tcW w:w="2126" w:type="dxa"/>
            <w:vAlign w:val="center"/>
          </w:tcPr>
          <w:p w14:paraId="7185250D"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本项目属于规模化养殖、标准生产、产地化经营</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为鼓励类型</w:t>
            </w:r>
          </w:p>
        </w:tc>
        <w:tc>
          <w:tcPr>
            <w:tcW w:w="1134" w:type="dxa"/>
            <w:vAlign w:val="center"/>
          </w:tcPr>
          <w:p w14:paraId="1BEB5B3C"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640A09A3" w14:textId="77777777">
        <w:trPr>
          <w:trHeight w:val="552"/>
        </w:trPr>
        <w:tc>
          <w:tcPr>
            <w:tcW w:w="5272" w:type="dxa"/>
            <w:vAlign w:val="center"/>
          </w:tcPr>
          <w:p w14:paraId="4159DF83" w14:textId="77777777" w:rsidR="00117D2D" w:rsidRPr="00151EB1" w:rsidRDefault="00BB662D">
            <w:pPr>
              <w:spacing w:line="280" w:lineRule="exact"/>
              <w:jc w:val="left"/>
              <w:rPr>
                <w:rFonts w:ascii="Times New Roman" w:eastAsiaTheme="minorEastAsia" w:hAnsi="Times New Roman"/>
                <w:sz w:val="21"/>
                <w:szCs w:val="21"/>
              </w:rPr>
            </w:pPr>
            <w:r w:rsidRPr="00151EB1">
              <w:rPr>
                <w:rFonts w:ascii="Times New Roman" w:eastAsiaTheme="minorEastAsia" w:hAnsi="Times New Roman"/>
                <w:sz w:val="21"/>
                <w:szCs w:val="21"/>
              </w:rPr>
              <w:t>第十七条</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污染防治</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养殖场户负责对畜禽养殖污染实施治理</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承担环境保护责任。养殖场户排放养殖污染物</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应当符合规定的排放标准。禁止向水体直接排放畜禽粪便、沼液、沼渣、污水等。鼓励支持养殖场户将畜禽粪便用于生态还田、生产沼气、生产有机肥等无害化处理和资源化利用。</w:t>
            </w:r>
          </w:p>
        </w:tc>
        <w:tc>
          <w:tcPr>
            <w:tcW w:w="2126" w:type="dxa"/>
            <w:vAlign w:val="center"/>
          </w:tcPr>
          <w:p w14:paraId="2FE0699A"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粪污用于生态还田，不排放。产生粪便用于堆肥</w:t>
            </w:r>
          </w:p>
        </w:tc>
        <w:tc>
          <w:tcPr>
            <w:tcW w:w="1134" w:type="dxa"/>
            <w:vAlign w:val="center"/>
          </w:tcPr>
          <w:p w14:paraId="4F3FF796"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bl>
    <w:p w14:paraId="70208B60" w14:textId="77777777" w:rsidR="00117D2D" w:rsidRPr="00151EB1" w:rsidRDefault="00BB662D">
      <w:pPr>
        <w:pStyle w:val="affff7"/>
      </w:pPr>
      <w:bookmarkStart w:id="67" w:name="_Toc16258819"/>
      <w:bookmarkStart w:id="68" w:name="_Toc9873287"/>
      <w:bookmarkStart w:id="69" w:name="_Toc10212826"/>
      <w:r w:rsidRPr="00151EB1">
        <w:t xml:space="preserve">1.3.3 </w:t>
      </w:r>
      <w:r w:rsidRPr="00151EB1">
        <w:t>项目与</w:t>
      </w:r>
      <w:r w:rsidRPr="00151EB1">
        <w:t>“</w:t>
      </w:r>
      <w:r w:rsidRPr="00151EB1">
        <w:t>三线一单</w:t>
      </w:r>
      <w:r w:rsidRPr="00151EB1">
        <w:t>”</w:t>
      </w:r>
      <w:r w:rsidRPr="00151EB1">
        <w:t>符合性分析</w:t>
      </w:r>
      <w:bookmarkEnd w:id="67"/>
      <w:bookmarkEnd w:id="68"/>
      <w:bookmarkEnd w:id="69"/>
    </w:p>
    <w:p w14:paraId="2B8FE7EC" w14:textId="77777777" w:rsidR="00117D2D" w:rsidRPr="00151EB1" w:rsidRDefault="00BB662D">
      <w:pPr>
        <w:snapToGrid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生态保护红线是指依法在重点生态功能区、生态环境敏感区和脆弱区等区域划定的严格管控边界，是国家和区域生态安全的底线，对于维护生态安全格局、保障生态服务功能、支撑经济社会可持续发展具有重要作用。</w:t>
      </w:r>
    </w:p>
    <w:p w14:paraId="4AC120ED" w14:textId="77777777" w:rsidR="00117D2D" w:rsidRPr="00151EB1" w:rsidRDefault="00BB662D">
      <w:pPr>
        <w:snapToGrid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根据环保部发布的《关于以改善环境质量为核心加强环境影响评价管理的通知》（环环评</w:t>
      </w:r>
      <w:r w:rsidRPr="00151EB1">
        <w:rPr>
          <w:rFonts w:ascii="Times New Roman" w:eastAsiaTheme="minorEastAsia" w:hAnsi="Times New Roman"/>
          <w:sz w:val="24"/>
          <w:szCs w:val="24"/>
        </w:rPr>
        <w:t xml:space="preserve">[2016]150 </w:t>
      </w:r>
      <w:r w:rsidRPr="00151EB1">
        <w:rPr>
          <w:rFonts w:ascii="Times New Roman" w:eastAsiaTheme="minorEastAsia" w:hAnsi="Times New Roman"/>
          <w:sz w:val="24"/>
          <w:szCs w:val="24"/>
        </w:rPr>
        <w:t>号）（以下简称《通知》），《通知》要求切实加强环境影响评价管理，落实</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生态保护红线、环境质量底线、资源利用上线和环境准入负面清单</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约束，建立项目环评审批与规划环评、现有项目环境管理、区域环境质量联动机制，更好地发挥环评制度从源头防范环境污染和生态破坏的作用，加快推进改善环境质量。</w:t>
      </w:r>
    </w:p>
    <w:p w14:paraId="6E18F5EB" w14:textId="77777777" w:rsidR="00117D2D" w:rsidRPr="00151EB1" w:rsidRDefault="00BB662D">
      <w:pPr>
        <w:snapToGrid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根据《四川省生态保护红线实施意见》（川府发</w:t>
      </w:r>
      <w:r w:rsidRPr="00151EB1">
        <w:rPr>
          <w:rFonts w:ascii="Times New Roman" w:eastAsiaTheme="minorEastAsia" w:hAnsi="Times New Roman"/>
          <w:sz w:val="24"/>
          <w:szCs w:val="24"/>
        </w:rPr>
        <w:t xml:space="preserve">[2016]45 </w:t>
      </w:r>
      <w:r w:rsidRPr="00151EB1">
        <w:rPr>
          <w:rFonts w:ascii="Times New Roman" w:eastAsiaTheme="minorEastAsia" w:hAnsi="Times New Roman"/>
          <w:sz w:val="24"/>
          <w:szCs w:val="24"/>
        </w:rPr>
        <w:t>号）（以下简称《实施意见》），《实施意见》对全省各市区的生态保护红线进行了划定。本项目选址位于邛崃市冉义镇园林村，不属于《实施意见》中划定的生态红线区。</w:t>
      </w:r>
    </w:p>
    <w:p w14:paraId="4E9F1FB2" w14:textId="77777777" w:rsidR="00117D2D" w:rsidRPr="00151EB1" w:rsidRDefault="00BB662D">
      <w:pPr>
        <w:snapToGrid w:val="0"/>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）环境质量底线</w:t>
      </w:r>
    </w:p>
    <w:p w14:paraId="498FDC16" w14:textId="77777777" w:rsidR="00117D2D" w:rsidRPr="00151EB1" w:rsidRDefault="00BB662D">
      <w:pPr>
        <w:snapToGrid w:val="0"/>
        <w:ind w:firstLineChars="200" w:firstLine="482"/>
        <w:rPr>
          <w:rFonts w:ascii="Times New Roman" w:eastAsiaTheme="minorEastAsia" w:hAnsi="Times New Roman"/>
          <w:sz w:val="24"/>
          <w:szCs w:val="24"/>
        </w:rPr>
      </w:pPr>
      <w:r w:rsidRPr="00151EB1">
        <w:rPr>
          <w:rFonts w:ascii="Times New Roman" w:eastAsiaTheme="minorEastAsia" w:hAnsi="Times New Roman"/>
          <w:b/>
          <w:sz w:val="24"/>
          <w:szCs w:val="24"/>
        </w:rPr>
        <w:t>环境空气：</w:t>
      </w:r>
      <w:r w:rsidRPr="00151EB1">
        <w:rPr>
          <w:rFonts w:ascii="Times New Roman" w:eastAsiaTheme="minorEastAsia" w:hAnsi="Times New Roman"/>
          <w:sz w:val="24"/>
          <w:szCs w:val="24"/>
        </w:rPr>
        <w:t>项目选址区域为环境空气功能区二类区，执行二级标准。根据环</w:t>
      </w:r>
      <w:r w:rsidRPr="00151EB1">
        <w:rPr>
          <w:rFonts w:ascii="Times New Roman" w:eastAsiaTheme="minorEastAsia" w:hAnsi="Times New Roman"/>
          <w:sz w:val="24"/>
          <w:szCs w:val="24"/>
        </w:rPr>
        <w:lastRenderedPageBreak/>
        <w:t>境空气质量现状的监测数据，项目选址区域环境空气质量能够满足《环境空气质量标准》（</w:t>
      </w:r>
      <w:r w:rsidRPr="00151EB1">
        <w:rPr>
          <w:rFonts w:ascii="Times New Roman" w:eastAsiaTheme="minorEastAsia" w:hAnsi="Times New Roman"/>
          <w:sz w:val="24"/>
          <w:szCs w:val="24"/>
        </w:rPr>
        <w:t>GB3095-2012</w:t>
      </w:r>
      <w:r w:rsidRPr="00151EB1">
        <w:rPr>
          <w:rFonts w:ascii="Times New Roman" w:eastAsiaTheme="minorEastAsia" w:hAnsi="Times New Roman"/>
          <w:sz w:val="24"/>
          <w:szCs w:val="24"/>
        </w:rPr>
        <w:t>）二级标准及《工业企业设计卫生标准》（</w:t>
      </w:r>
      <w:r w:rsidRPr="00151EB1">
        <w:rPr>
          <w:rFonts w:ascii="Times New Roman" w:eastAsiaTheme="minorEastAsia" w:hAnsi="Times New Roman"/>
          <w:sz w:val="24"/>
          <w:szCs w:val="24"/>
        </w:rPr>
        <w:t>TJ36-79</w:t>
      </w:r>
      <w:r w:rsidRPr="00151EB1">
        <w:rPr>
          <w:rFonts w:ascii="Times New Roman" w:eastAsiaTheme="minorEastAsia" w:hAnsi="Times New Roman"/>
          <w:sz w:val="24"/>
          <w:szCs w:val="24"/>
        </w:rPr>
        <w:t>）中</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居住区大气中有害物质最高允许浓度</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标准，</w:t>
      </w:r>
      <w:r w:rsidRPr="00151EB1">
        <w:rPr>
          <w:rFonts w:ascii="Times New Roman" w:eastAsiaTheme="minorEastAsia" w:hAnsi="Times New Roman" w:hint="eastAsia"/>
          <w:sz w:val="24"/>
          <w:szCs w:val="24"/>
        </w:rPr>
        <w:t>区域</w:t>
      </w:r>
      <w:r w:rsidRPr="00151EB1">
        <w:rPr>
          <w:rFonts w:ascii="Times New Roman" w:eastAsiaTheme="minorEastAsia" w:hAnsi="Times New Roman"/>
          <w:sz w:val="24"/>
          <w:szCs w:val="24"/>
        </w:rPr>
        <w:t>空气质量好，尚有容量进行项目建设，同时本项目建成后企业排气量小，通过预测对环境的贡献小，与本底值叠加后仍然满足标准的要求。</w:t>
      </w:r>
    </w:p>
    <w:p w14:paraId="2EFB0B77" w14:textId="77777777" w:rsidR="00117D2D" w:rsidRPr="00151EB1" w:rsidRDefault="00BB662D">
      <w:pPr>
        <w:snapToGrid w:val="0"/>
        <w:ind w:firstLineChars="200" w:firstLine="482"/>
        <w:rPr>
          <w:rFonts w:ascii="Times New Roman" w:eastAsiaTheme="minorEastAsia" w:hAnsi="Times New Roman"/>
          <w:sz w:val="24"/>
          <w:szCs w:val="24"/>
        </w:rPr>
      </w:pPr>
      <w:r w:rsidRPr="00151EB1">
        <w:rPr>
          <w:rFonts w:ascii="Times New Roman" w:eastAsiaTheme="minorEastAsia" w:hAnsi="Times New Roman"/>
          <w:b/>
          <w:sz w:val="24"/>
          <w:szCs w:val="24"/>
        </w:rPr>
        <w:t>地表水：</w:t>
      </w:r>
      <w:r w:rsidRPr="00151EB1">
        <w:rPr>
          <w:rFonts w:ascii="Times New Roman" w:eastAsiaTheme="minorEastAsia" w:hAnsi="Times New Roman"/>
          <w:sz w:val="24"/>
          <w:szCs w:val="24"/>
        </w:rPr>
        <w:t>项目废水不排放，食堂废水经隔油池处理后与养殖废水一起经储液池处理后由当地畜禽粪便收集合作社运至镇域范围内施肥。项目所在地斜江河除了粪大肠菌群和总磷超标外，其他监测指标均满足《地表水环境质量标准》（</w:t>
      </w:r>
      <w:r w:rsidRPr="00151EB1">
        <w:rPr>
          <w:rFonts w:ascii="Times New Roman" w:eastAsiaTheme="minorEastAsia" w:hAnsi="Times New Roman"/>
          <w:sz w:val="24"/>
          <w:szCs w:val="24"/>
        </w:rPr>
        <w:t>GB3838-2002</w:t>
      </w:r>
      <w:r w:rsidRPr="00151EB1">
        <w:rPr>
          <w:rFonts w:ascii="Times New Roman" w:eastAsiaTheme="minorEastAsia" w:hAnsi="Times New Roman"/>
          <w:sz w:val="24"/>
          <w:szCs w:val="24"/>
        </w:rPr>
        <w:t>）中</w:t>
      </w:r>
      <w:r w:rsidRPr="00151EB1">
        <w:rPr>
          <w:rFonts w:ascii="Times New Roman" w:eastAsiaTheme="minorEastAsia" w:hAnsi="Times New Roman"/>
          <w:sz w:val="24"/>
          <w:szCs w:val="24"/>
        </w:rPr>
        <w:t xml:space="preserve"> III </w:t>
      </w:r>
      <w:r w:rsidRPr="00151EB1">
        <w:rPr>
          <w:rFonts w:ascii="Times New Roman" w:eastAsiaTheme="minorEastAsia" w:hAnsi="Times New Roman"/>
          <w:sz w:val="24"/>
          <w:szCs w:val="24"/>
        </w:rPr>
        <w:t>类水域标准，超标原因：农村生活用水散排，未进行收集处理。因本项目废水不排放，故不会对地表水环境造成影响。</w:t>
      </w:r>
    </w:p>
    <w:p w14:paraId="6FF3950A" w14:textId="77777777" w:rsidR="00117D2D" w:rsidRPr="00151EB1" w:rsidRDefault="00BB662D">
      <w:pPr>
        <w:snapToGrid w:val="0"/>
        <w:ind w:firstLineChars="200" w:firstLine="482"/>
        <w:rPr>
          <w:rFonts w:ascii="Times New Roman" w:eastAsiaTheme="minorEastAsia" w:hAnsi="Times New Roman"/>
          <w:sz w:val="24"/>
          <w:szCs w:val="24"/>
        </w:rPr>
      </w:pPr>
      <w:r w:rsidRPr="00151EB1">
        <w:rPr>
          <w:rFonts w:ascii="Times New Roman" w:eastAsiaTheme="minorEastAsia" w:hAnsi="Times New Roman"/>
          <w:b/>
          <w:sz w:val="24"/>
          <w:szCs w:val="24"/>
        </w:rPr>
        <w:t>声环境：</w:t>
      </w:r>
      <w:r w:rsidRPr="00151EB1">
        <w:rPr>
          <w:rFonts w:ascii="Times New Roman" w:eastAsiaTheme="minorEastAsia" w:hAnsi="Times New Roman"/>
          <w:sz w:val="24"/>
          <w:szCs w:val="24"/>
        </w:rPr>
        <w:t>本项目所在区域为</w:t>
      </w:r>
      <w:r w:rsidRPr="00151EB1">
        <w:rPr>
          <w:rFonts w:ascii="Times New Roman" w:eastAsiaTheme="minorEastAsia" w:hAnsi="Times New Roman"/>
          <w:sz w:val="24"/>
          <w:szCs w:val="24"/>
        </w:rPr>
        <w:t xml:space="preserve">2 </w:t>
      </w:r>
      <w:r w:rsidRPr="00151EB1">
        <w:rPr>
          <w:rFonts w:ascii="Times New Roman" w:eastAsiaTheme="minorEastAsia" w:hAnsi="Times New Roman"/>
          <w:sz w:val="24"/>
          <w:szCs w:val="24"/>
        </w:rPr>
        <w:t>类声环境功能区，根据环境噪声现状监测结果，项目区域目前能够满足《声环境质量标准》</w:t>
      </w:r>
      <w:r w:rsidRPr="00151EB1">
        <w:rPr>
          <w:rFonts w:ascii="Times New Roman" w:hAnsi="Times New Roman"/>
          <w:sz w:val="24"/>
        </w:rPr>
        <w:t>（</w:t>
      </w:r>
      <w:r w:rsidRPr="00151EB1">
        <w:rPr>
          <w:rFonts w:ascii="Times New Roman" w:hAnsi="Times New Roman"/>
          <w:sz w:val="24"/>
        </w:rPr>
        <w:t>GB3096-2008</w:t>
      </w:r>
      <w:r w:rsidRPr="00151EB1">
        <w:rPr>
          <w:rFonts w:ascii="Times New Roman" w:hAnsi="Times New Roman"/>
          <w:sz w:val="24"/>
        </w:rPr>
        <w:t>）</w:t>
      </w:r>
      <w:r w:rsidRPr="00151EB1">
        <w:rPr>
          <w:rFonts w:ascii="Times New Roman" w:hAnsi="Times New Roman" w:hint="eastAsia"/>
          <w:sz w:val="24"/>
        </w:rPr>
        <w:t>中的</w:t>
      </w:r>
      <w:r w:rsidRPr="00151EB1">
        <w:rPr>
          <w:rFonts w:ascii="Times New Roman" w:eastAsiaTheme="minorEastAsia" w:hAnsi="Times New Roman"/>
          <w:sz w:val="24"/>
          <w:szCs w:val="24"/>
        </w:rPr>
        <w:t xml:space="preserve">2 </w:t>
      </w:r>
      <w:r w:rsidRPr="00151EB1">
        <w:rPr>
          <w:rFonts w:ascii="Times New Roman" w:eastAsiaTheme="minorEastAsia" w:hAnsi="Times New Roman"/>
          <w:sz w:val="24"/>
          <w:szCs w:val="24"/>
        </w:rPr>
        <w:t>类标准要求，本项目建成后企业噪声产生量小，通过预测对环境的贡献值较小，能满足《声环境质量标准》</w:t>
      </w:r>
      <w:r w:rsidRPr="00151EB1">
        <w:rPr>
          <w:rFonts w:ascii="Times New Roman" w:eastAsiaTheme="minorEastAsia" w:hAnsi="Times New Roman"/>
          <w:sz w:val="24"/>
          <w:szCs w:val="24"/>
        </w:rPr>
        <w:t xml:space="preserve">2 </w:t>
      </w:r>
      <w:r w:rsidRPr="00151EB1">
        <w:rPr>
          <w:rFonts w:ascii="Times New Roman" w:eastAsiaTheme="minorEastAsia" w:hAnsi="Times New Roman"/>
          <w:sz w:val="24"/>
          <w:szCs w:val="24"/>
        </w:rPr>
        <w:t>类标准要求，因此项目实施不会改变项目所在区域的声环境功能。</w:t>
      </w:r>
    </w:p>
    <w:p w14:paraId="6EA9A567" w14:textId="77777777" w:rsidR="00117D2D" w:rsidRPr="00151EB1" w:rsidRDefault="00BB662D">
      <w:pPr>
        <w:snapToGrid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综上，本项目建设符合环境质量底线要求。</w:t>
      </w:r>
    </w:p>
    <w:p w14:paraId="7D3B5B86" w14:textId="77777777" w:rsidR="00117D2D" w:rsidRPr="00151EB1" w:rsidRDefault="00BB662D">
      <w:pPr>
        <w:snapToGrid w:val="0"/>
        <w:ind w:firstLineChars="150" w:firstLine="361"/>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3</w:t>
      </w:r>
      <w:r w:rsidRPr="00151EB1">
        <w:rPr>
          <w:rFonts w:ascii="Times New Roman" w:eastAsiaTheme="minorEastAsia" w:hAnsi="Times New Roman"/>
          <w:b/>
          <w:sz w:val="24"/>
          <w:szCs w:val="24"/>
        </w:rPr>
        <w:t>）资源利用上线</w:t>
      </w:r>
    </w:p>
    <w:p w14:paraId="69330E4D" w14:textId="77777777" w:rsidR="00117D2D" w:rsidRPr="00151EB1" w:rsidRDefault="00BB662D">
      <w:pPr>
        <w:snapToGrid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本项目为养殖厂项目，生产和生活用水均使用自来水，且能源依托市政电网供电。项目建设土地为批准的农用地，符合土地利用耗要求。</w:t>
      </w:r>
    </w:p>
    <w:p w14:paraId="66B88C18" w14:textId="77777777" w:rsidR="00117D2D" w:rsidRPr="00151EB1" w:rsidRDefault="00BB662D">
      <w:pPr>
        <w:snapToGrid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因此，项目建设符合资源利用上线要求。</w:t>
      </w:r>
    </w:p>
    <w:p w14:paraId="50E352AE" w14:textId="77777777" w:rsidR="00117D2D" w:rsidRPr="00151EB1" w:rsidRDefault="00BB662D">
      <w:pPr>
        <w:snapToGrid w:val="0"/>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4</w:t>
      </w:r>
      <w:r w:rsidRPr="00151EB1">
        <w:rPr>
          <w:rFonts w:ascii="Times New Roman" w:eastAsiaTheme="minorEastAsia" w:hAnsi="Times New Roman"/>
          <w:b/>
          <w:sz w:val="24"/>
          <w:szCs w:val="24"/>
        </w:rPr>
        <w:t>）环境准入负面清单</w:t>
      </w:r>
    </w:p>
    <w:p w14:paraId="3BE7AE82" w14:textId="77777777" w:rsidR="00117D2D" w:rsidRPr="00151EB1" w:rsidRDefault="00BB662D">
      <w:pPr>
        <w:snapToGrid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环境准入负面清单是基于生态保护红线、环境质量底线和资源利用上线，以清单方式列出的禁止、限制等差别化环境准入条件和要求。根据本项目的《农业产业化生产设施及附属设施用地审批表》</w:t>
      </w:r>
      <w:r w:rsidRPr="00151EB1">
        <w:rPr>
          <w:rFonts w:ascii="Times New Roman" w:eastAsiaTheme="minorEastAsia" w:hAnsi="Times New Roman" w:hint="eastAsia"/>
          <w:sz w:val="24"/>
          <w:szCs w:val="24"/>
        </w:rPr>
        <w:t>和邛崃市发展和改革局同意备案的文件（</w:t>
      </w:r>
      <w:r w:rsidRPr="00151EB1">
        <w:rPr>
          <w:rFonts w:ascii="Times New Roman" w:hAnsi="Times New Roman"/>
          <w:sz w:val="24"/>
        </w:rPr>
        <w:t>川投资备【</w:t>
      </w:r>
      <w:r w:rsidRPr="00151EB1">
        <w:rPr>
          <w:rFonts w:ascii="Times New Roman" w:hAnsi="Times New Roman"/>
          <w:sz w:val="24"/>
        </w:rPr>
        <w:t>2018-510183-03-03-311051</w:t>
      </w:r>
      <w:r w:rsidRPr="00151EB1">
        <w:rPr>
          <w:rFonts w:ascii="Times New Roman" w:hAnsi="Times New Roman"/>
          <w:sz w:val="24"/>
        </w:rPr>
        <w:t>】</w:t>
      </w:r>
      <w:r w:rsidRPr="00151EB1">
        <w:rPr>
          <w:rFonts w:ascii="Times New Roman" w:hAnsi="Times New Roman"/>
          <w:sz w:val="24"/>
        </w:rPr>
        <w:t>FGQB-0274</w:t>
      </w:r>
      <w:r w:rsidRPr="00151EB1">
        <w:rPr>
          <w:rFonts w:ascii="Times New Roman" w:hAnsi="Times New Roman"/>
          <w:sz w:val="24"/>
        </w:rPr>
        <w:t>号</w:t>
      </w:r>
      <w:r w:rsidRPr="00151EB1">
        <w:rPr>
          <w:rFonts w:ascii="Times New Roman" w:eastAsiaTheme="minorEastAsia" w:hAnsi="Times New Roman" w:hint="eastAsia"/>
          <w:sz w:val="24"/>
          <w:szCs w:val="24"/>
        </w:rPr>
        <w:t>），本项目为环境准入允许类别，不属于环境准入负面清单中的项目。</w:t>
      </w:r>
    </w:p>
    <w:p w14:paraId="421E8E23" w14:textId="77777777" w:rsidR="00117D2D" w:rsidRPr="00151EB1" w:rsidRDefault="00BB662D">
      <w:pPr>
        <w:pStyle w:val="affff7"/>
      </w:pPr>
      <w:bookmarkStart w:id="70" w:name="_Toc9873288"/>
      <w:bookmarkStart w:id="71" w:name="_Toc10212827"/>
      <w:bookmarkStart w:id="72" w:name="_Toc16258820"/>
      <w:r w:rsidRPr="00151EB1">
        <w:t xml:space="preserve">1.3.4 </w:t>
      </w:r>
      <w:r w:rsidRPr="00151EB1">
        <w:t>与行业标准要求的符合性分析</w:t>
      </w:r>
      <w:bookmarkEnd w:id="70"/>
      <w:bookmarkEnd w:id="71"/>
      <w:bookmarkEnd w:id="72"/>
    </w:p>
    <w:p w14:paraId="293FB78C" w14:textId="77777777" w:rsidR="00117D2D" w:rsidRPr="00151EB1" w:rsidRDefault="00BB662D">
      <w:pPr>
        <w:pStyle w:val="affff6"/>
      </w:pPr>
      <w:r w:rsidRPr="00151EB1">
        <w:t xml:space="preserve">1.3.4.1 </w:t>
      </w:r>
      <w:r w:rsidRPr="00151EB1">
        <w:t>与《畜禽养殖业污染治理工程技术规范》的符合性分析</w:t>
      </w:r>
    </w:p>
    <w:p w14:paraId="0C713FBE" w14:textId="77777777" w:rsidR="00117D2D" w:rsidRPr="00151EB1" w:rsidRDefault="00BB662D">
      <w:pPr>
        <w:pStyle w:val="TOC7"/>
        <w:ind w:left="0" w:firstLineChars="200" w:firstLine="480"/>
        <w:rPr>
          <w:rFonts w:ascii="Times New Roman" w:hAnsi="Times New Roman" w:cs="Times New Roman"/>
          <w:kern w:val="0"/>
          <w:sz w:val="24"/>
        </w:rPr>
      </w:pPr>
      <w:r w:rsidRPr="00151EB1">
        <w:rPr>
          <w:rFonts w:ascii="Times New Roman" w:hAnsi="Times New Roman" w:cs="Times New Roman"/>
          <w:kern w:val="0"/>
          <w:sz w:val="24"/>
        </w:rPr>
        <w:t>根据《畜禽养殖业污染治理工程技术规范》</w:t>
      </w:r>
      <w:r w:rsidRPr="00151EB1">
        <w:rPr>
          <w:rFonts w:ascii="Times New Roman" w:hAnsi="Times New Roman" w:cs="Times New Roman" w:hint="eastAsia"/>
          <w:kern w:val="0"/>
          <w:sz w:val="24"/>
        </w:rPr>
        <w:t>（</w:t>
      </w:r>
      <w:r w:rsidRPr="00151EB1">
        <w:rPr>
          <w:rFonts w:ascii="Times New Roman" w:hAnsi="Times New Roman" w:cs="Times New Roman" w:hint="eastAsia"/>
          <w:kern w:val="0"/>
          <w:sz w:val="24"/>
        </w:rPr>
        <w:t>HJ497-2009</w:t>
      </w:r>
      <w:r w:rsidRPr="00151EB1">
        <w:rPr>
          <w:rFonts w:ascii="Times New Roman" w:hAnsi="Times New Roman" w:cs="Times New Roman" w:hint="eastAsia"/>
          <w:kern w:val="0"/>
          <w:sz w:val="24"/>
        </w:rPr>
        <w:t>）</w:t>
      </w:r>
      <w:r w:rsidRPr="00151EB1">
        <w:rPr>
          <w:rFonts w:ascii="Times New Roman" w:hAnsi="Times New Roman" w:cs="Times New Roman"/>
          <w:kern w:val="0"/>
          <w:sz w:val="24"/>
        </w:rPr>
        <w:t>中的相关要求</w:t>
      </w:r>
      <w:r w:rsidRPr="00151EB1">
        <w:rPr>
          <w:rFonts w:ascii="Times New Roman" w:hAnsi="Times New Roman" w:cs="Times New Roman"/>
          <w:kern w:val="0"/>
          <w:sz w:val="24"/>
        </w:rPr>
        <w:lastRenderedPageBreak/>
        <w:t>分析，本项目符合该技术规范中的各项要求，列表分析如下。</w:t>
      </w:r>
    </w:p>
    <w:p w14:paraId="6FA7133E" w14:textId="77777777" w:rsidR="00117D2D" w:rsidRPr="00151EB1" w:rsidRDefault="00BB662D">
      <w:pPr>
        <w:spacing w:line="480" w:lineRule="exact"/>
        <w:ind w:firstLine="482"/>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1.3-3 </w:t>
      </w:r>
      <w:r w:rsidRPr="00151EB1">
        <w:rPr>
          <w:rFonts w:ascii="Times New Roman" w:eastAsia="黑体" w:hAnsi="Times New Roman" w:hint="eastAsia"/>
          <w:sz w:val="21"/>
          <w:szCs w:val="21"/>
        </w:rPr>
        <w:t xml:space="preserve"> </w:t>
      </w:r>
      <w:r w:rsidRPr="00151EB1">
        <w:rPr>
          <w:rFonts w:ascii="Times New Roman" w:eastAsia="黑体" w:hAnsi="Times New Roman"/>
          <w:sz w:val="21"/>
          <w:szCs w:val="21"/>
        </w:rPr>
        <w:t>与《畜禽养殖业污染治理工程技术规范》符合性对照表</w:t>
      </w:r>
    </w:p>
    <w:tbl>
      <w:tblPr>
        <w:tblW w:w="8629"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01"/>
        <w:gridCol w:w="3827"/>
        <w:gridCol w:w="2842"/>
        <w:gridCol w:w="859"/>
      </w:tblGrid>
      <w:tr w:rsidR="00151EB1" w:rsidRPr="00151EB1" w14:paraId="71B32A64" w14:textId="77777777">
        <w:trPr>
          <w:tblHeader/>
        </w:trPr>
        <w:tc>
          <w:tcPr>
            <w:tcW w:w="1101" w:type="dxa"/>
            <w:vAlign w:val="center"/>
          </w:tcPr>
          <w:p w14:paraId="779A2CB4"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项目</w:t>
            </w:r>
          </w:p>
        </w:tc>
        <w:tc>
          <w:tcPr>
            <w:tcW w:w="3827" w:type="dxa"/>
            <w:vAlign w:val="center"/>
          </w:tcPr>
          <w:p w14:paraId="70B1E6E8"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《畜禽养殖业污染治理工程</w:t>
            </w:r>
          </w:p>
          <w:p w14:paraId="73F43350"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技术规范》要求</w:t>
            </w:r>
          </w:p>
        </w:tc>
        <w:tc>
          <w:tcPr>
            <w:tcW w:w="2842" w:type="dxa"/>
            <w:vAlign w:val="center"/>
          </w:tcPr>
          <w:p w14:paraId="7A616697"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本</w:t>
            </w:r>
            <w:r w:rsidRPr="00151EB1">
              <w:rPr>
                <w:rFonts w:ascii="Times New Roman" w:eastAsiaTheme="minorEastAsia" w:hAnsi="Times New Roman"/>
                <w:sz w:val="21"/>
                <w:szCs w:val="21"/>
              </w:rPr>
              <w:t>项目情况</w:t>
            </w:r>
          </w:p>
        </w:tc>
        <w:tc>
          <w:tcPr>
            <w:tcW w:w="859" w:type="dxa"/>
            <w:vAlign w:val="center"/>
          </w:tcPr>
          <w:p w14:paraId="05A9A9AB"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是否</w:t>
            </w:r>
          </w:p>
          <w:p w14:paraId="58DEAD82"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24991ADF" w14:textId="77777777">
        <w:tc>
          <w:tcPr>
            <w:tcW w:w="1101" w:type="dxa"/>
            <w:vMerge w:val="restart"/>
            <w:vAlign w:val="center"/>
          </w:tcPr>
          <w:p w14:paraId="016E3A30"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粪污</w:t>
            </w:r>
          </w:p>
          <w:p w14:paraId="7CBB00A7"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收集</w:t>
            </w:r>
          </w:p>
        </w:tc>
        <w:tc>
          <w:tcPr>
            <w:tcW w:w="3827" w:type="dxa"/>
            <w:vAlign w:val="center"/>
          </w:tcPr>
          <w:p w14:paraId="2D14EFDF"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新建、改建、扩建的畜禽养殖场宜采用干清粪工艺</w:t>
            </w:r>
          </w:p>
        </w:tc>
        <w:tc>
          <w:tcPr>
            <w:tcW w:w="2842" w:type="dxa"/>
            <w:vAlign w:val="center"/>
          </w:tcPr>
          <w:p w14:paraId="1742FDEE"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采用干清粪工艺</w:t>
            </w:r>
          </w:p>
        </w:tc>
        <w:tc>
          <w:tcPr>
            <w:tcW w:w="859" w:type="dxa"/>
            <w:vAlign w:val="center"/>
          </w:tcPr>
          <w:p w14:paraId="0014449E"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32E4758A" w14:textId="77777777">
        <w:tc>
          <w:tcPr>
            <w:tcW w:w="1101" w:type="dxa"/>
            <w:vMerge/>
            <w:vAlign w:val="center"/>
          </w:tcPr>
          <w:p w14:paraId="20A89CB4"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827" w:type="dxa"/>
            <w:vAlign w:val="center"/>
          </w:tcPr>
          <w:p w14:paraId="7F9075A3"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畜禽粪污应日产日清</w:t>
            </w:r>
          </w:p>
        </w:tc>
        <w:tc>
          <w:tcPr>
            <w:tcW w:w="2842" w:type="dxa"/>
            <w:vAlign w:val="center"/>
          </w:tcPr>
          <w:p w14:paraId="63FDDCA8"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猪粪日产日清</w:t>
            </w:r>
          </w:p>
        </w:tc>
        <w:tc>
          <w:tcPr>
            <w:tcW w:w="859" w:type="dxa"/>
            <w:vAlign w:val="center"/>
          </w:tcPr>
          <w:p w14:paraId="1D070F58"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3D35F6EE" w14:textId="77777777">
        <w:tc>
          <w:tcPr>
            <w:tcW w:w="1101" w:type="dxa"/>
            <w:vMerge/>
            <w:vAlign w:val="center"/>
          </w:tcPr>
          <w:p w14:paraId="017E0F6B"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827" w:type="dxa"/>
            <w:vAlign w:val="center"/>
          </w:tcPr>
          <w:p w14:paraId="5C223F01"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畜禽养殖场应建立排水系统，并实现雨污分流</w:t>
            </w:r>
          </w:p>
        </w:tc>
        <w:tc>
          <w:tcPr>
            <w:tcW w:w="2842" w:type="dxa"/>
            <w:vAlign w:val="center"/>
          </w:tcPr>
          <w:p w14:paraId="28D7FFFA"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实行雨污分流，建立污水收集、废水输送系统</w:t>
            </w:r>
            <w:r w:rsidRPr="00151EB1">
              <w:rPr>
                <w:rFonts w:ascii="Times New Roman" w:eastAsiaTheme="minorEastAsia" w:hAnsi="Times New Roman"/>
                <w:sz w:val="21"/>
                <w:szCs w:val="21"/>
              </w:rPr>
              <w:t xml:space="preserve"> </w:t>
            </w:r>
          </w:p>
        </w:tc>
        <w:tc>
          <w:tcPr>
            <w:tcW w:w="859" w:type="dxa"/>
            <w:vAlign w:val="center"/>
          </w:tcPr>
          <w:p w14:paraId="0183ED5F"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2B012F61" w14:textId="77777777">
        <w:tc>
          <w:tcPr>
            <w:tcW w:w="1101" w:type="dxa"/>
            <w:vMerge w:val="restart"/>
            <w:vAlign w:val="center"/>
          </w:tcPr>
          <w:p w14:paraId="5A4EE2C0"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粪污</w:t>
            </w:r>
          </w:p>
          <w:p w14:paraId="1F5DC056"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储存</w:t>
            </w:r>
          </w:p>
        </w:tc>
        <w:tc>
          <w:tcPr>
            <w:tcW w:w="3827" w:type="dxa"/>
            <w:vAlign w:val="center"/>
          </w:tcPr>
          <w:p w14:paraId="6AA85BE3"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粪污无害化处理后用于还田利用的，畜禽粪污处理厂（站）应设置专门的</w:t>
            </w:r>
          </w:p>
          <w:p w14:paraId="57D9F997"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储存池</w:t>
            </w:r>
          </w:p>
        </w:tc>
        <w:tc>
          <w:tcPr>
            <w:tcW w:w="2842" w:type="dxa"/>
            <w:vAlign w:val="center"/>
          </w:tcPr>
          <w:p w14:paraId="604905CC"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猪粪经粪便固液分离机处理后干粪</w:t>
            </w:r>
            <w:r w:rsidRPr="00151EB1">
              <w:rPr>
                <w:rFonts w:ascii="Times New Roman" w:eastAsiaTheme="minorEastAsia" w:hAnsi="Times New Roman" w:hint="eastAsia"/>
                <w:sz w:val="21"/>
                <w:szCs w:val="21"/>
              </w:rPr>
              <w:t>由邛崃市敬华有机肥厂清运处理</w:t>
            </w:r>
            <w:r w:rsidRPr="00151EB1">
              <w:rPr>
                <w:rFonts w:ascii="Times New Roman" w:eastAsiaTheme="minorEastAsia" w:hAnsi="Times New Roman"/>
                <w:sz w:val="21"/>
                <w:szCs w:val="21"/>
              </w:rPr>
              <w:t>；猪尿等</w:t>
            </w:r>
            <w:r w:rsidRPr="00151EB1">
              <w:rPr>
                <w:rFonts w:ascii="Times New Roman" w:eastAsiaTheme="minorEastAsia" w:hAnsi="Times New Roman" w:hint="eastAsia"/>
                <w:sz w:val="21"/>
                <w:szCs w:val="21"/>
              </w:rPr>
              <w:t>发酵深坑</w:t>
            </w:r>
            <w:r w:rsidRPr="00151EB1">
              <w:rPr>
                <w:rFonts w:ascii="Times New Roman" w:eastAsiaTheme="minorEastAsia" w:hAnsi="Times New Roman"/>
                <w:sz w:val="21"/>
                <w:szCs w:val="21"/>
              </w:rPr>
              <w:t>处理后废水作为肥料还田还地，设</w:t>
            </w:r>
            <w:r w:rsidRPr="00151EB1">
              <w:rPr>
                <w:rFonts w:ascii="Times New Roman" w:eastAsiaTheme="minorEastAsia" w:hAnsi="Times New Roman" w:hint="eastAsia"/>
                <w:sz w:val="21"/>
                <w:szCs w:val="21"/>
              </w:rPr>
              <w:t>有</w:t>
            </w:r>
            <w:r w:rsidRPr="00151EB1">
              <w:rPr>
                <w:rFonts w:ascii="Times New Roman" w:eastAsiaTheme="minorEastAsia" w:hAnsi="Times New Roman"/>
                <w:sz w:val="21"/>
                <w:szCs w:val="21"/>
              </w:rPr>
              <w:t>废水储液池</w:t>
            </w:r>
          </w:p>
        </w:tc>
        <w:tc>
          <w:tcPr>
            <w:tcW w:w="859" w:type="dxa"/>
            <w:vAlign w:val="center"/>
          </w:tcPr>
          <w:p w14:paraId="6C704B2F"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1BF40953" w14:textId="77777777">
        <w:tc>
          <w:tcPr>
            <w:tcW w:w="1101" w:type="dxa"/>
            <w:vMerge/>
            <w:vAlign w:val="center"/>
          </w:tcPr>
          <w:p w14:paraId="678365E4"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827" w:type="dxa"/>
            <w:vAlign w:val="center"/>
          </w:tcPr>
          <w:p w14:paraId="36E8CADF"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储存池的总有效容积应根据贮存期确定。种养结合的养殖场，贮存池的贮存期不得低于当地农作物生产用肥的最大间隔时间和冬季封冻期或雨季最长降雨期，一般不得小于</w:t>
            </w:r>
            <w:r w:rsidRPr="00151EB1">
              <w:rPr>
                <w:rFonts w:ascii="Times New Roman" w:eastAsiaTheme="minorEastAsia" w:hAnsi="Times New Roman"/>
                <w:sz w:val="21"/>
                <w:szCs w:val="21"/>
              </w:rPr>
              <w:t>30d</w:t>
            </w:r>
            <w:r w:rsidRPr="00151EB1">
              <w:rPr>
                <w:rFonts w:ascii="Times New Roman" w:eastAsiaTheme="minorEastAsia" w:hAnsi="Times New Roman"/>
                <w:sz w:val="21"/>
                <w:szCs w:val="21"/>
              </w:rPr>
              <w:t>的排放总量。</w:t>
            </w:r>
          </w:p>
        </w:tc>
        <w:tc>
          <w:tcPr>
            <w:tcW w:w="2842" w:type="dxa"/>
            <w:vAlign w:val="center"/>
          </w:tcPr>
          <w:p w14:paraId="1BBBAE32"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废水储液池</w:t>
            </w:r>
            <w:r w:rsidRPr="00151EB1">
              <w:rPr>
                <w:rFonts w:ascii="Times New Roman" w:eastAsiaTheme="minorEastAsia" w:hAnsi="Times New Roman"/>
                <w:sz w:val="21"/>
                <w:szCs w:val="21"/>
              </w:rPr>
              <w:t>6.5</w:t>
            </w:r>
            <w:r w:rsidRPr="00151EB1">
              <w:rPr>
                <w:rFonts w:ascii="Times New Roman" w:eastAsiaTheme="minorEastAsia" w:hAnsi="Times New Roman"/>
                <w:sz w:val="21"/>
                <w:szCs w:val="21"/>
              </w:rPr>
              <w:t>万</w:t>
            </w:r>
            <w:r w:rsidRPr="00151EB1">
              <w:rPr>
                <w:rFonts w:ascii="Times New Roman" w:eastAsiaTheme="minorEastAsia" w:hAnsi="Times New Roman"/>
                <w:sz w:val="21"/>
                <w:szCs w:val="21"/>
              </w:rPr>
              <w:t>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，最大储存量满足</w:t>
            </w:r>
            <w:r w:rsidRPr="00151EB1">
              <w:rPr>
                <w:rFonts w:ascii="Times New Roman" w:eastAsiaTheme="minorEastAsia" w:hAnsi="Times New Roman"/>
                <w:sz w:val="21"/>
                <w:szCs w:val="21"/>
              </w:rPr>
              <w:t>6</w:t>
            </w:r>
            <w:r w:rsidRPr="00151EB1">
              <w:rPr>
                <w:rFonts w:ascii="Times New Roman" w:eastAsiaTheme="minorEastAsia" w:hAnsi="Times New Roman"/>
                <w:sz w:val="21"/>
                <w:szCs w:val="21"/>
              </w:rPr>
              <w:t>个月废水产生量。</w:t>
            </w:r>
          </w:p>
        </w:tc>
        <w:tc>
          <w:tcPr>
            <w:tcW w:w="859" w:type="dxa"/>
            <w:vAlign w:val="center"/>
          </w:tcPr>
          <w:p w14:paraId="0A167E32"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0A18BFA6" w14:textId="77777777">
        <w:tc>
          <w:tcPr>
            <w:tcW w:w="1101" w:type="dxa"/>
            <w:vMerge/>
            <w:vAlign w:val="center"/>
          </w:tcPr>
          <w:p w14:paraId="7C1681BA"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827" w:type="dxa"/>
            <w:vAlign w:val="center"/>
          </w:tcPr>
          <w:p w14:paraId="067BAED7"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贮存池的结构应符合</w:t>
            </w:r>
            <w:r w:rsidRPr="00151EB1">
              <w:rPr>
                <w:rFonts w:ascii="Times New Roman" w:eastAsiaTheme="minorEastAsia" w:hAnsi="Times New Roman"/>
                <w:sz w:val="21"/>
                <w:szCs w:val="21"/>
              </w:rPr>
              <w:t>GB50069</w:t>
            </w:r>
            <w:r w:rsidRPr="00151EB1">
              <w:rPr>
                <w:rFonts w:ascii="Times New Roman" w:eastAsiaTheme="minorEastAsia" w:hAnsi="Times New Roman"/>
                <w:sz w:val="21"/>
                <w:szCs w:val="21"/>
              </w:rPr>
              <w:t>的有关规定，具有防渗漏功能，不得污染地下水。</w:t>
            </w:r>
          </w:p>
        </w:tc>
        <w:tc>
          <w:tcPr>
            <w:tcW w:w="2842" w:type="dxa"/>
            <w:vAlign w:val="center"/>
          </w:tcPr>
          <w:p w14:paraId="51EF21BB"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所有储存池按规范设计、并</w:t>
            </w:r>
            <w:r w:rsidRPr="00151EB1">
              <w:rPr>
                <w:rFonts w:ascii="Times New Roman" w:eastAsiaTheme="minorEastAsia" w:hAnsi="Times New Roman" w:hint="eastAsia"/>
                <w:sz w:val="21"/>
                <w:szCs w:val="21"/>
              </w:rPr>
              <w:t>进行</w:t>
            </w:r>
            <w:r w:rsidRPr="00151EB1">
              <w:rPr>
                <w:rFonts w:ascii="Times New Roman" w:eastAsiaTheme="minorEastAsia" w:hAnsi="Times New Roman"/>
                <w:sz w:val="21"/>
                <w:szCs w:val="21"/>
              </w:rPr>
              <w:t>防渗</w:t>
            </w:r>
          </w:p>
        </w:tc>
        <w:tc>
          <w:tcPr>
            <w:tcW w:w="859" w:type="dxa"/>
            <w:vAlign w:val="center"/>
          </w:tcPr>
          <w:p w14:paraId="5DEDE28A"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2597B6EF" w14:textId="77777777">
        <w:tc>
          <w:tcPr>
            <w:tcW w:w="1101" w:type="dxa"/>
            <w:vMerge/>
            <w:vAlign w:val="center"/>
          </w:tcPr>
          <w:p w14:paraId="727CEBEA"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827" w:type="dxa"/>
            <w:vAlign w:val="center"/>
          </w:tcPr>
          <w:p w14:paraId="3D735B15"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贮存池应配备防止降雨（水）进入</w:t>
            </w:r>
          </w:p>
          <w:p w14:paraId="0D79FDD6"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的措施</w:t>
            </w:r>
          </w:p>
        </w:tc>
        <w:tc>
          <w:tcPr>
            <w:tcW w:w="2842" w:type="dxa"/>
            <w:vAlign w:val="center"/>
          </w:tcPr>
          <w:p w14:paraId="1C0BBFFA"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废水收集已采取了防止雨水进入的措施，设置了雨棚。</w:t>
            </w:r>
          </w:p>
        </w:tc>
        <w:tc>
          <w:tcPr>
            <w:tcW w:w="859" w:type="dxa"/>
            <w:vAlign w:val="center"/>
          </w:tcPr>
          <w:p w14:paraId="09D0AD5E"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4221BDC5" w14:textId="77777777">
        <w:trPr>
          <w:trHeight w:val="440"/>
        </w:trPr>
        <w:tc>
          <w:tcPr>
            <w:tcW w:w="1101" w:type="dxa"/>
            <w:vAlign w:val="center"/>
          </w:tcPr>
          <w:p w14:paraId="4851A2C0"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粪污处理工艺选择</w:t>
            </w:r>
          </w:p>
        </w:tc>
        <w:tc>
          <w:tcPr>
            <w:tcW w:w="3827" w:type="dxa"/>
            <w:vAlign w:val="center"/>
          </w:tcPr>
          <w:p w14:paraId="7EDD74DD"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养殖规模在存栏</w:t>
            </w:r>
            <w:r w:rsidRPr="00151EB1">
              <w:rPr>
                <w:rFonts w:ascii="Times New Roman" w:eastAsiaTheme="minorEastAsia" w:hAnsi="Times New Roman"/>
                <w:sz w:val="21"/>
                <w:szCs w:val="21"/>
              </w:rPr>
              <w:t>2000</w:t>
            </w:r>
            <w:r w:rsidRPr="00151EB1">
              <w:rPr>
                <w:rFonts w:ascii="Times New Roman" w:eastAsiaTheme="minorEastAsia" w:hAnsi="Times New Roman"/>
                <w:sz w:val="21"/>
                <w:szCs w:val="21"/>
              </w:rPr>
              <w:t>头及以下的应尽可能采用</w:t>
            </w:r>
            <w:r w:rsidRPr="00151EB1">
              <w:rPr>
                <w:rFonts w:ascii="Times New Roman" w:eastAsiaTheme="minorEastAsia" w:hAnsi="Times New Roman"/>
                <w:sz w:val="21"/>
                <w:szCs w:val="21"/>
              </w:rPr>
              <w:t>6.2.2</w:t>
            </w:r>
            <w:r w:rsidRPr="00151EB1">
              <w:rPr>
                <w:rFonts w:ascii="Times New Roman" w:eastAsiaTheme="minorEastAsia" w:hAnsi="Times New Roman"/>
                <w:sz w:val="21"/>
                <w:szCs w:val="21"/>
              </w:rPr>
              <w:t>模式</w:t>
            </w:r>
            <w:r w:rsidRPr="00151EB1">
              <w:rPr>
                <w:rFonts w:ascii="宋体" w:hAnsi="宋体" w:cs="宋体" w:hint="eastAsia"/>
                <w:sz w:val="21"/>
                <w:szCs w:val="21"/>
              </w:rPr>
              <w:t>Ⅰ</w:t>
            </w:r>
            <w:r w:rsidRPr="00151EB1">
              <w:rPr>
                <w:rFonts w:ascii="Times New Roman" w:eastAsiaTheme="minorEastAsia" w:hAnsi="Times New Roman"/>
                <w:sz w:val="21"/>
                <w:szCs w:val="21"/>
              </w:rPr>
              <w:t>或</w:t>
            </w:r>
            <w:r w:rsidRPr="00151EB1">
              <w:rPr>
                <w:rFonts w:ascii="Times New Roman" w:eastAsiaTheme="minorEastAsia" w:hAnsi="Times New Roman"/>
                <w:sz w:val="21"/>
                <w:szCs w:val="21"/>
              </w:rPr>
              <w:t>6.2.3</w:t>
            </w:r>
            <w:r w:rsidRPr="00151EB1">
              <w:rPr>
                <w:rFonts w:ascii="Times New Roman" w:eastAsiaTheme="minorEastAsia" w:hAnsi="Times New Roman"/>
                <w:sz w:val="21"/>
                <w:szCs w:val="21"/>
              </w:rPr>
              <w:t>模式</w:t>
            </w:r>
            <w:r w:rsidRPr="00151EB1">
              <w:rPr>
                <w:rFonts w:ascii="宋体" w:hAnsi="宋体" w:cs="宋体" w:hint="eastAsia"/>
                <w:sz w:val="21"/>
                <w:szCs w:val="21"/>
              </w:rPr>
              <w:t>Ⅱ</w:t>
            </w:r>
            <w:r w:rsidRPr="00151EB1">
              <w:rPr>
                <w:rFonts w:ascii="Times New Roman" w:eastAsiaTheme="minorEastAsia" w:hAnsi="Times New Roman"/>
                <w:sz w:val="21"/>
                <w:szCs w:val="21"/>
              </w:rPr>
              <w:t>处理工艺；存栏</w:t>
            </w:r>
            <w:r w:rsidRPr="00151EB1">
              <w:rPr>
                <w:rFonts w:ascii="Times New Roman" w:eastAsiaTheme="minorEastAsia" w:hAnsi="Times New Roman"/>
                <w:sz w:val="21"/>
                <w:szCs w:val="21"/>
              </w:rPr>
              <w:t>10000</w:t>
            </w:r>
            <w:r w:rsidRPr="00151EB1">
              <w:rPr>
                <w:rFonts w:ascii="Times New Roman" w:eastAsiaTheme="minorEastAsia" w:hAnsi="Times New Roman"/>
                <w:sz w:val="21"/>
                <w:szCs w:val="21"/>
              </w:rPr>
              <w:t>头及以上的，宜采用</w:t>
            </w:r>
            <w:r w:rsidRPr="00151EB1">
              <w:rPr>
                <w:rFonts w:ascii="Times New Roman" w:eastAsiaTheme="minorEastAsia" w:hAnsi="Times New Roman"/>
                <w:sz w:val="21"/>
                <w:szCs w:val="21"/>
              </w:rPr>
              <w:t>6.2.4</w:t>
            </w:r>
            <w:r w:rsidRPr="00151EB1">
              <w:rPr>
                <w:rFonts w:ascii="Times New Roman" w:eastAsiaTheme="minorEastAsia" w:hAnsi="Times New Roman"/>
                <w:sz w:val="21"/>
                <w:szCs w:val="21"/>
              </w:rPr>
              <w:t>模式</w:t>
            </w:r>
            <w:r w:rsidRPr="00151EB1">
              <w:rPr>
                <w:rFonts w:ascii="宋体" w:hAnsi="宋体" w:cs="宋体" w:hint="eastAsia"/>
                <w:sz w:val="21"/>
                <w:szCs w:val="21"/>
              </w:rPr>
              <w:t>Ⅲ</w:t>
            </w:r>
            <w:r w:rsidRPr="00151EB1">
              <w:rPr>
                <w:rFonts w:ascii="Times New Roman" w:eastAsiaTheme="minorEastAsia" w:hAnsi="Times New Roman"/>
                <w:sz w:val="21"/>
                <w:szCs w:val="21"/>
              </w:rPr>
              <w:t>处理工艺。</w:t>
            </w:r>
          </w:p>
          <w:p w14:paraId="10D94FAE"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采用模式</w:t>
            </w:r>
            <w:r w:rsidRPr="00151EB1">
              <w:rPr>
                <w:rFonts w:ascii="宋体" w:hAnsi="宋体" w:cs="宋体" w:hint="eastAsia"/>
                <w:sz w:val="21"/>
                <w:szCs w:val="21"/>
              </w:rPr>
              <w:t>Ⅰ</w:t>
            </w:r>
            <w:r w:rsidRPr="00151EB1">
              <w:rPr>
                <w:rFonts w:ascii="Times New Roman" w:eastAsiaTheme="minorEastAsia" w:hAnsi="Times New Roman"/>
                <w:sz w:val="21"/>
                <w:szCs w:val="21"/>
              </w:rPr>
              <w:t>或模式</w:t>
            </w:r>
            <w:r w:rsidRPr="00151EB1">
              <w:rPr>
                <w:rFonts w:ascii="宋体" w:hAnsi="宋体" w:cs="宋体" w:hint="eastAsia"/>
                <w:sz w:val="21"/>
                <w:szCs w:val="21"/>
              </w:rPr>
              <w:t>Ⅱ</w:t>
            </w:r>
            <w:r w:rsidRPr="00151EB1">
              <w:rPr>
                <w:rFonts w:ascii="Times New Roman" w:eastAsiaTheme="minorEastAsia" w:hAnsi="Times New Roman"/>
                <w:sz w:val="21"/>
                <w:szCs w:val="21"/>
              </w:rPr>
              <w:t>处理工艺的，养殖场应位于非环境敏感区，周围的环境容量大，远离城市，有能源需求，周边有足够的土地能够消纳全部的废水、沼渣</w:t>
            </w:r>
          </w:p>
        </w:tc>
        <w:tc>
          <w:tcPr>
            <w:tcW w:w="2842" w:type="dxa"/>
            <w:vAlign w:val="center"/>
          </w:tcPr>
          <w:p w14:paraId="7BD27064"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养殖场位于非环境敏感区，周边地区土地配置足够。采用模式</w:t>
            </w:r>
            <w:r w:rsidRPr="00151EB1">
              <w:rPr>
                <w:rFonts w:ascii="宋体" w:hAnsi="宋体" w:cs="宋体" w:hint="eastAsia"/>
                <w:sz w:val="21"/>
                <w:szCs w:val="21"/>
              </w:rPr>
              <w:t>Ⅰ</w:t>
            </w:r>
            <w:r w:rsidRPr="00151EB1">
              <w:rPr>
                <w:rFonts w:ascii="Times New Roman" w:eastAsiaTheme="minorEastAsia" w:hAnsi="Times New Roman"/>
                <w:sz w:val="21"/>
                <w:szCs w:val="21"/>
              </w:rPr>
              <w:t>工艺，用作土壤施肥。干粪外送有机肥厂作堆肥；当地有配套的标准化农田约</w:t>
            </w:r>
            <w:r w:rsidRPr="00151EB1">
              <w:rPr>
                <w:rFonts w:ascii="Times New Roman" w:eastAsiaTheme="minorEastAsia" w:hAnsi="Times New Roman" w:hint="eastAsia"/>
                <w:sz w:val="21"/>
                <w:szCs w:val="21"/>
              </w:rPr>
              <w:t>1.1</w:t>
            </w:r>
            <w:r w:rsidRPr="00151EB1">
              <w:rPr>
                <w:rFonts w:ascii="Times New Roman" w:eastAsiaTheme="minorEastAsia" w:hAnsi="Times New Roman"/>
                <w:sz w:val="21"/>
                <w:szCs w:val="21"/>
              </w:rPr>
              <w:t>万亩，能够消纳全部废水</w:t>
            </w:r>
          </w:p>
        </w:tc>
        <w:tc>
          <w:tcPr>
            <w:tcW w:w="859" w:type="dxa"/>
            <w:vAlign w:val="center"/>
          </w:tcPr>
          <w:p w14:paraId="532EB6A5"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32F63C44" w14:textId="77777777">
        <w:trPr>
          <w:trHeight w:val="1485"/>
        </w:trPr>
        <w:tc>
          <w:tcPr>
            <w:tcW w:w="1101" w:type="dxa"/>
            <w:vAlign w:val="center"/>
          </w:tcPr>
          <w:p w14:paraId="237A02A3"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废水、沼渣处置与利用</w:t>
            </w:r>
          </w:p>
        </w:tc>
        <w:tc>
          <w:tcPr>
            <w:tcW w:w="3827" w:type="dxa"/>
            <w:vAlign w:val="center"/>
          </w:tcPr>
          <w:p w14:paraId="1AC3F96A"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采用模式</w:t>
            </w:r>
            <w:r w:rsidRPr="00151EB1">
              <w:rPr>
                <w:rFonts w:ascii="宋体" w:hAnsi="宋体" w:cs="宋体" w:hint="eastAsia"/>
                <w:sz w:val="21"/>
                <w:szCs w:val="21"/>
              </w:rPr>
              <w:t>Ⅰ</w:t>
            </w:r>
            <w:r w:rsidRPr="00151EB1">
              <w:rPr>
                <w:rFonts w:ascii="Times New Roman" w:eastAsiaTheme="minorEastAsia" w:hAnsi="Times New Roman"/>
                <w:sz w:val="21"/>
                <w:szCs w:val="21"/>
              </w:rPr>
              <w:t>和模式</w:t>
            </w:r>
            <w:r w:rsidRPr="00151EB1">
              <w:rPr>
                <w:rFonts w:ascii="宋体" w:hAnsi="宋体" w:cs="宋体" w:hint="eastAsia"/>
                <w:sz w:val="21"/>
                <w:szCs w:val="21"/>
              </w:rPr>
              <w:t>Ⅱ</w:t>
            </w:r>
            <w:r w:rsidRPr="00151EB1">
              <w:rPr>
                <w:rFonts w:ascii="Times New Roman" w:eastAsiaTheme="minorEastAsia" w:hAnsi="Times New Roman"/>
                <w:sz w:val="21"/>
                <w:szCs w:val="21"/>
              </w:rPr>
              <w:t>处理工艺的，沼渣、废水应全部进行资源化利用，不得直接向环境排放</w:t>
            </w:r>
          </w:p>
        </w:tc>
        <w:tc>
          <w:tcPr>
            <w:tcW w:w="2842" w:type="dxa"/>
            <w:vAlign w:val="center"/>
          </w:tcPr>
          <w:p w14:paraId="6B4414F2"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采用模式</w:t>
            </w:r>
            <w:r w:rsidRPr="00151EB1">
              <w:rPr>
                <w:rFonts w:ascii="宋体" w:hAnsi="宋体" w:cs="宋体" w:hint="eastAsia"/>
                <w:sz w:val="21"/>
                <w:szCs w:val="21"/>
              </w:rPr>
              <w:t>Ⅰ</w:t>
            </w:r>
            <w:r w:rsidRPr="00151EB1">
              <w:rPr>
                <w:rFonts w:ascii="Times New Roman" w:eastAsiaTheme="minorEastAsia" w:hAnsi="Times New Roman"/>
                <w:sz w:val="21"/>
                <w:szCs w:val="21"/>
              </w:rPr>
              <w:t>，废水全部利用，不排放，不产生沼渣，固体粪送当地有机肥厂堆肥</w:t>
            </w:r>
          </w:p>
        </w:tc>
        <w:tc>
          <w:tcPr>
            <w:tcW w:w="859" w:type="dxa"/>
            <w:vAlign w:val="center"/>
          </w:tcPr>
          <w:p w14:paraId="2DE48605"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4773F1C2" w14:textId="77777777">
        <w:tc>
          <w:tcPr>
            <w:tcW w:w="1101" w:type="dxa"/>
            <w:vAlign w:val="center"/>
          </w:tcPr>
          <w:p w14:paraId="2B72DD5D"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病死畜禽尸体处理与处置</w:t>
            </w:r>
          </w:p>
        </w:tc>
        <w:tc>
          <w:tcPr>
            <w:tcW w:w="3827" w:type="dxa"/>
            <w:vAlign w:val="center"/>
          </w:tcPr>
          <w:p w14:paraId="70A2F866"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病死畜禽尸体应及时处理，不得随意丢弃，不得出售或作为饲料再利用。畜禽尸体的处理与处置应符合</w:t>
            </w:r>
            <w:r w:rsidRPr="00151EB1">
              <w:rPr>
                <w:rFonts w:ascii="Times New Roman" w:eastAsiaTheme="minorEastAsia" w:hAnsi="Times New Roman"/>
                <w:sz w:val="21"/>
                <w:szCs w:val="21"/>
              </w:rPr>
              <w:t>HJ/T 81-2001</w:t>
            </w:r>
            <w:r w:rsidRPr="00151EB1">
              <w:rPr>
                <w:rFonts w:ascii="Times New Roman" w:eastAsiaTheme="minorEastAsia" w:hAnsi="Times New Roman"/>
                <w:sz w:val="21"/>
                <w:szCs w:val="21"/>
              </w:rPr>
              <w:t>第</w:t>
            </w:r>
            <w:r w:rsidRPr="00151EB1">
              <w:rPr>
                <w:rFonts w:ascii="Times New Roman" w:eastAsiaTheme="minorEastAsia" w:hAnsi="Times New Roman"/>
                <w:sz w:val="21"/>
                <w:szCs w:val="21"/>
              </w:rPr>
              <w:t>9</w:t>
            </w:r>
            <w:r w:rsidRPr="00151EB1">
              <w:rPr>
                <w:rFonts w:ascii="Times New Roman" w:eastAsiaTheme="minorEastAsia" w:hAnsi="Times New Roman"/>
                <w:sz w:val="21"/>
                <w:szCs w:val="21"/>
              </w:rPr>
              <w:t>章的规定</w:t>
            </w:r>
          </w:p>
        </w:tc>
        <w:tc>
          <w:tcPr>
            <w:tcW w:w="2842" w:type="dxa"/>
            <w:vAlign w:val="center"/>
          </w:tcPr>
          <w:p w14:paraId="37204310"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病死猪拟交由成都市科农动物无害化处置有限公司。协议见附件</w:t>
            </w:r>
          </w:p>
        </w:tc>
        <w:tc>
          <w:tcPr>
            <w:tcW w:w="859" w:type="dxa"/>
            <w:vAlign w:val="center"/>
          </w:tcPr>
          <w:p w14:paraId="6BB986C4"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6FF86438" w14:textId="77777777">
        <w:tc>
          <w:tcPr>
            <w:tcW w:w="1101" w:type="dxa"/>
            <w:vMerge w:val="restart"/>
            <w:vAlign w:val="center"/>
          </w:tcPr>
          <w:p w14:paraId="460E7053"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恶臭</w:t>
            </w:r>
          </w:p>
          <w:p w14:paraId="32F7F99E"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lastRenderedPageBreak/>
              <w:t>控制</w:t>
            </w:r>
          </w:p>
        </w:tc>
        <w:tc>
          <w:tcPr>
            <w:tcW w:w="3827" w:type="dxa"/>
            <w:vAlign w:val="center"/>
          </w:tcPr>
          <w:p w14:paraId="6E2FF797"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lastRenderedPageBreak/>
              <w:t>养殖场区应通过控制饲养密度、加强舍</w:t>
            </w:r>
            <w:r w:rsidRPr="00151EB1">
              <w:rPr>
                <w:rFonts w:ascii="Times New Roman" w:eastAsiaTheme="minorEastAsia" w:hAnsi="Times New Roman"/>
                <w:sz w:val="21"/>
                <w:szCs w:val="21"/>
              </w:rPr>
              <w:lastRenderedPageBreak/>
              <w:t>内通风、采用节水型饮水器、及时清粪、绿化等措施抑制或减少臭气的产生</w:t>
            </w:r>
          </w:p>
        </w:tc>
        <w:tc>
          <w:tcPr>
            <w:tcW w:w="2842" w:type="dxa"/>
            <w:vAlign w:val="center"/>
          </w:tcPr>
          <w:p w14:paraId="413A49DA"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lastRenderedPageBreak/>
              <w:t>猪粪日产日清，猪舍加设排</w:t>
            </w:r>
            <w:r w:rsidRPr="00151EB1">
              <w:rPr>
                <w:rFonts w:ascii="Times New Roman" w:eastAsiaTheme="minorEastAsia" w:hAnsi="Times New Roman"/>
                <w:sz w:val="21"/>
                <w:szCs w:val="21"/>
              </w:rPr>
              <w:lastRenderedPageBreak/>
              <w:t>气扇加强通风，场内空地种植观赏植物或青饲料，最大可能进行绿化</w:t>
            </w:r>
          </w:p>
        </w:tc>
        <w:tc>
          <w:tcPr>
            <w:tcW w:w="859" w:type="dxa"/>
            <w:vAlign w:val="center"/>
          </w:tcPr>
          <w:p w14:paraId="742FFC8B"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lastRenderedPageBreak/>
              <w:t>符合</w:t>
            </w:r>
          </w:p>
        </w:tc>
      </w:tr>
      <w:tr w:rsidR="00151EB1" w:rsidRPr="00151EB1" w14:paraId="754F4D43" w14:textId="77777777">
        <w:tc>
          <w:tcPr>
            <w:tcW w:w="1101" w:type="dxa"/>
            <w:vMerge/>
            <w:vAlign w:val="center"/>
          </w:tcPr>
          <w:p w14:paraId="27299EC6"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3827" w:type="dxa"/>
            <w:vAlign w:val="center"/>
          </w:tcPr>
          <w:p w14:paraId="02BCD119"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粪污处理各工艺单元宜设计为密闭形式，减少恶臭对周围环境的污染</w:t>
            </w:r>
          </w:p>
        </w:tc>
        <w:tc>
          <w:tcPr>
            <w:tcW w:w="2842" w:type="dxa"/>
            <w:vAlign w:val="center"/>
          </w:tcPr>
          <w:p w14:paraId="20AE6448"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根据废水处理工艺，废水处理单元为密闭或半封闭形式</w:t>
            </w:r>
          </w:p>
        </w:tc>
        <w:tc>
          <w:tcPr>
            <w:tcW w:w="859" w:type="dxa"/>
            <w:vAlign w:val="center"/>
          </w:tcPr>
          <w:p w14:paraId="5D49DA79"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469AD9BC" w14:textId="77777777">
        <w:tc>
          <w:tcPr>
            <w:tcW w:w="1101" w:type="dxa"/>
            <w:vMerge/>
            <w:vAlign w:val="center"/>
          </w:tcPr>
          <w:p w14:paraId="7E540676"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3827" w:type="dxa"/>
            <w:vAlign w:val="center"/>
          </w:tcPr>
          <w:p w14:paraId="7888D845"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可采用物理除臭方式，向粪便或舍内投（铺）放吸附剂减少臭气的散发，宜采用的吸附剂有沸石、锯末、膨润土以及秸秆、泥炭等含纤维素和木质素较多的材料</w:t>
            </w:r>
          </w:p>
        </w:tc>
        <w:tc>
          <w:tcPr>
            <w:tcW w:w="2842" w:type="dxa"/>
            <w:vMerge w:val="restart"/>
            <w:vAlign w:val="center"/>
          </w:tcPr>
          <w:p w14:paraId="34DDD590"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在饲料中添加丝兰粉</w:t>
            </w:r>
            <w:r w:rsidRPr="00151EB1">
              <w:rPr>
                <w:rFonts w:ascii="Times New Roman" w:eastAsiaTheme="minorEastAsia" w:hAnsi="Times New Roman" w:hint="eastAsia"/>
                <w:sz w:val="21"/>
                <w:szCs w:val="21"/>
              </w:rPr>
              <w:t>作为</w:t>
            </w:r>
            <w:r w:rsidRPr="00151EB1">
              <w:rPr>
                <w:rFonts w:ascii="Times New Roman" w:eastAsiaTheme="minorEastAsia" w:hAnsi="Times New Roman"/>
                <w:sz w:val="21"/>
                <w:szCs w:val="21"/>
              </w:rPr>
              <w:t>除臭剂，达到恶臭污染物</w:t>
            </w:r>
            <w:r w:rsidRPr="00151EB1">
              <w:rPr>
                <w:rFonts w:ascii="Times New Roman" w:eastAsiaTheme="minorEastAsia" w:hAnsi="Times New Roman"/>
                <w:sz w:val="21"/>
                <w:szCs w:val="21"/>
              </w:rPr>
              <w:t>40%~60%</w:t>
            </w:r>
            <w:r w:rsidRPr="00151EB1">
              <w:rPr>
                <w:rFonts w:ascii="Times New Roman" w:eastAsiaTheme="minorEastAsia" w:hAnsi="Times New Roman"/>
                <w:sz w:val="21"/>
                <w:szCs w:val="21"/>
              </w:rPr>
              <w:t>的去除率，猪舍采用机械通风、恶臭经活性炭吸附处理后排放，同时采取加强管理、种植高大乔木隔离、定期消毒等措施除臭</w:t>
            </w:r>
          </w:p>
        </w:tc>
        <w:tc>
          <w:tcPr>
            <w:tcW w:w="859" w:type="dxa"/>
            <w:vAlign w:val="center"/>
          </w:tcPr>
          <w:p w14:paraId="3D56D0F3"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6ED1F6C2" w14:textId="77777777">
        <w:tc>
          <w:tcPr>
            <w:tcW w:w="1101" w:type="dxa"/>
            <w:vMerge/>
            <w:vAlign w:val="center"/>
          </w:tcPr>
          <w:p w14:paraId="3D9FEADF"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3827" w:type="dxa"/>
            <w:vAlign w:val="center"/>
          </w:tcPr>
          <w:p w14:paraId="3B02443B"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可采用化学除臭方式，向养殖场区和粪污处理厂（站）投加或喷洒化学除臭剂消除或减少臭气的产生。宜采用的化学氧化剂有高锰酸钾、重铬酸钾、双氧水、次氯酸钾、臭氧等</w:t>
            </w:r>
          </w:p>
        </w:tc>
        <w:tc>
          <w:tcPr>
            <w:tcW w:w="2842" w:type="dxa"/>
            <w:vMerge/>
            <w:vAlign w:val="center"/>
          </w:tcPr>
          <w:p w14:paraId="61004F64"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859" w:type="dxa"/>
            <w:vAlign w:val="center"/>
          </w:tcPr>
          <w:p w14:paraId="63F2A5DD"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2957D8AE" w14:textId="77777777">
        <w:tc>
          <w:tcPr>
            <w:tcW w:w="1101" w:type="dxa"/>
            <w:vMerge/>
            <w:vAlign w:val="center"/>
          </w:tcPr>
          <w:p w14:paraId="07F46AC3"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3827" w:type="dxa"/>
            <w:vAlign w:val="center"/>
          </w:tcPr>
          <w:p w14:paraId="46B07F19"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可采用生物除臭方式，如生物过滤法和生物洗涤法等</w:t>
            </w:r>
          </w:p>
        </w:tc>
        <w:tc>
          <w:tcPr>
            <w:tcW w:w="2842" w:type="dxa"/>
            <w:vMerge/>
            <w:vAlign w:val="center"/>
          </w:tcPr>
          <w:p w14:paraId="7C08CE20"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859" w:type="dxa"/>
            <w:vAlign w:val="center"/>
          </w:tcPr>
          <w:p w14:paraId="78D89EFA"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bl>
    <w:p w14:paraId="2A20486E" w14:textId="77777777" w:rsidR="00117D2D" w:rsidRPr="00151EB1" w:rsidRDefault="00BB662D">
      <w:pPr>
        <w:snapToGrid w:val="0"/>
        <w:ind w:firstLine="465"/>
        <w:rPr>
          <w:rFonts w:ascii="Times New Roman" w:hAnsi="Times New Roman"/>
          <w:sz w:val="24"/>
          <w:szCs w:val="24"/>
        </w:rPr>
      </w:pPr>
      <w:r w:rsidRPr="00151EB1">
        <w:rPr>
          <w:rFonts w:ascii="Times New Roman" w:hAnsi="Times New Roman"/>
          <w:sz w:val="24"/>
          <w:szCs w:val="24"/>
        </w:rPr>
        <w:t>根据上表对比分析，本项目处理措施满足《畜禽化养殖业污染治理工程技术规范》中的相关要求。</w:t>
      </w:r>
    </w:p>
    <w:p w14:paraId="338766CC" w14:textId="77777777" w:rsidR="00117D2D" w:rsidRPr="00151EB1" w:rsidRDefault="00BB662D">
      <w:pPr>
        <w:pStyle w:val="affff6"/>
      </w:pPr>
      <w:r w:rsidRPr="00151EB1">
        <w:t xml:space="preserve">1.3.4.2 </w:t>
      </w:r>
      <w:r w:rsidRPr="00151EB1">
        <w:t>与《畜禽粪便无害化处理技术规范》的符合性分析</w:t>
      </w:r>
    </w:p>
    <w:p w14:paraId="6C7F7AD8" w14:textId="77777777" w:rsidR="00117D2D" w:rsidRPr="00151EB1" w:rsidRDefault="00BB662D">
      <w:pPr>
        <w:pStyle w:val="TOC7"/>
        <w:ind w:left="0" w:firstLineChars="200" w:firstLine="480"/>
        <w:rPr>
          <w:rFonts w:ascii="Times New Roman" w:hAnsi="Times New Roman" w:cs="Times New Roman"/>
          <w:kern w:val="0"/>
          <w:sz w:val="24"/>
        </w:rPr>
      </w:pPr>
      <w:r w:rsidRPr="00151EB1">
        <w:rPr>
          <w:rFonts w:ascii="Times New Roman" w:hAnsi="Times New Roman" w:cs="Times New Roman"/>
          <w:sz w:val="24"/>
        </w:rPr>
        <w:t>本项目产生的粪便，在场内人工清粪后，</w:t>
      </w:r>
      <w:r w:rsidRPr="00151EB1">
        <w:rPr>
          <w:rFonts w:ascii="Times New Roman" w:hAnsi="Times New Roman" w:cs="Times New Roman" w:hint="eastAsia"/>
          <w:sz w:val="24"/>
        </w:rPr>
        <w:t>由</w:t>
      </w:r>
      <w:r w:rsidRPr="00151EB1">
        <w:rPr>
          <w:rFonts w:ascii="Times New Roman" w:hAnsi="Times New Roman" w:cs="Times New Roman"/>
          <w:sz w:val="24"/>
        </w:rPr>
        <w:t>邛崃市敬华有机肥厂</w:t>
      </w:r>
      <w:r w:rsidRPr="00151EB1">
        <w:rPr>
          <w:rFonts w:ascii="Times New Roman" w:hAnsi="Times New Roman" w:cs="Times New Roman" w:hint="eastAsia"/>
          <w:sz w:val="24"/>
        </w:rPr>
        <w:t>清运处理</w:t>
      </w:r>
      <w:r w:rsidRPr="00151EB1">
        <w:rPr>
          <w:rFonts w:ascii="Times New Roman" w:hAnsi="Times New Roman" w:cs="Times New Roman"/>
          <w:sz w:val="24"/>
        </w:rPr>
        <w:t>。该有机肥场在邛崃市农业和林业局、邛崃市环保局《关于进一步加强规模养殖场污染治理管理意见》中进行了备案。根据《畜禽粪便无害化处理技术规范》</w:t>
      </w:r>
      <w:r w:rsidRPr="00151EB1">
        <w:rPr>
          <w:rFonts w:ascii="Times New Roman" w:hAnsi="Times New Roman" w:cs="Times New Roman" w:hint="eastAsia"/>
          <w:sz w:val="24"/>
        </w:rPr>
        <w:t>（</w:t>
      </w:r>
      <w:r w:rsidRPr="00151EB1">
        <w:rPr>
          <w:rFonts w:ascii="Times New Roman" w:hAnsi="Times New Roman" w:cs="Times New Roman" w:hint="eastAsia"/>
          <w:sz w:val="24"/>
        </w:rPr>
        <w:t>NY-T 1168-2006</w:t>
      </w:r>
      <w:r w:rsidRPr="00151EB1">
        <w:rPr>
          <w:rFonts w:ascii="Times New Roman" w:hAnsi="Times New Roman" w:cs="Times New Roman" w:hint="eastAsia"/>
          <w:sz w:val="24"/>
        </w:rPr>
        <w:t>）</w:t>
      </w:r>
      <w:r w:rsidRPr="00151EB1">
        <w:rPr>
          <w:rFonts w:ascii="Times New Roman" w:hAnsi="Times New Roman" w:cs="Times New Roman"/>
          <w:kern w:val="0"/>
          <w:sz w:val="24"/>
        </w:rPr>
        <w:t>中的相关要求，将本项目产生、暂存粪便与规范的符合性，列表分析如下。</w:t>
      </w:r>
    </w:p>
    <w:p w14:paraId="7198AF65" w14:textId="77777777" w:rsidR="00117D2D" w:rsidRPr="00151EB1" w:rsidRDefault="00BB662D">
      <w:pPr>
        <w:spacing w:line="480" w:lineRule="exact"/>
        <w:ind w:firstLine="482"/>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1.3-4  </w:t>
      </w:r>
      <w:r w:rsidRPr="00151EB1">
        <w:rPr>
          <w:rFonts w:ascii="Times New Roman" w:eastAsia="黑体" w:hAnsi="Times New Roman"/>
          <w:sz w:val="21"/>
          <w:szCs w:val="21"/>
        </w:rPr>
        <w:t>与《畜禽粪便无害化处理技术规范》符合性对照表</w:t>
      </w:r>
    </w:p>
    <w:tbl>
      <w:tblPr>
        <w:tblW w:w="8526"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19"/>
        <w:gridCol w:w="3400"/>
        <w:gridCol w:w="3448"/>
        <w:gridCol w:w="859"/>
      </w:tblGrid>
      <w:tr w:rsidR="00151EB1" w:rsidRPr="00151EB1" w14:paraId="17B0A39A" w14:textId="77777777">
        <w:trPr>
          <w:tblHeader/>
        </w:trPr>
        <w:tc>
          <w:tcPr>
            <w:tcW w:w="819" w:type="dxa"/>
            <w:vAlign w:val="center"/>
          </w:tcPr>
          <w:p w14:paraId="098DAA82"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项目</w:t>
            </w:r>
          </w:p>
        </w:tc>
        <w:tc>
          <w:tcPr>
            <w:tcW w:w="3400" w:type="dxa"/>
            <w:vAlign w:val="center"/>
          </w:tcPr>
          <w:p w14:paraId="1AD2F799"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《畜禽粪便无害化处理技术规范》要求</w:t>
            </w:r>
          </w:p>
        </w:tc>
        <w:tc>
          <w:tcPr>
            <w:tcW w:w="3448" w:type="dxa"/>
            <w:vAlign w:val="center"/>
          </w:tcPr>
          <w:p w14:paraId="2A716F2B"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本</w:t>
            </w:r>
            <w:r w:rsidRPr="00151EB1">
              <w:rPr>
                <w:rFonts w:ascii="Times New Roman" w:eastAsiaTheme="minorEastAsia" w:hAnsi="Times New Roman"/>
                <w:sz w:val="21"/>
                <w:szCs w:val="21"/>
              </w:rPr>
              <w:t>项目情况</w:t>
            </w:r>
          </w:p>
        </w:tc>
        <w:tc>
          <w:tcPr>
            <w:tcW w:w="859" w:type="dxa"/>
            <w:vAlign w:val="center"/>
          </w:tcPr>
          <w:p w14:paraId="5CC27C24"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是否</w:t>
            </w:r>
          </w:p>
          <w:p w14:paraId="2C2161C6"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4A08A232" w14:textId="77777777">
        <w:tc>
          <w:tcPr>
            <w:tcW w:w="819" w:type="dxa"/>
            <w:vMerge w:val="restart"/>
            <w:vAlign w:val="center"/>
          </w:tcPr>
          <w:p w14:paraId="6E810709"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粪便的收集</w:t>
            </w:r>
          </w:p>
        </w:tc>
        <w:tc>
          <w:tcPr>
            <w:tcW w:w="3400" w:type="dxa"/>
            <w:vAlign w:val="center"/>
          </w:tcPr>
          <w:p w14:paraId="66F7D808"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新建</w:t>
            </w:r>
            <w:r w:rsidRPr="00151EB1">
              <w:rPr>
                <w:rFonts w:ascii="Times New Roman" w:eastAsiaTheme="minorEastAsia" w:hAnsi="Times New Roman" w:hint="eastAsia"/>
                <w:sz w:val="21"/>
                <w:szCs w:val="21"/>
              </w:rPr>
              <w:t>、扩建和改建畜禽养殖场和养殖小区</w:t>
            </w:r>
            <w:r w:rsidRPr="00151EB1">
              <w:rPr>
                <w:rFonts w:ascii="Times New Roman" w:eastAsiaTheme="minorEastAsia" w:hAnsi="Times New Roman"/>
                <w:sz w:val="21"/>
                <w:szCs w:val="21"/>
              </w:rPr>
              <w:t>应采用先进清粪工艺，避免畜禽粪便与冲洗</w:t>
            </w:r>
            <w:r w:rsidRPr="00151EB1">
              <w:rPr>
                <w:rFonts w:ascii="Times New Roman" w:eastAsiaTheme="minorEastAsia" w:hAnsi="Times New Roman" w:hint="eastAsia"/>
                <w:sz w:val="21"/>
                <w:szCs w:val="21"/>
              </w:rPr>
              <w:t>等其他污</w:t>
            </w:r>
            <w:r w:rsidRPr="00151EB1">
              <w:rPr>
                <w:rFonts w:ascii="Times New Roman" w:eastAsiaTheme="minorEastAsia" w:hAnsi="Times New Roman"/>
                <w:sz w:val="21"/>
                <w:szCs w:val="21"/>
              </w:rPr>
              <w:t>水混合，减少污染物排放量</w:t>
            </w:r>
          </w:p>
        </w:tc>
        <w:tc>
          <w:tcPr>
            <w:tcW w:w="3448" w:type="dxa"/>
            <w:vAlign w:val="center"/>
          </w:tcPr>
          <w:p w14:paraId="4D279D2C"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本项目产生</w:t>
            </w:r>
            <w:r w:rsidRPr="00151EB1">
              <w:rPr>
                <w:rFonts w:ascii="Times New Roman" w:eastAsiaTheme="minorEastAsia" w:hAnsi="Times New Roman"/>
                <w:sz w:val="21"/>
                <w:szCs w:val="21"/>
              </w:rPr>
              <w:t>粪便不与冲洗水混合</w:t>
            </w:r>
          </w:p>
        </w:tc>
        <w:tc>
          <w:tcPr>
            <w:tcW w:w="859" w:type="dxa"/>
            <w:vAlign w:val="center"/>
          </w:tcPr>
          <w:p w14:paraId="03C57AE7"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6C9B3701" w14:textId="77777777">
        <w:tc>
          <w:tcPr>
            <w:tcW w:w="819" w:type="dxa"/>
            <w:vMerge/>
            <w:vAlign w:val="center"/>
          </w:tcPr>
          <w:p w14:paraId="48432D6F"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400" w:type="dxa"/>
            <w:vMerge w:val="restart"/>
            <w:vAlign w:val="center"/>
          </w:tcPr>
          <w:p w14:paraId="5432C9EC" w14:textId="77777777" w:rsidR="00117D2D" w:rsidRPr="00151EB1" w:rsidRDefault="00BB662D">
            <w:pPr>
              <w:autoSpaceDE w:val="0"/>
              <w:autoSpaceDN w:val="0"/>
              <w:spacing w:line="240" w:lineRule="auto"/>
              <w:ind w:rightChars="6" w:right="17"/>
              <w:rPr>
                <w:rFonts w:ascii="Times New Roman" w:eastAsiaTheme="minorEastAsia" w:hAnsi="Times New Roman"/>
                <w:sz w:val="21"/>
                <w:szCs w:val="21"/>
              </w:rPr>
            </w:pPr>
            <w:r w:rsidRPr="00151EB1">
              <w:rPr>
                <w:rFonts w:ascii="Times New Roman" w:eastAsiaTheme="minorEastAsia" w:hAnsi="Times New Roman"/>
                <w:sz w:val="21"/>
                <w:szCs w:val="21"/>
              </w:rPr>
              <w:t>畜禽粪便收集、运输过程中必须采取防扬散、防流失、防渗漏等环境污染防止措施</w:t>
            </w:r>
          </w:p>
        </w:tc>
        <w:tc>
          <w:tcPr>
            <w:tcW w:w="3448" w:type="dxa"/>
            <w:vMerge w:val="restart"/>
            <w:vAlign w:val="center"/>
          </w:tcPr>
          <w:p w14:paraId="3B795154"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本项目与邛崃市农业和林业局、邛崃市环保局《关于进一步加强规模养殖场污染治理管理意见》中备案的邛崃市敬华有机肥厂签订</w:t>
            </w:r>
            <w:r w:rsidRPr="00151EB1">
              <w:rPr>
                <w:rFonts w:ascii="Times New Roman" w:eastAsiaTheme="minorEastAsia" w:hAnsi="Times New Roman" w:hint="eastAsia"/>
                <w:sz w:val="21"/>
                <w:szCs w:val="21"/>
              </w:rPr>
              <w:t>了</w:t>
            </w:r>
            <w:r w:rsidRPr="00151EB1">
              <w:rPr>
                <w:rFonts w:ascii="Times New Roman" w:eastAsiaTheme="minorEastAsia" w:hAnsi="Times New Roman"/>
                <w:sz w:val="21"/>
                <w:szCs w:val="21"/>
              </w:rPr>
              <w:t>猪粪</w:t>
            </w:r>
            <w:r w:rsidRPr="00151EB1">
              <w:rPr>
                <w:rFonts w:ascii="Times New Roman" w:eastAsiaTheme="minorEastAsia" w:hAnsi="Times New Roman"/>
                <w:sz w:val="21"/>
                <w:szCs w:val="21"/>
              </w:rPr>
              <w:lastRenderedPageBreak/>
              <w:t>供应协议，由该有机肥厂进行猪粪收集、装车、运输。本项目企业应督促该厂，做好运输过程中必须采取防扬散、防流失、防渗漏等环境污染防止措施</w:t>
            </w:r>
          </w:p>
        </w:tc>
        <w:tc>
          <w:tcPr>
            <w:tcW w:w="859" w:type="dxa"/>
            <w:vAlign w:val="center"/>
          </w:tcPr>
          <w:p w14:paraId="3831E140"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lastRenderedPageBreak/>
              <w:t>符合</w:t>
            </w:r>
          </w:p>
        </w:tc>
      </w:tr>
      <w:tr w:rsidR="00151EB1" w:rsidRPr="00151EB1" w14:paraId="3455EE5E" w14:textId="77777777">
        <w:tc>
          <w:tcPr>
            <w:tcW w:w="819" w:type="dxa"/>
            <w:vMerge/>
            <w:vAlign w:val="center"/>
          </w:tcPr>
          <w:p w14:paraId="199A0AA4"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400" w:type="dxa"/>
            <w:vMerge/>
            <w:vAlign w:val="center"/>
          </w:tcPr>
          <w:p w14:paraId="4596F0FF"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3448" w:type="dxa"/>
            <w:vMerge/>
            <w:vAlign w:val="center"/>
          </w:tcPr>
          <w:p w14:paraId="4AA8420D" w14:textId="77777777" w:rsidR="00117D2D" w:rsidRPr="00151EB1" w:rsidRDefault="00117D2D">
            <w:pPr>
              <w:autoSpaceDE w:val="0"/>
              <w:autoSpaceDN w:val="0"/>
              <w:spacing w:line="240" w:lineRule="auto"/>
              <w:rPr>
                <w:rFonts w:ascii="Times New Roman" w:eastAsiaTheme="minorEastAsia" w:hAnsi="Times New Roman"/>
                <w:sz w:val="21"/>
                <w:szCs w:val="21"/>
              </w:rPr>
            </w:pPr>
          </w:p>
        </w:tc>
        <w:tc>
          <w:tcPr>
            <w:tcW w:w="859" w:type="dxa"/>
            <w:vAlign w:val="center"/>
          </w:tcPr>
          <w:p w14:paraId="33FAB747"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54EC4CCC" w14:textId="77777777">
        <w:tc>
          <w:tcPr>
            <w:tcW w:w="819" w:type="dxa"/>
            <w:vMerge w:val="restart"/>
            <w:vAlign w:val="center"/>
          </w:tcPr>
          <w:p w14:paraId="5FA6623D" w14:textId="77777777" w:rsidR="00117D2D" w:rsidRPr="00151EB1" w:rsidRDefault="00BB662D">
            <w:pPr>
              <w:autoSpaceDE w:val="0"/>
              <w:autoSpaceDN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粪便的贮存</w:t>
            </w:r>
          </w:p>
        </w:tc>
        <w:tc>
          <w:tcPr>
            <w:tcW w:w="3400" w:type="dxa"/>
            <w:vAlign w:val="center"/>
          </w:tcPr>
          <w:p w14:paraId="0D13B30D"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畜禽养殖场产生的畜禽粪便应设置专门的贮存设施</w:t>
            </w:r>
          </w:p>
        </w:tc>
        <w:tc>
          <w:tcPr>
            <w:tcW w:w="3448" w:type="dxa"/>
            <w:vAlign w:val="center"/>
          </w:tcPr>
          <w:p w14:paraId="47C8BAFC"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设置</w:t>
            </w:r>
            <w:r w:rsidRPr="00151EB1">
              <w:rPr>
                <w:rFonts w:ascii="Times New Roman" w:eastAsiaTheme="minorEastAsia" w:hAnsi="Times New Roman" w:hint="eastAsia"/>
                <w:sz w:val="21"/>
                <w:szCs w:val="21"/>
              </w:rPr>
              <w:t>有</w:t>
            </w:r>
            <w:r w:rsidRPr="00151EB1">
              <w:rPr>
                <w:rFonts w:ascii="Times New Roman" w:eastAsiaTheme="minorEastAsia" w:hAnsi="Times New Roman"/>
                <w:sz w:val="21"/>
                <w:szCs w:val="21"/>
              </w:rPr>
              <w:t>干粪堆场</w:t>
            </w:r>
          </w:p>
        </w:tc>
        <w:tc>
          <w:tcPr>
            <w:tcW w:w="859" w:type="dxa"/>
            <w:vAlign w:val="center"/>
          </w:tcPr>
          <w:p w14:paraId="7ABA3766"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693E40CF" w14:textId="77777777">
        <w:tc>
          <w:tcPr>
            <w:tcW w:w="819" w:type="dxa"/>
            <w:vMerge/>
            <w:vAlign w:val="center"/>
          </w:tcPr>
          <w:p w14:paraId="084B1AFC"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400" w:type="dxa"/>
            <w:vAlign w:val="center"/>
          </w:tcPr>
          <w:p w14:paraId="4456E61A"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畜禽粪便贮存设施应设置明显标志和围栏等防护措施</w:t>
            </w:r>
          </w:p>
        </w:tc>
        <w:tc>
          <w:tcPr>
            <w:tcW w:w="3448" w:type="dxa"/>
            <w:vAlign w:val="center"/>
          </w:tcPr>
          <w:p w14:paraId="54C641E5"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设置标志和围栏、防风防雨措施</w:t>
            </w:r>
          </w:p>
        </w:tc>
        <w:tc>
          <w:tcPr>
            <w:tcW w:w="859" w:type="dxa"/>
            <w:vAlign w:val="center"/>
          </w:tcPr>
          <w:p w14:paraId="54DACED9"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443F5F15" w14:textId="77777777">
        <w:tc>
          <w:tcPr>
            <w:tcW w:w="819" w:type="dxa"/>
            <w:vMerge/>
            <w:vAlign w:val="center"/>
          </w:tcPr>
          <w:p w14:paraId="14492735"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400" w:type="dxa"/>
            <w:vAlign w:val="center"/>
          </w:tcPr>
          <w:p w14:paraId="5571E635"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畜禽粪便贮存设施必须有足够的空间来储存粪便</w:t>
            </w:r>
          </w:p>
        </w:tc>
        <w:tc>
          <w:tcPr>
            <w:tcW w:w="3448" w:type="dxa"/>
            <w:vAlign w:val="center"/>
          </w:tcPr>
          <w:p w14:paraId="0D9963D0" w14:textId="77777777" w:rsidR="00117D2D" w:rsidRPr="00151EB1" w:rsidRDefault="00BB662D">
            <w:pPr>
              <w:snapToGrid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干粪堆场满足贮存要求，协议单位及时清运</w:t>
            </w:r>
          </w:p>
        </w:tc>
        <w:tc>
          <w:tcPr>
            <w:tcW w:w="859" w:type="dxa"/>
            <w:vAlign w:val="center"/>
          </w:tcPr>
          <w:p w14:paraId="5096CCE5"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1BC47C62" w14:textId="77777777">
        <w:tc>
          <w:tcPr>
            <w:tcW w:w="819" w:type="dxa"/>
            <w:vMerge/>
            <w:vAlign w:val="center"/>
          </w:tcPr>
          <w:p w14:paraId="4E2F8610"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400" w:type="dxa"/>
            <w:vAlign w:val="center"/>
          </w:tcPr>
          <w:p w14:paraId="10370110"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贮存设施必须进行防渗处理，防止污染地下水</w:t>
            </w:r>
          </w:p>
        </w:tc>
        <w:tc>
          <w:tcPr>
            <w:tcW w:w="3448" w:type="dxa"/>
            <w:vAlign w:val="center"/>
          </w:tcPr>
          <w:p w14:paraId="29306FD9"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干粪堆场拟按照重点防渗区要求进行防渗</w:t>
            </w:r>
          </w:p>
        </w:tc>
        <w:tc>
          <w:tcPr>
            <w:tcW w:w="859" w:type="dxa"/>
            <w:vAlign w:val="center"/>
          </w:tcPr>
          <w:p w14:paraId="423F91AD"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r w:rsidR="00151EB1" w:rsidRPr="00151EB1" w14:paraId="7726A029" w14:textId="77777777">
        <w:tc>
          <w:tcPr>
            <w:tcW w:w="819" w:type="dxa"/>
            <w:vMerge/>
            <w:vAlign w:val="center"/>
          </w:tcPr>
          <w:p w14:paraId="5BE4699B"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3400" w:type="dxa"/>
            <w:vAlign w:val="center"/>
          </w:tcPr>
          <w:p w14:paraId="64B44D60"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应采取防雨（水）措施</w:t>
            </w:r>
          </w:p>
        </w:tc>
        <w:tc>
          <w:tcPr>
            <w:tcW w:w="3448" w:type="dxa"/>
            <w:vAlign w:val="center"/>
          </w:tcPr>
          <w:p w14:paraId="7409558E"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拟设置防风防雨措施</w:t>
            </w:r>
          </w:p>
        </w:tc>
        <w:tc>
          <w:tcPr>
            <w:tcW w:w="859" w:type="dxa"/>
            <w:vAlign w:val="center"/>
          </w:tcPr>
          <w:p w14:paraId="25242831"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符合</w:t>
            </w:r>
          </w:p>
        </w:tc>
      </w:tr>
    </w:tbl>
    <w:p w14:paraId="1FDB4639" w14:textId="77777777" w:rsidR="00117D2D" w:rsidRPr="00151EB1" w:rsidRDefault="00BB662D">
      <w:pPr>
        <w:snapToGrid w:val="0"/>
        <w:ind w:firstLine="465"/>
        <w:rPr>
          <w:rFonts w:ascii="Times New Roman" w:hAnsi="Times New Roman"/>
          <w:sz w:val="24"/>
          <w:szCs w:val="24"/>
        </w:rPr>
      </w:pPr>
      <w:r w:rsidRPr="00151EB1">
        <w:rPr>
          <w:rFonts w:ascii="Times New Roman" w:hAnsi="Times New Roman"/>
          <w:sz w:val="24"/>
          <w:szCs w:val="24"/>
        </w:rPr>
        <w:t>根据上表对比分析，本项目处理措施满足《畜禽粪便无害化处理技术规范》中的相关要求。</w:t>
      </w:r>
    </w:p>
    <w:p w14:paraId="3A21BFF7" w14:textId="77777777" w:rsidR="00117D2D" w:rsidRPr="00151EB1" w:rsidRDefault="00BB662D">
      <w:pPr>
        <w:pStyle w:val="affff6"/>
      </w:pPr>
      <w:r w:rsidRPr="00151EB1">
        <w:t xml:space="preserve">1.3.4.3 </w:t>
      </w:r>
      <w:r w:rsidRPr="00151EB1">
        <w:t>与《规模猪场建设</w:t>
      </w:r>
      <w:r w:rsidRPr="00151EB1">
        <w:rPr>
          <w:rFonts w:hint="eastAsia"/>
        </w:rPr>
        <w:t>技术规范</w:t>
      </w:r>
      <w:r w:rsidRPr="00151EB1">
        <w:t>》的符合性分析</w:t>
      </w:r>
    </w:p>
    <w:p w14:paraId="3BCE369B" w14:textId="77777777" w:rsidR="00117D2D" w:rsidRPr="00151EB1" w:rsidRDefault="00BB662D">
      <w:pPr>
        <w:pStyle w:val="01"/>
        <w:shd w:val="clear" w:color="auto" w:fill="FFFFFF"/>
        <w:spacing w:line="460" w:lineRule="atLeast"/>
        <w:ind w:firstLineChars="200" w:firstLine="480"/>
        <w:rPr>
          <w:rFonts w:ascii="Times New Roman" w:hAnsi="Times New Roman" w:cs="Times New Roman"/>
        </w:rPr>
      </w:pPr>
      <w:r w:rsidRPr="00151EB1">
        <w:rPr>
          <w:rFonts w:ascii="Times New Roman" w:hAnsi="Times New Roman" w:cs="Times New Roman"/>
        </w:rPr>
        <w:t>根据《规模猪场建设</w:t>
      </w:r>
      <w:r w:rsidRPr="00151EB1">
        <w:rPr>
          <w:rFonts w:ascii="Times New Roman" w:hAnsi="Times New Roman" w:cs="Times New Roman" w:hint="eastAsia"/>
        </w:rPr>
        <w:t>技术规范</w:t>
      </w:r>
      <w:r w:rsidRPr="00151EB1">
        <w:rPr>
          <w:rFonts w:ascii="Times New Roman" w:hAnsi="Times New Roman" w:cs="Times New Roman"/>
        </w:rPr>
        <w:t>（</w:t>
      </w:r>
      <w:r w:rsidRPr="00151EB1">
        <w:rPr>
          <w:rFonts w:ascii="Times New Roman" w:hAnsi="Times New Roman" w:cs="Times New Roman"/>
          <w:spacing w:val="-7"/>
        </w:rPr>
        <w:t>DB</w:t>
      </w:r>
      <w:r w:rsidRPr="00151EB1">
        <w:rPr>
          <w:rFonts w:ascii="Times New Roman" w:hAnsi="Times New Roman" w:cs="Times New Roman"/>
        </w:rPr>
        <w:t>51/T1073—</w:t>
      </w:r>
      <w:r w:rsidRPr="00151EB1">
        <w:rPr>
          <w:rFonts w:ascii="Times New Roman" w:hAnsi="Times New Roman" w:cs="Times New Roman"/>
          <w:spacing w:val="-7"/>
        </w:rPr>
        <w:t>2010</w:t>
      </w:r>
      <w:r w:rsidRPr="00151EB1">
        <w:rPr>
          <w:rFonts w:ascii="Times New Roman" w:hAnsi="Times New Roman" w:cs="Times New Roman"/>
        </w:rPr>
        <w:t>）》中的相关要求，将本项目产生、暂存粪便与规范的符合性，列表分析如下。</w:t>
      </w:r>
    </w:p>
    <w:p w14:paraId="7111A3E9" w14:textId="77777777" w:rsidR="00117D2D" w:rsidRPr="00151EB1" w:rsidRDefault="00BB662D">
      <w:pPr>
        <w:spacing w:line="480" w:lineRule="exact"/>
        <w:ind w:firstLine="482"/>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1.3-5  </w:t>
      </w:r>
      <w:r w:rsidRPr="00151EB1">
        <w:rPr>
          <w:rFonts w:ascii="Times New Roman" w:eastAsia="黑体" w:hAnsi="Times New Roman"/>
          <w:sz w:val="21"/>
          <w:szCs w:val="21"/>
        </w:rPr>
        <w:t>与《规模猪场建设</w:t>
      </w:r>
      <w:r w:rsidRPr="00151EB1">
        <w:rPr>
          <w:rFonts w:ascii="Times New Roman" w:eastAsia="黑体" w:hAnsi="Times New Roman" w:hint="eastAsia"/>
          <w:sz w:val="21"/>
          <w:szCs w:val="21"/>
        </w:rPr>
        <w:t>技术规范</w:t>
      </w:r>
      <w:r w:rsidRPr="00151EB1">
        <w:rPr>
          <w:rFonts w:ascii="Times New Roman" w:eastAsia="黑体" w:hAnsi="Times New Roman"/>
          <w:sz w:val="21"/>
          <w:szCs w:val="21"/>
        </w:rPr>
        <w:t>》符合性对照表</w:t>
      </w:r>
    </w:p>
    <w:tbl>
      <w:tblPr>
        <w:tblW w:w="8526"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19"/>
        <w:gridCol w:w="3250"/>
        <w:gridCol w:w="3598"/>
        <w:gridCol w:w="859"/>
      </w:tblGrid>
      <w:tr w:rsidR="00151EB1" w:rsidRPr="00151EB1" w14:paraId="70308463" w14:textId="77777777">
        <w:trPr>
          <w:tblHeader/>
        </w:trPr>
        <w:tc>
          <w:tcPr>
            <w:tcW w:w="819" w:type="dxa"/>
            <w:vAlign w:val="center"/>
          </w:tcPr>
          <w:p w14:paraId="4CCA060C"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项目</w:t>
            </w:r>
          </w:p>
        </w:tc>
        <w:tc>
          <w:tcPr>
            <w:tcW w:w="3250" w:type="dxa"/>
            <w:vAlign w:val="center"/>
          </w:tcPr>
          <w:p w14:paraId="7D56E37B" w14:textId="77777777" w:rsidR="00117D2D" w:rsidRPr="00151EB1" w:rsidRDefault="00BB662D">
            <w:pPr>
              <w:autoSpaceDE w:val="0"/>
              <w:autoSpaceDN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《规模猪场建设</w:t>
            </w:r>
            <w:r w:rsidRPr="00151EB1">
              <w:rPr>
                <w:rFonts w:ascii="Times New Roman" w:eastAsiaTheme="majorEastAsia" w:hAnsi="Times New Roman" w:hint="eastAsia"/>
                <w:sz w:val="21"/>
                <w:szCs w:val="21"/>
              </w:rPr>
              <w:t>技术规范</w:t>
            </w:r>
            <w:r w:rsidRPr="00151EB1">
              <w:rPr>
                <w:rFonts w:ascii="Times New Roman" w:eastAsiaTheme="majorEastAsia" w:hAnsi="Times New Roman"/>
                <w:sz w:val="21"/>
                <w:szCs w:val="21"/>
              </w:rPr>
              <w:t>》要求</w:t>
            </w:r>
          </w:p>
        </w:tc>
        <w:tc>
          <w:tcPr>
            <w:tcW w:w="3598" w:type="dxa"/>
            <w:vAlign w:val="center"/>
          </w:tcPr>
          <w:p w14:paraId="0961DFD2"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hint="eastAsia"/>
                <w:sz w:val="21"/>
                <w:szCs w:val="21"/>
              </w:rPr>
              <w:t>本</w:t>
            </w:r>
            <w:r w:rsidRPr="00151EB1">
              <w:rPr>
                <w:rFonts w:ascii="Times New Roman" w:eastAsiaTheme="majorEastAsia" w:hAnsi="Times New Roman"/>
                <w:sz w:val="21"/>
                <w:szCs w:val="21"/>
              </w:rPr>
              <w:t>项目情况</w:t>
            </w:r>
          </w:p>
        </w:tc>
        <w:tc>
          <w:tcPr>
            <w:tcW w:w="859" w:type="dxa"/>
            <w:vAlign w:val="center"/>
          </w:tcPr>
          <w:p w14:paraId="0AD431C4"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hint="eastAsia"/>
                <w:sz w:val="21"/>
                <w:szCs w:val="21"/>
              </w:rPr>
              <w:t>是否</w:t>
            </w:r>
          </w:p>
          <w:p w14:paraId="0985E1B5"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符合</w:t>
            </w:r>
          </w:p>
        </w:tc>
      </w:tr>
      <w:tr w:rsidR="00151EB1" w:rsidRPr="00151EB1" w14:paraId="383F4426" w14:textId="77777777">
        <w:trPr>
          <w:trHeight w:val="132"/>
        </w:trPr>
        <w:tc>
          <w:tcPr>
            <w:tcW w:w="819" w:type="dxa"/>
            <w:vAlign w:val="center"/>
          </w:tcPr>
          <w:p w14:paraId="1053CD8B"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功能分区</w:t>
            </w:r>
          </w:p>
        </w:tc>
        <w:tc>
          <w:tcPr>
            <w:tcW w:w="3250" w:type="dxa"/>
            <w:vAlign w:val="center"/>
          </w:tcPr>
          <w:p w14:paraId="7A00FF78" w14:textId="77777777" w:rsidR="00117D2D" w:rsidRPr="00151EB1" w:rsidRDefault="00BB662D">
            <w:pPr>
              <w:shd w:val="clear" w:color="auto" w:fill="FFFFFF"/>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猪场建筑设施应按管理区、生产区和隔离区三个功能区布置。管理区应位于生产区常年主导风向的上风向及地势较高处，隔离区应位于在场区常年主导风向的下风及地势较低处，并有防疫隔离带或围墙。</w:t>
            </w:r>
          </w:p>
        </w:tc>
        <w:tc>
          <w:tcPr>
            <w:tcW w:w="3598" w:type="dxa"/>
            <w:vAlign w:val="center"/>
          </w:tcPr>
          <w:p w14:paraId="1355A4B8" w14:textId="77777777" w:rsidR="00117D2D" w:rsidRPr="00151EB1" w:rsidRDefault="00BB662D">
            <w:pPr>
              <w:snapToGrid w:val="0"/>
              <w:spacing w:line="240" w:lineRule="auto"/>
              <w:rPr>
                <w:rFonts w:ascii="Times New Roman" w:eastAsiaTheme="majorEastAsia" w:hAnsi="Times New Roman"/>
                <w:sz w:val="21"/>
                <w:szCs w:val="21"/>
              </w:rPr>
            </w:pPr>
            <w:r w:rsidRPr="00151EB1">
              <w:rPr>
                <w:rFonts w:ascii="Times New Roman" w:eastAsiaTheme="majorEastAsia" w:hAnsi="Times New Roman"/>
                <w:sz w:val="21"/>
                <w:szCs w:val="21"/>
              </w:rPr>
              <w:t>按生产区、管理区、隔离区分区建设，隔离区位于在场区常年主导风向的侧下风向；防疫区设置隔离围墙。</w:t>
            </w:r>
          </w:p>
        </w:tc>
        <w:tc>
          <w:tcPr>
            <w:tcW w:w="859" w:type="dxa"/>
            <w:vAlign w:val="center"/>
          </w:tcPr>
          <w:p w14:paraId="579CDFB7"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hint="eastAsia"/>
                <w:sz w:val="21"/>
                <w:szCs w:val="21"/>
              </w:rPr>
              <w:t>符合</w:t>
            </w:r>
          </w:p>
        </w:tc>
      </w:tr>
      <w:tr w:rsidR="00151EB1" w:rsidRPr="00151EB1" w14:paraId="0DF70561" w14:textId="77777777">
        <w:trPr>
          <w:trHeight w:val="1625"/>
        </w:trPr>
        <w:tc>
          <w:tcPr>
            <w:tcW w:w="819" w:type="dxa"/>
            <w:vAlign w:val="center"/>
          </w:tcPr>
          <w:p w14:paraId="6E264962" w14:textId="77777777" w:rsidR="00117D2D" w:rsidRPr="00151EB1" w:rsidRDefault="00BB662D">
            <w:pPr>
              <w:autoSpaceDE w:val="0"/>
              <w:autoSpaceDN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生产工艺</w:t>
            </w:r>
          </w:p>
        </w:tc>
        <w:tc>
          <w:tcPr>
            <w:tcW w:w="3250" w:type="dxa"/>
            <w:vAlign w:val="center"/>
          </w:tcPr>
          <w:p w14:paraId="4DDA1DCD" w14:textId="77777777" w:rsidR="00117D2D" w:rsidRPr="00151EB1" w:rsidRDefault="00BB662D">
            <w:pPr>
              <w:shd w:val="clear" w:color="auto" w:fill="FFFFFF"/>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以</w:t>
            </w:r>
            <w:r w:rsidRPr="00151EB1">
              <w:rPr>
                <w:rFonts w:ascii="Times New Roman" w:eastAsiaTheme="majorEastAsia" w:hAnsi="Times New Roman"/>
                <w:sz w:val="21"/>
                <w:szCs w:val="21"/>
              </w:rPr>
              <w:t>“</w:t>
            </w:r>
            <w:r w:rsidRPr="00151EB1">
              <w:rPr>
                <w:rFonts w:ascii="Times New Roman" w:eastAsiaTheme="majorEastAsia" w:hAnsi="Times New Roman"/>
                <w:sz w:val="21"/>
                <w:szCs w:val="21"/>
              </w:rPr>
              <w:t>周</w:t>
            </w:r>
            <w:r w:rsidRPr="00151EB1">
              <w:rPr>
                <w:rFonts w:ascii="Times New Roman" w:eastAsiaTheme="majorEastAsia" w:hAnsi="Times New Roman"/>
                <w:sz w:val="21"/>
                <w:szCs w:val="21"/>
              </w:rPr>
              <w:t>”</w:t>
            </w:r>
            <w:r w:rsidRPr="00151EB1">
              <w:rPr>
                <w:rFonts w:ascii="Times New Roman" w:eastAsiaTheme="majorEastAsia" w:hAnsi="Times New Roman"/>
                <w:sz w:val="21"/>
                <w:szCs w:val="21"/>
              </w:rPr>
              <w:t>为繁殖节律进行猪群的管理和周转，按仔猪保育、待售（生长育肥）工艺设计。分娩、保育猪舍采用单元式设计，实行全进全出制生产体系。</w:t>
            </w:r>
          </w:p>
        </w:tc>
        <w:tc>
          <w:tcPr>
            <w:tcW w:w="3598" w:type="dxa"/>
            <w:vAlign w:val="center"/>
          </w:tcPr>
          <w:p w14:paraId="43B61C36" w14:textId="77777777" w:rsidR="00117D2D" w:rsidRPr="00151EB1" w:rsidRDefault="00BB662D">
            <w:pPr>
              <w:autoSpaceDE w:val="0"/>
              <w:autoSpaceDN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按规范进行设计，实行全进全出制生产体系。仔猪在保育舍保育周期为</w:t>
            </w:r>
            <w:r w:rsidRPr="00151EB1">
              <w:rPr>
                <w:rFonts w:ascii="Times New Roman" w:eastAsiaTheme="majorEastAsia" w:hAnsi="Times New Roman"/>
                <w:sz w:val="21"/>
                <w:szCs w:val="21"/>
              </w:rPr>
              <w:t>7</w:t>
            </w:r>
            <w:r w:rsidRPr="00151EB1">
              <w:rPr>
                <w:rFonts w:ascii="Times New Roman" w:eastAsiaTheme="majorEastAsia" w:hAnsi="Times New Roman"/>
                <w:sz w:val="21"/>
                <w:szCs w:val="21"/>
              </w:rPr>
              <w:t>周，育肥周期为</w:t>
            </w:r>
            <w:r w:rsidRPr="00151EB1">
              <w:rPr>
                <w:rFonts w:ascii="Times New Roman" w:eastAsiaTheme="majorEastAsia" w:hAnsi="Times New Roman"/>
                <w:sz w:val="21"/>
                <w:szCs w:val="21"/>
              </w:rPr>
              <w:t>14</w:t>
            </w:r>
            <w:r w:rsidRPr="00151EB1">
              <w:rPr>
                <w:rFonts w:ascii="Times New Roman" w:eastAsiaTheme="majorEastAsia" w:hAnsi="Times New Roman"/>
                <w:sz w:val="21"/>
                <w:szCs w:val="21"/>
              </w:rPr>
              <w:t>周，全过程为</w:t>
            </w:r>
            <w:r w:rsidRPr="00151EB1">
              <w:rPr>
                <w:rFonts w:ascii="Times New Roman" w:eastAsiaTheme="majorEastAsia" w:hAnsi="Times New Roman"/>
                <w:sz w:val="21"/>
                <w:szCs w:val="21"/>
              </w:rPr>
              <w:t>21</w:t>
            </w:r>
            <w:r w:rsidRPr="00151EB1">
              <w:rPr>
                <w:rFonts w:ascii="Times New Roman" w:eastAsiaTheme="majorEastAsia" w:hAnsi="Times New Roman"/>
                <w:sz w:val="21"/>
                <w:szCs w:val="21"/>
              </w:rPr>
              <w:t>周，全过程饲养约</w:t>
            </w:r>
            <w:r w:rsidRPr="00151EB1">
              <w:rPr>
                <w:rFonts w:ascii="Times New Roman" w:eastAsiaTheme="majorEastAsia" w:hAnsi="Times New Roman"/>
                <w:sz w:val="21"/>
                <w:szCs w:val="21"/>
              </w:rPr>
              <w:t>2.5</w:t>
            </w:r>
            <w:r w:rsidRPr="00151EB1">
              <w:rPr>
                <w:rFonts w:ascii="Times New Roman" w:eastAsiaTheme="majorEastAsia" w:hAnsi="Times New Roman"/>
                <w:sz w:val="21"/>
                <w:szCs w:val="21"/>
              </w:rPr>
              <w:t>个饲养周期，保育舍全年</w:t>
            </w:r>
            <w:r w:rsidRPr="00151EB1">
              <w:rPr>
                <w:rFonts w:ascii="Times New Roman" w:eastAsiaTheme="majorEastAsia" w:hAnsi="Times New Roman"/>
                <w:sz w:val="21"/>
                <w:szCs w:val="21"/>
              </w:rPr>
              <w:t>3.7</w:t>
            </w:r>
            <w:r w:rsidRPr="00151EB1">
              <w:rPr>
                <w:rFonts w:ascii="Times New Roman" w:eastAsiaTheme="majorEastAsia" w:hAnsi="Times New Roman"/>
                <w:sz w:val="21"/>
                <w:szCs w:val="21"/>
              </w:rPr>
              <w:t>个饲养周期。</w:t>
            </w:r>
          </w:p>
        </w:tc>
        <w:tc>
          <w:tcPr>
            <w:tcW w:w="859" w:type="dxa"/>
            <w:vAlign w:val="center"/>
          </w:tcPr>
          <w:p w14:paraId="3C651C2F"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符合</w:t>
            </w:r>
          </w:p>
        </w:tc>
      </w:tr>
      <w:tr w:rsidR="00151EB1" w:rsidRPr="00151EB1" w14:paraId="170A360C" w14:textId="77777777">
        <w:trPr>
          <w:trHeight w:val="1625"/>
        </w:trPr>
        <w:tc>
          <w:tcPr>
            <w:tcW w:w="819" w:type="dxa"/>
            <w:vAlign w:val="center"/>
          </w:tcPr>
          <w:p w14:paraId="58960698" w14:textId="77777777" w:rsidR="00117D2D" w:rsidRPr="00151EB1" w:rsidRDefault="00BB662D">
            <w:pPr>
              <w:shd w:val="clear" w:color="auto" w:fill="FFFFFF"/>
              <w:spacing w:line="240" w:lineRule="auto"/>
              <w:rPr>
                <w:rFonts w:ascii="Times New Roman" w:eastAsiaTheme="majorEastAsia" w:hAnsi="Times New Roman"/>
                <w:sz w:val="21"/>
                <w:szCs w:val="21"/>
              </w:rPr>
            </w:pPr>
            <w:r w:rsidRPr="00151EB1">
              <w:rPr>
                <w:rFonts w:ascii="Times New Roman" w:eastAsiaTheme="majorEastAsia" w:hAnsi="Times New Roman"/>
                <w:sz w:val="21"/>
                <w:szCs w:val="21"/>
              </w:rPr>
              <w:lastRenderedPageBreak/>
              <w:t>水源及供应</w:t>
            </w:r>
          </w:p>
        </w:tc>
        <w:tc>
          <w:tcPr>
            <w:tcW w:w="3250" w:type="dxa"/>
            <w:vAlign w:val="center"/>
          </w:tcPr>
          <w:p w14:paraId="0E87E371" w14:textId="77777777" w:rsidR="00117D2D" w:rsidRPr="00151EB1" w:rsidRDefault="00BB662D">
            <w:pPr>
              <w:shd w:val="clear" w:color="auto" w:fill="FFFFFF"/>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水源可采用地下水源与自来水，水质符合</w:t>
            </w:r>
            <w:r w:rsidRPr="00151EB1">
              <w:rPr>
                <w:rFonts w:ascii="Times New Roman" w:eastAsiaTheme="majorEastAsia" w:hAnsi="Times New Roman"/>
                <w:sz w:val="21"/>
                <w:szCs w:val="21"/>
              </w:rPr>
              <w:t>NY5027</w:t>
            </w:r>
            <w:r w:rsidRPr="00151EB1">
              <w:rPr>
                <w:rFonts w:ascii="Times New Roman" w:eastAsiaTheme="majorEastAsia" w:hAnsi="Times New Roman"/>
                <w:sz w:val="21"/>
                <w:szCs w:val="21"/>
              </w:rPr>
              <w:t>要求。猪舍供水可采用高压有塔或无塔供水系统，供水压力符合</w:t>
            </w:r>
            <w:r w:rsidRPr="00151EB1">
              <w:rPr>
                <w:rFonts w:ascii="Times New Roman" w:eastAsiaTheme="majorEastAsia" w:hAnsi="Times New Roman"/>
                <w:sz w:val="21"/>
                <w:szCs w:val="21"/>
              </w:rPr>
              <w:t>GB/T 17824.1</w:t>
            </w:r>
            <w:r w:rsidRPr="00151EB1">
              <w:rPr>
                <w:rFonts w:ascii="Times New Roman" w:eastAsiaTheme="majorEastAsia" w:hAnsi="Times New Roman"/>
                <w:sz w:val="21"/>
                <w:szCs w:val="21"/>
              </w:rPr>
              <w:t>要求。</w:t>
            </w:r>
          </w:p>
        </w:tc>
        <w:tc>
          <w:tcPr>
            <w:tcW w:w="3598" w:type="dxa"/>
            <w:vAlign w:val="center"/>
          </w:tcPr>
          <w:p w14:paraId="0E2D20F3" w14:textId="77777777" w:rsidR="00117D2D" w:rsidRPr="00151EB1" w:rsidRDefault="00BB662D">
            <w:pPr>
              <w:autoSpaceDE w:val="0"/>
              <w:autoSpaceDN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水源采用自来水，经过净化后供应。</w:t>
            </w:r>
          </w:p>
        </w:tc>
        <w:tc>
          <w:tcPr>
            <w:tcW w:w="859" w:type="dxa"/>
            <w:vAlign w:val="center"/>
          </w:tcPr>
          <w:p w14:paraId="7455B4E9"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符合</w:t>
            </w:r>
          </w:p>
        </w:tc>
      </w:tr>
      <w:tr w:rsidR="00151EB1" w:rsidRPr="00151EB1" w14:paraId="34A0A1A6" w14:textId="77777777">
        <w:trPr>
          <w:trHeight w:val="1625"/>
        </w:trPr>
        <w:tc>
          <w:tcPr>
            <w:tcW w:w="819" w:type="dxa"/>
            <w:vAlign w:val="center"/>
          </w:tcPr>
          <w:p w14:paraId="7DC8374F" w14:textId="77777777" w:rsidR="00117D2D" w:rsidRPr="00151EB1" w:rsidRDefault="00BB662D">
            <w:pPr>
              <w:shd w:val="clear" w:color="auto" w:fill="FFFFFF"/>
              <w:spacing w:line="240" w:lineRule="auto"/>
              <w:rPr>
                <w:rFonts w:ascii="Times New Roman" w:eastAsiaTheme="majorEastAsia" w:hAnsi="Times New Roman"/>
                <w:sz w:val="21"/>
                <w:szCs w:val="21"/>
              </w:rPr>
            </w:pPr>
            <w:r w:rsidRPr="00151EB1">
              <w:rPr>
                <w:rFonts w:ascii="Times New Roman" w:eastAsiaTheme="majorEastAsia" w:hAnsi="Times New Roman"/>
                <w:sz w:val="21"/>
                <w:szCs w:val="21"/>
              </w:rPr>
              <w:t>供水量</w:t>
            </w:r>
          </w:p>
        </w:tc>
        <w:tc>
          <w:tcPr>
            <w:tcW w:w="3250" w:type="dxa"/>
            <w:vAlign w:val="center"/>
          </w:tcPr>
          <w:p w14:paraId="04FEC072" w14:textId="77777777" w:rsidR="00117D2D" w:rsidRPr="00151EB1" w:rsidRDefault="00BB662D">
            <w:pPr>
              <w:shd w:val="clear" w:color="auto" w:fill="FFFFFF"/>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1000</w:t>
            </w:r>
            <w:r w:rsidRPr="00151EB1">
              <w:rPr>
                <w:rFonts w:ascii="Times New Roman" w:eastAsiaTheme="majorEastAsia" w:hAnsi="Times New Roman"/>
                <w:sz w:val="21"/>
                <w:szCs w:val="21"/>
              </w:rPr>
              <w:t>头存栏量规模的猪场供水量</w:t>
            </w:r>
            <w:r w:rsidRPr="00151EB1">
              <w:rPr>
                <w:rFonts w:ascii="Times New Roman" w:eastAsiaTheme="majorEastAsia" w:hAnsi="Times New Roman"/>
                <w:sz w:val="21"/>
                <w:szCs w:val="21"/>
              </w:rPr>
              <w:t>25t/d</w:t>
            </w:r>
            <w:r w:rsidRPr="00151EB1">
              <w:rPr>
                <w:rFonts w:ascii="Times New Roman" w:eastAsiaTheme="majorEastAsia" w:hAnsi="Times New Roman"/>
                <w:sz w:val="21"/>
                <w:szCs w:val="21"/>
              </w:rPr>
              <w:t>。</w:t>
            </w:r>
          </w:p>
        </w:tc>
        <w:tc>
          <w:tcPr>
            <w:tcW w:w="3598" w:type="dxa"/>
            <w:vAlign w:val="center"/>
          </w:tcPr>
          <w:p w14:paraId="3C299AE0" w14:textId="77777777" w:rsidR="00117D2D" w:rsidRPr="00151EB1" w:rsidRDefault="00BB662D">
            <w:pPr>
              <w:autoSpaceDE w:val="0"/>
              <w:autoSpaceDN w:val="0"/>
              <w:spacing w:line="240" w:lineRule="auto"/>
              <w:rPr>
                <w:rFonts w:ascii="Times New Roman" w:eastAsiaTheme="majorEastAsia" w:hAnsi="Times New Roman"/>
                <w:sz w:val="21"/>
                <w:szCs w:val="21"/>
              </w:rPr>
            </w:pPr>
            <w:r w:rsidRPr="00151EB1">
              <w:rPr>
                <w:rFonts w:ascii="Times New Roman" w:eastAsiaTheme="majorEastAsia" w:hAnsi="Times New Roman"/>
                <w:sz w:val="21"/>
                <w:szCs w:val="21"/>
              </w:rPr>
              <w:t>本项目存栏量月</w:t>
            </w:r>
            <w:r w:rsidRPr="00151EB1">
              <w:rPr>
                <w:rFonts w:ascii="Times New Roman" w:eastAsiaTheme="majorEastAsia" w:hAnsi="Times New Roman"/>
                <w:sz w:val="21"/>
                <w:szCs w:val="21"/>
              </w:rPr>
              <w:t>19900</w:t>
            </w:r>
            <w:r w:rsidRPr="00151EB1">
              <w:rPr>
                <w:rFonts w:ascii="Times New Roman" w:eastAsiaTheme="majorEastAsia" w:hAnsi="Times New Roman"/>
                <w:sz w:val="21"/>
                <w:szCs w:val="21"/>
              </w:rPr>
              <w:t>头，采用先进自主饮水设施，避免浪费，每日用水量</w:t>
            </w:r>
            <w:r w:rsidRPr="00151EB1">
              <w:rPr>
                <w:rFonts w:ascii="Times New Roman" w:eastAsiaTheme="majorEastAsia" w:hAnsi="Times New Roman"/>
                <w:sz w:val="21"/>
                <w:szCs w:val="21"/>
              </w:rPr>
              <w:t>110 t/d</w:t>
            </w:r>
            <w:r w:rsidRPr="00151EB1">
              <w:rPr>
                <w:rFonts w:ascii="Times New Roman" w:eastAsiaTheme="majorEastAsia" w:hAnsi="Times New Roman"/>
                <w:sz w:val="21"/>
                <w:szCs w:val="21"/>
              </w:rPr>
              <w:t>，大大低于规范标准。</w:t>
            </w:r>
          </w:p>
        </w:tc>
        <w:tc>
          <w:tcPr>
            <w:tcW w:w="859" w:type="dxa"/>
            <w:vAlign w:val="center"/>
          </w:tcPr>
          <w:p w14:paraId="23274577" w14:textId="77777777" w:rsidR="00117D2D" w:rsidRPr="00151EB1" w:rsidRDefault="00BB662D">
            <w:pPr>
              <w:snapToGrid w:val="0"/>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符合</w:t>
            </w:r>
          </w:p>
        </w:tc>
      </w:tr>
    </w:tbl>
    <w:p w14:paraId="116638B8" w14:textId="77777777" w:rsidR="00117D2D" w:rsidRPr="00151EB1" w:rsidRDefault="00BB662D">
      <w:pPr>
        <w:snapToGrid w:val="0"/>
        <w:spacing w:before="240"/>
        <w:ind w:firstLine="465"/>
        <w:rPr>
          <w:rFonts w:ascii="Times New Roman" w:hAnsi="Times New Roman"/>
          <w:sz w:val="24"/>
          <w:szCs w:val="24"/>
        </w:rPr>
      </w:pPr>
      <w:r w:rsidRPr="00151EB1">
        <w:rPr>
          <w:rFonts w:ascii="Times New Roman" w:hAnsi="Times New Roman"/>
          <w:sz w:val="24"/>
          <w:szCs w:val="24"/>
        </w:rPr>
        <w:t>根据上表对比分析，本项目处理措施满足《规模猪场建设</w:t>
      </w:r>
      <w:r w:rsidRPr="00151EB1">
        <w:rPr>
          <w:rFonts w:ascii="Times New Roman" w:hAnsi="Times New Roman" w:hint="eastAsia"/>
          <w:sz w:val="24"/>
          <w:szCs w:val="24"/>
        </w:rPr>
        <w:t>技术规范</w:t>
      </w:r>
      <w:r w:rsidRPr="00151EB1">
        <w:rPr>
          <w:rFonts w:ascii="Times New Roman" w:hAnsi="Times New Roman"/>
          <w:sz w:val="24"/>
          <w:szCs w:val="24"/>
        </w:rPr>
        <w:t>》中的相关要求。</w:t>
      </w:r>
    </w:p>
    <w:p w14:paraId="199AB566" w14:textId="77777777" w:rsidR="00117D2D" w:rsidRPr="00151EB1" w:rsidRDefault="00BB662D">
      <w:pPr>
        <w:pStyle w:val="a0"/>
        <w:numPr>
          <w:ilvl w:val="0"/>
          <w:numId w:val="0"/>
        </w:numPr>
        <w:rPr>
          <w:rFonts w:ascii="Times New Roman" w:hAnsi="Times New Roman"/>
          <w:b w:val="0"/>
          <w:bCs/>
          <w:kern w:val="28"/>
          <w:sz w:val="32"/>
          <w:szCs w:val="32"/>
        </w:rPr>
      </w:pPr>
      <w:bookmarkStart w:id="73" w:name="_Toc466449935"/>
      <w:bookmarkStart w:id="74" w:name="_Toc16258821"/>
      <w:r w:rsidRPr="00151EB1">
        <w:rPr>
          <w:rFonts w:ascii="Times New Roman" w:hAnsi="Times New Roman"/>
          <w:b w:val="0"/>
          <w:bCs/>
          <w:kern w:val="28"/>
          <w:sz w:val="32"/>
          <w:szCs w:val="32"/>
        </w:rPr>
        <w:t>1.</w:t>
      </w:r>
      <w:bookmarkStart w:id="75" w:name="_Toc461986215"/>
      <w:r w:rsidRPr="00151EB1">
        <w:rPr>
          <w:rFonts w:ascii="Times New Roman" w:hAnsi="Times New Roman"/>
          <w:b w:val="0"/>
          <w:bCs/>
          <w:kern w:val="28"/>
          <w:sz w:val="32"/>
          <w:szCs w:val="32"/>
        </w:rPr>
        <w:t xml:space="preserve">4  </w:t>
      </w:r>
      <w:r w:rsidRPr="00151EB1">
        <w:rPr>
          <w:rFonts w:ascii="Times New Roman" w:hAnsi="Times New Roman"/>
          <w:b w:val="0"/>
          <w:bCs/>
          <w:kern w:val="28"/>
          <w:sz w:val="32"/>
          <w:szCs w:val="32"/>
        </w:rPr>
        <w:t>项目选址环境合理性分析</w:t>
      </w:r>
      <w:bookmarkEnd w:id="73"/>
      <w:bookmarkEnd w:id="74"/>
      <w:bookmarkEnd w:id="75"/>
    </w:p>
    <w:p w14:paraId="5F2DD9A1" w14:textId="77777777" w:rsidR="00117D2D" w:rsidRPr="00151EB1" w:rsidRDefault="00BB662D">
      <w:pPr>
        <w:snapToGrid w:val="0"/>
        <w:ind w:firstLine="465"/>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）《畜禽养殖业污染防治技术规范》（</w:t>
      </w:r>
      <w:r w:rsidRPr="00151EB1">
        <w:rPr>
          <w:rFonts w:ascii="Times New Roman" w:eastAsiaTheme="minorEastAsia" w:hAnsi="Times New Roman"/>
          <w:b/>
          <w:sz w:val="24"/>
          <w:szCs w:val="24"/>
        </w:rPr>
        <w:t>HJ</w:t>
      </w:r>
      <w:r w:rsidRPr="00151EB1">
        <w:rPr>
          <w:rFonts w:ascii="Times New Roman" w:eastAsiaTheme="minorEastAsia" w:hAnsi="Times New Roman" w:hint="eastAsia"/>
          <w:b/>
          <w:sz w:val="24"/>
          <w:szCs w:val="24"/>
        </w:rPr>
        <w:t>/</w:t>
      </w:r>
      <w:r w:rsidRPr="00151EB1">
        <w:rPr>
          <w:rFonts w:ascii="Times New Roman" w:eastAsiaTheme="minorEastAsia" w:hAnsi="Times New Roman"/>
          <w:b/>
          <w:sz w:val="24"/>
          <w:szCs w:val="24"/>
        </w:rPr>
        <w:t>T81-2001</w:t>
      </w:r>
      <w:r w:rsidRPr="00151EB1">
        <w:rPr>
          <w:rFonts w:ascii="Times New Roman" w:eastAsiaTheme="minorEastAsia" w:hAnsi="Times New Roman"/>
          <w:b/>
          <w:sz w:val="24"/>
          <w:szCs w:val="24"/>
        </w:rPr>
        <w:t>）</w:t>
      </w:r>
    </w:p>
    <w:p w14:paraId="7D02CB94" w14:textId="77777777" w:rsidR="00117D2D" w:rsidRPr="00151EB1" w:rsidRDefault="00BB662D">
      <w:pPr>
        <w:snapToGrid w:val="0"/>
        <w:ind w:firstLine="465"/>
        <w:rPr>
          <w:rFonts w:ascii="Times New Roman" w:eastAsiaTheme="minorEastAsia" w:hAnsi="Times New Roman"/>
          <w:sz w:val="24"/>
          <w:szCs w:val="24"/>
        </w:rPr>
      </w:pPr>
      <w:r w:rsidRPr="00151EB1">
        <w:rPr>
          <w:rFonts w:ascii="Times New Roman" w:eastAsiaTheme="minorEastAsia" w:hAnsi="Times New Roman"/>
          <w:sz w:val="24"/>
          <w:szCs w:val="24"/>
        </w:rPr>
        <w:t>根据该技术规范要求，畜禽养殖场应避开以下禁建区域：</w:t>
      </w:r>
    </w:p>
    <w:p w14:paraId="6F48E1A7" w14:textId="77777777" w:rsidR="00117D2D" w:rsidRPr="00151EB1" w:rsidRDefault="00BB662D">
      <w:pPr>
        <w:snapToGrid w:val="0"/>
        <w:ind w:firstLine="465"/>
        <w:rPr>
          <w:rFonts w:ascii="Times New Roman" w:eastAsiaTheme="minorEastAsia" w:hAnsi="Times New Roman"/>
          <w:sz w:val="24"/>
          <w:szCs w:val="24"/>
        </w:rPr>
      </w:pPr>
      <w:r w:rsidRPr="00151EB1">
        <w:rPr>
          <w:rFonts w:ascii="Times New Roman" w:eastAsiaTheme="minorEastAsia" w:hAnsi="Times New Roman"/>
          <w:sz w:val="24"/>
          <w:szCs w:val="24"/>
        </w:rPr>
        <w:t>生活饮用水水源保护区、风景名胜区、自然保护区的核心区及缓冲区；</w:t>
      </w:r>
    </w:p>
    <w:p w14:paraId="5A05AB4B" w14:textId="77777777" w:rsidR="00117D2D" w:rsidRPr="00151EB1" w:rsidRDefault="00BB662D">
      <w:pPr>
        <w:snapToGrid w:val="0"/>
        <w:ind w:firstLine="465"/>
        <w:rPr>
          <w:rFonts w:ascii="Times New Roman" w:eastAsiaTheme="minorEastAsia" w:hAnsi="Times New Roman"/>
          <w:sz w:val="24"/>
          <w:szCs w:val="24"/>
        </w:rPr>
      </w:pPr>
      <w:r w:rsidRPr="00151EB1">
        <w:rPr>
          <w:rFonts w:ascii="Times New Roman" w:eastAsiaTheme="minorEastAsia" w:hAnsi="Times New Roman"/>
          <w:sz w:val="24"/>
          <w:szCs w:val="24"/>
        </w:rPr>
        <w:t>城市和城镇居民区，包括文教科研区、医疗区、商业区、工业区、游览区等人口集中地区；</w:t>
      </w:r>
    </w:p>
    <w:p w14:paraId="26893E2E" w14:textId="77777777" w:rsidR="00117D2D" w:rsidRPr="00151EB1" w:rsidRDefault="00BB662D">
      <w:pPr>
        <w:snapToGrid w:val="0"/>
        <w:ind w:firstLine="465"/>
        <w:rPr>
          <w:rFonts w:ascii="Times New Roman" w:eastAsiaTheme="minorEastAsia" w:hAnsi="Times New Roman"/>
          <w:sz w:val="24"/>
          <w:szCs w:val="24"/>
        </w:rPr>
      </w:pPr>
      <w:r w:rsidRPr="00151EB1">
        <w:rPr>
          <w:rFonts w:ascii="Times New Roman" w:eastAsiaTheme="minorEastAsia" w:hAnsi="Times New Roman"/>
          <w:sz w:val="24"/>
          <w:szCs w:val="24"/>
        </w:rPr>
        <w:t>县级人民政府依法划定的禁养区域；</w:t>
      </w:r>
    </w:p>
    <w:p w14:paraId="7A232DB2" w14:textId="77777777" w:rsidR="00117D2D" w:rsidRPr="00151EB1" w:rsidRDefault="00BB662D">
      <w:pPr>
        <w:snapToGrid w:val="0"/>
        <w:ind w:firstLine="465"/>
        <w:rPr>
          <w:rFonts w:ascii="Times New Roman" w:eastAsiaTheme="minorEastAsia" w:hAnsi="Times New Roman"/>
          <w:sz w:val="24"/>
          <w:szCs w:val="24"/>
        </w:rPr>
      </w:pPr>
      <w:r w:rsidRPr="00151EB1">
        <w:rPr>
          <w:rFonts w:ascii="Times New Roman" w:eastAsiaTheme="minorEastAsia" w:hAnsi="Times New Roman"/>
          <w:sz w:val="24"/>
          <w:szCs w:val="24"/>
        </w:rPr>
        <w:t>国家或地方法律、法规规定需特殊保护的其他区域；</w:t>
      </w:r>
    </w:p>
    <w:p w14:paraId="329CEE57" w14:textId="77777777" w:rsidR="00117D2D" w:rsidRPr="00151EB1" w:rsidRDefault="00BB662D">
      <w:pPr>
        <w:snapToGrid w:val="0"/>
        <w:ind w:firstLine="465"/>
        <w:rPr>
          <w:rFonts w:ascii="Times New Roman" w:eastAsiaTheme="minorEastAsia" w:hAnsi="Times New Roman"/>
          <w:b/>
          <w:sz w:val="24"/>
          <w:szCs w:val="24"/>
        </w:rPr>
      </w:pPr>
      <w:r w:rsidRPr="00151EB1">
        <w:rPr>
          <w:rFonts w:ascii="Times New Roman" w:eastAsiaTheme="minorEastAsia" w:hAnsi="Times New Roman"/>
          <w:b/>
          <w:sz w:val="24"/>
          <w:szCs w:val="24"/>
        </w:rPr>
        <w:t>本项目拟选场址不属于</w:t>
      </w:r>
      <w:r w:rsidRPr="00151EB1">
        <w:rPr>
          <w:rFonts w:ascii="Times New Roman" w:eastAsiaTheme="minorEastAsia" w:hAnsi="Times New Roman" w:hint="eastAsia"/>
          <w:b/>
          <w:sz w:val="24"/>
          <w:szCs w:val="24"/>
        </w:rPr>
        <w:t>上述</w:t>
      </w:r>
      <w:r w:rsidRPr="00151EB1">
        <w:rPr>
          <w:rFonts w:ascii="Times New Roman" w:eastAsiaTheme="minorEastAsia" w:hAnsi="Times New Roman"/>
          <w:b/>
          <w:sz w:val="24"/>
          <w:szCs w:val="24"/>
        </w:rPr>
        <w:t>禁止建设的区域，且位于冉义镇常年主导风向（东北风）侧风向。</w:t>
      </w:r>
    </w:p>
    <w:p w14:paraId="49705001" w14:textId="77777777" w:rsidR="00117D2D" w:rsidRPr="00151EB1" w:rsidRDefault="00BB662D">
      <w:pPr>
        <w:ind w:firstLine="465"/>
        <w:contextualSpacing/>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）《农产品安全质量</w:t>
      </w: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无公害畜禽肉产地环境要求》（</w:t>
      </w:r>
      <w:r w:rsidRPr="00151EB1">
        <w:rPr>
          <w:rFonts w:ascii="Times New Roman" w:eastAsiaTheme="minorEastAsia" w:hAnsi="Times New Roman"/>
          <w:b/>
          <w:sz w:val="24"/>
          <w:szCs w:val="24"/>
        </w:rPr>
        <w:t>GB/T18407</w:t>
      </w:r>
      <w:r w:rsidRPr="00151EB1">
        <w:rPr>
          <w:rFonts w:ascii="Times New Roman" w:eastAsiaTheme="minorEastAsia" w:hAnsi="Times New Roman"/>
          <w:b/>
          <w:sz w:val="24"/>
          <w:szCs w:val="24"/>
        </w:rPr>
        <w:t>）</w:t>
      </w:r>
    </w:p>
    <w:p w14:paraId="74BA0C61" w14:textId="77777777" w:rsidR="00117D2D" w:rsidRPr="00151EB1" w:rsidRDefault="00BB662D">
      <w:pPr>
        <w:ind w:firstLine="465"/>
        <w:contextualSpacing/>
        <w:rPr>
          <w:rFonts w:ascii="Times New Roman" w:eastAsiaTheme="minorEastAsia" w:hAnsi="Times New Roman"/>
          <w:sz w:val="24"/>
          <w:szCs w:val="24"/>
        </w:rPr>
      </w:pPr>
      <w:r w:rsidRPr="00151EB1">
        <w:rPr>
          <w:rFonts w:ascii="Times New Roman" w:eastAsiaTheme="minorEastAsia" w:hAnsi="Times New Roman"/>
          <w:sz w:val="24"/>
          <w:szCs w:val="24"/>
        </w:rPr>
        <w:t>根据该标准规定：</w:t>
      </w:r>
      <w:r w:rsidRPr="00151EB1">
        <w:rPr>
          <w:rFonts w:ascii="Times New Roman" w:eastAsiaTheme="minorEastAsia" w:hAnsi="Times New Roman"/>
          <w:sz w:val="24"/>
          <w:szCs w:val="24"/>
        </w:rPr>
        <w:t xml:space="preserve"> “</w:t>
      </w:r>
      <w:r w:rsidRPr="00151EB1">
        <w:rPr>
          <w:rFonts w:ascii="Times New Roman" w:eastAsiaTheme="minorEastAsia" w:hAnsi="Times New Roman"/>
          <w:sz w:val="24"/>
          <w:szCs w:val="24"/>
        </w:rPr>
        <w:t>畜禽养殖地必须选择在生态环境良好、无或不直接受工业</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三废</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及农业、城镇生活、医疗废弃物污染的生产区域。</w:t>
      </w:r>
    </w:p>
    <w:p w14:paraId="2079D329" w14:textId="77777777" w:rsidR="00117D2D" w:rsidRPr="00151EB1" w:rsidRDefault="00BB662D">
      <w:pPr>
        <w:ind w:firstLine="465"/>
        <w:contextualSpacing/>
        <w:rPr>
          <w:rFonts w:ascii="Times New Roman" w:eastAsiaTheme="minorEastAsia" w:hAnsi="Times New Roman"/>
          <w:b/>
          <w:sz w:val="24"/>
          <w:szCs w:val="24"/>
        </w:rPr>
      </w:pPr>
      <w:r w:rsidRPr="00151EB1">
        <w:rPr>
          <w:rFonts w:ascii="Times New Roman" w:eastAsiaTheme="minorEastAsia" w:hAnsi="Times New Roman" w:hint="eastAsia"/>
          <w:b/>
          <w:sz w:val="24"/>
          <w:szCs w:val="24"/>
        </w:rPr>
        <w:t>根据</w:t>
      </w:r>
      <w:r w:rsidRPr="00151EB1">
        <w:rPr>
          <w:rFonts w:ascii="Times New Roman" w:eastAsiaTheme="minorEastAsia" w:hAnsi="Times New Roman"/>
          <w:b/>
          <w:sz w:val="24"/>
          <w:szCs w:val="24"/>
        </w:rPr>
        <w:t>调查，本项目拟建场址周围无工业等污染源分布，无水源</w:t>
      </w:r>
      <w:r w:rsidRPr="00151EB1">
        <w:rPr>
          <w:rFonts w:ascii="Times New Roman" w:eastAsiaTheme="minorEastAsia" w:hAnsi="Times New Roman" w:hint="eastAsia"/>
          <w:b/>
          <w:sz w:val="24"/>
          <w:szCs w:val="24"/>
        </w:rPr>
        <w:t>保护</w:t>
      </w:r>
      <w:r w:rsidRPr="00151EB1">
        <w:rPr>
          <w:rFonts w:ascii="Times New Roman" w:eastAsiaTheme="minorEastAsia" w:hAnsi="Times New Roman"/>
          <w:b/>
          <w:sz w:val="24"/>
          <w:szCs w:val="24"/>
        </w:rPr>
        <w:t>区、风景名胜区、人口密集区等环境敏感地区，符合该规定要求。</w:t>
      </w:r>
    </w:p>
    <w:p w14:paraId="7CA6915A" w14:textId="77777777" w:rsidR="00117D2D" w:rsidRPr="00151EB1" w:rsidRDefault="00BB662D">
      <w:pPr>
        <w:ind w:firstLine="465"/>
        <w:contextualSpacing/>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3</w:t>
      </w:r>
      <w:r w:rsidRPr="00151EB1">
        <w:rPr>
          <w:rFonts w:ascii="Times New Roman" w:eastAsiaTheme="minorEastAsia" w:hAnsi="Times New Roman"/>
          <w:b/>
          <w:sz w:val="24"/>
          <w:szCs w:val="24"/>
        </w:rPr>
        <w:t>）《畜禽规模养殖污染防治条例》（国务院令第</w:t>
      </w:r>
      <w:r w:rsidRPr="00151EB1">
        <w:rPr>
          <w:rFonts w:ascii="Times New Roman" w:eastAsiaTheme="minorEastAsia" w:hAnsi="Times New Roman"/>
          <w:b/>
          <w:sz w:val="24"/>
          <w:szCs w:val="24"/>
        </w:rPr>
        <w:t>643</w:t>
      </w:r>
      <w:r w:rsidRPr="00151EB1">
        <w:rPr>
          <w:rFonts w:ascii="Times New Roman" w:eastAsiaTheme="minorEastAsia" w:hAnsi="Times New Roman"/>
          <w:b/>
          <w:sz w:val="24"/>
          <w:szCs w:val="24"/>
        </w:rPr>
        <w:t>号）</w:t>
      </w:r>
    </w:p>
    <w:p w14:paraId="1D231226" w14:textId="77777777" w:rsidR="00117D2D" w:rsidRPr="00151EB1" w:rsidRDefault="00BB662D">
      <w:pPr>
        <w:ind w:firstLine="480"/>
        <w:contextualSpacing/>
        <w:rPr>
          <w:rFonts w:ascii="Times New Roman" w:eastAsiaTheme="minorEastAsia" w:hAnsi="Times New Roman"/>
          <w:sz w:val="24"/>
          <w:szCs w:val="24"/>
          <w:shd w:val="clear" w:color="auto" w:fill="FFFFFF"/>
        </w:rPr>
      </w:pPr>
      <w:r w:rsidRPr="00151EB1">
        <w:rPr>
          <w:rFonts w:ascii="Times New Roman" w:eastAsiaTheme="minorEastAsia" w:hAnsi="Times New Roman"/>
          <w:sz w:val="24"/>
          <w:szCs w:val="24"/>
          <w:shd w:val="clear" w:color="auto" w:fill="FFFFFF"/>
        </w:rPr>
        <w:t>该条例规定禁止在下列区域内建设畜禽养殖场、养殖小区：</w:t>
      </w:r>
    </w:p>
    <w:p w14:paraId="657BF75F" w14:textId="77777777" w:rsidR="00117D2D" w:rsidRPr="00151EB1" w:rsidRDefault="00BB662D">
      <w:pPr>
        <w:ind w:firstLine="480"/>
        <w:contextualSpacing/>
        <w:rPr>
          <w:rFonts w:ascii="Times New Roman" w:eastAsiaTheme="minorEastAsia" w:hAnsi="Times New Roman"/>
          <w:sz w:val="24"/>
          <w:szCs w:val="24"/>
          <w:shd w:val="clear" w:color="auto" w:fill="FFFFFF"/>
        </w:rPr>
      </w:pPr>
      <w:r w:rsidRPr="00151EB1">
        <w:rPr>
          <w:rFonts w:ascii="Times New Roman" w:eastAsiaTheme="minorEastAsia" w:hAnsi="Times New Roman"/>
          <w:sz w:val="24"/>
          <w:szCs w:val="24"/>
          <w:shd w:val="clear" w:color="auto" w:fill="FFFFFF"/>
        </w:rPr>
        <w:t>（一）饮用水水源保护区，风景名胜区；</w:t>
      </w:r>
    </w:p>
    <w:p w14:paraId="5FCDE0DC" w14:textId="77777777" w:rsidR="00117D2D" w:rsidRPr="00151EB1" w:rsidRDefault="00BB662D">
      <w:pPr>
        <w:ind w:firstLine="480"/>
        <w:contextualSpacing/>
        <w:rPr>
          <w:rFonts w:ascii="Times New Roman" w:eastAsiaTheme="minorEastAsia" w:hAnsi="Times New Roman"/>
          <w:sz w:val="24"/>
          <w:szCs w:val="24"/>
          <w:shd w:val="clear" w:color="auto" w:fill="FFFFFF"/>
        </w:rPr>
      </w:pPr>
      <w:r w:rsidRPr="00151EB1">
        <w:rPr>
          <w:rFonts w:ascii="Times New Roman" w:eastAsiaTheme="minorEastAsia" w:hAnsi="Times New Roman"/>
          <w:sz w:val="24"/>
          <w:szCs w:val="24"/>
        </w:rPr>
        <w:lastRenderedPageBreak/>
        <w:t>（</w:t>
      </w:r>
      <w:r w:rsidRPr="00151EB1">
        <w:rPr>
          <w:rFonts w:ascii="Times New Roman" w:eastAsiaTheme="minorEastAsia" w:hAnsi="Times New Roman"/>
          <w:sz w:val="24"/>
          <w:szCs w:val="24"/>
          <w:shd w:val="clear" w:color="auto" w:fill="FFFFFF"/>
        </w:rPr>
        <w:t>二）自然保护区的核心区和缓冲区；</w:t>
      </w:r>
    </w:p>
    <w:p w14:paraId="78384098" w14:textId="77777777" w:rsidR="00117D2D" w:rsidRPr="00151EB1" w:rsidRDefault="00BB662D">
      <w:pPr>
        <w:ind w:firstLine="480"/>
        <w:contextualSpacing/>
        <w:rPr>
          <w:rFonts w:ascii="Times New Roman" w:eastAsiaTheme="minorEastAsia" w:hAnsi="Times New Roman"/>
          <w:sz w:val="24"/>
          <w:szCs w:val="24"/>
          <w:shd w:val="clear" w:color="auto" w:fill="FFFFFF"/>
        </w:rPr>
      </w:pPr>
      <w:r w:rsidRPr="00151EB1">
        <w:rPr>
          <w:rFonts w:ascii="Times New Roman" w:eastAsiaTheme="minorEastAsia" w:hAnsi="Times New Roman"/>
          <w:sz w:val="24"/>
          <w:szCs w:val="24"/>
          <w:shd w:val="clear" w:color="auto" w:fill="FFFFFF"/>
        </w:rPr>
        <w:t>（三）城镇居民区、文化教育科学研究区等人口集中区域；</w:t>
      </w:r>
    </w:p>
    <w:p w14:paraId="2112FDE8" w14:textId="77777777" w:rsidR="00117D2D" w:rsidRPr="00151EB1" w:rsidRDefault="00BB662D">
      <w:pPr>
        <w:ind w:firstLine="480"/>
        <w:contextualSpacing/>
        <w:rPr>
          <w:rFonts w:ascii="Times New Roman" w:eastAsiaTheme="minorEastAsia" w:hAnsi="Times New Roman"/>
          <w:sz w:val="24"/>
          <w:szCs w:val="24"/>
          <w:shd w:val="clear" w:color="auto" w:fill="FFFFFF"/>
        </w:rPr>
      </w:pPr>
      <w:r w:rsidRPr="00151EB1">
        <w:rPr>
          <w:rFonts w:ascii="Times New Roman" w:eastAsiaTheme="minorEastAsia" w:hAnsi="Times New Roman"/>
          <w:sz w:val="24"/>
          <w:szCs w:val="24"/>
          <w:shd w:val="clear" w:color="auto" w:fill="FFFFFF"/>
        </w:rPr>
        <w:t>（四）法律、法规规定的其他禁止养殖区域。</w:t>
      </w:r>
    </w:p>
    <w:p w14:paraId="70A37C54" w14:textId="77777777" w:rsidR="00117D2D" w:rsidRPr="00151EB1" w:rsidRDefault="00BB662D">
      <w:pPr>
        <w:ind w:firstLine="465"/>
        <w:contextualSpacing/>
        <w:rPr>
          <w:rFonts w:ascii="Times New Roman" w:eastAsiaTheme="minorEastAsia" w:hAnsi="Times New Roman"/>
          <w:b/>
          <w:sz w:val="24"/>
          <w:szCs w:val="24"/>
        </w:rPr>
      </w:pPr>
      <w:r w:rsidRPr="00151EB1">
        <w:rPr>
          <w:rFonts w:ascii="Times New Roman" w:eastAsiaTheme="minorEastAsia" w:hAnsi="Times New Roman" w:hint="eastAsia"/>
          <w:b/>
          <w:sz w:val="24"/>
          <w:szCs w:val="24"/>
        </w:rPr>
        <w:t>根</w:t>
      </w:r>
      <w:r w:rsidRPr="00151EB1">
        <w:rPr>
          <w:rFonts w:ascii="Times New Roman" w:eastAsiaTheme="minorEastAsia" w:hAnsi="Times New Roman"/>
          <w:b/>
          <w:sz w:val="24"/>
          <w:szCs w:val="24"/>
        </w:rPr>
        <w:t>据调查，本项目拟选场址不属于上述禁止建设的区域，符合该条例要求。</w:t>
      </w:r>
    </w:p>
    <w:p w14:paraId="4AE5948E" w14:textId="77777777" w:rsidR="00117D2D" w:rsidRPr="00151EB1" w:rsidRDefault="00BB662D">
      <w:pPr>
        <w:ind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hint="eastAsia"/>
          <w:b/>
          <w:sz w:val="24"/>
          <w:szCs w:val="24"/>
        </w:rPr>
        <w:t>4</w:t>
      </w:r>
      <w:r w:rsidRPr="00151EB1">
        <w:rPr>
          <w:rFonts w:ascii="Times New Roman" w:eastAsiaTheme="minorEastAsia" w:hAnsi="Times New Roman"/>
          <w:b/>
          <w:sz w:val="24"/>
          <w:szCs w:val="24"/>
        </w:rPr>
        <w:t>）项目选址与</w:t>
      </w:r>
      <w:r w:rsidRPr="00151EB1">
        <w:rPr>
          <w:rFonts w:ascii="Times New Roman" w:eastAsiaTheme="minorEastAsia" w:hAnsi="Times New Roman" w:hint="eastAsia"/>
          <w:b/>
          <w:sz w:val="24"/>
          <w:szCs w:val="24"/>
        </w:rPr>
        <w:t>上述</w:t>
      </w:r>
      <w:r w:rsidRPr="00151EB1">
        <w:rPr>
          <w:rFonts w:ascii="Times New Roman" w:eastAsiaTheme="minorEastAsia" w:hAnsi="Times New Roman"/>
          <w:b/>
          <w:sz w:val="24"/>
          <w:szCs w:val="24"/>
        </w:rPr>
        <w:t>相关</w:t>
      </w:r>
      <w:r w:rsidRPr="00151EB1">
        <w:rPr>
          <w:rFonts w:ascii="Times New Roman" w:eastAsiaTheme="minorEastAsia" w:hAnsi="Times New Roman" w:hint="eastAsia"/>
          <w:b/>
          <w:sz w:val="24"/>
          <w:szCs w:val="24"/>
        </w:rPr>
        <w:t>规范中选址要求</w:t>
      </w:r>
      <w:r w:rsidRPr="00151EB1">
        <w:rPr>
          <w:rFonts w:ascii="Times New Roman" w:eastAsiaTheme="minorEastAsia" w:hAnsi="Times New Roman"/>
          <w:b/>
          <w:sz w:val="24"/>
          <w:szCs w:val="24"/>
        </w:rPr>
        <w:t>的对比分析</w:t>
      </w:r>
    </w:p>
    <w:p w14:paraId="6480F71B"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项目选址与相关</w:t>
      </w:r>
      <w:r w:rsidRPr="00151EB1">
        <w:rPr>
          <w:rFonts w:ascii="Times New Roman" w:eastAsiaTheme="minorEastAsia" w:hAnsi="Times New Roman" w:hint="eastAsia"/>
          <w:sz w:val="24"/>
          <w:szCs w:val="24"/>
        </w:rPr>
        <w:t>规范</w:t>
      </w:r>
      <w:r w:rsidRPr="00151EB1">
        <w:rPr>
          <w:rFonts w:ascii="Times New Roman" w:eastAsiaTheme="minorEastAsia" w:hAnsi="Times New Roman"/>
          <w:sz w:val="24"/>
          <w:szCs w:val="24"/>
        </w:rPr>
        <w:t>的对比分析情况详见下表。</w:t>
      </w:r>
    </w:p>
    <w:p w14:paraId="4294B9C0" w14:textId="77777777" w:rsidR="00117D2D" w:rsidRPr="00151EB1" w:rsidRDefault="00BB662D">
      <w:pPr>
        <w:ind w:firstLine="482"/>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1.4-1  </w:t>
      </w:r>
      <w:r w:rsidRPr="00151EB1">
        <w:rPr>
          <w:rFonts w:ascii="Times New Roman" w:eastAsia="黑体" w:hAnsi="Times New Roman"/>
          <w:sz w:val="21"/>
          <w:szCs w:val="21"/>
        </w:rPr>
        <w:t>场址选址要求与本项目场址情况比对表</w:t>
      </w:r>
    </w:p>
    <w:tbl>
      <w:tblPr>
        <w:tblW w:w="8525"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88"/>
        <w:gridCol w:w="3489"/>
        <w:gridCol w:w="3111"/>
        <w:gridCol w:w="1337"/>
      </w:tblGrid>
      <w:tr w:rsidR="00151EB1" w:rsidRPr="00151EB1" w14:paraId="3D430C46" w14:textId="77777777">
        <w:trPr>
          <w:tblHeader/>
        </w:trPr>
        <w:tc>
          <w:tcPr>
            <w:tcW w:w="588" w:type="dxa"/>
            <w:vAlign w:val="center"/>
          </w:tcPr>
          <w:p w14:paraId="5EA6C6A7"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序号</w:t>
            </w:r>
          </w:p>
        </w:tc>
        <w:tc>
          <w:tcPr>
            <w:tcW w:w="3489" w:type="dxa"/>
            <w:vAlign w:val="center"/>
          </w:tcPr>
          <w:p w14:paraId="3F1FCE95"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相关规范</w:t>
            </w:r>
            <w:r w:rsidRPr="00151EB1">
              <w:rPr>
                <w:rFonts w:ascii="Times New Roman" w:eastAsiaTheme="minorEastAsia" w:hAnsi="Times New Roman" w:hint="eastAsia"/>
                <w:sz w:val="21"/>
                <w:szCs w:val="21"/>
              </w:rPr>
              <w:t>选址</w:t>
            </w:r>
            <w:r w:rsidRPr="00151EB1">
              <w:rPr>
                <w:rFonts w:ascii="Times New Roman" w:eastAsiaTheme="minorEastAsia" w:hAnsi="Times New Roman"/>
                <w:sz w:val="21"/>
                <w:szCs w:val="21"/>
              </w:rPr>
              <w:t>要求</w:t>
            </w:r>
          </w:p>
        </w:tc>
        <w:tc>
          <w:tcPr>
            <w:tcW w:w="3111" w:type="dxa"/>
            <w:vAlign w:val="center"/>
          </w:tcPr>
          <w:p w14:paraId="424502C5"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本项目情况</w:t>
            </w:r>
          </w:p>
        </w:tc>
        <w:tc>
          <w:tcPr>
            <w:tcW w:w="1337" w:type="dxa"/>
            <w:vAlign w:val="center"/>
          </w:tcPr>
          <w:p w14:paraId="6C8814D5"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是否</w:t>
            </w:r>
          </w:p>
          <w:p w14:paraId="3B942458"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02A12948" w14:textId="77777777">
        <w:tc>
          <w:tcPr>
            <w:tcW w:w="588" w:type="dxa"/>
            <w:vAlign w:val="center"/>
          </w:tcPr>
          <w:p w14:paraId="503ABE22"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w:t>
            </w:r>
          </w:p>
        </w:tc>
        <w:tc>
          <w:tcPr>
            <w:tcW w:w="3489" w:type="dxa"/>
            <w:vAlign w:val="center"/>
          </w:tcPr>
          <w:p w14:paraId="789CFCFC"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禁止在城市和城镇居民区，包括文教科研区、医疗区、商业区、工业区、游览区等人口集中地区建设畜禽养殖场</w:t>
            </w:r>
          </w:p>
        </w:tc>
        <w:tc>
          <w:tcPr>
            <w:tcW w:w="3111" w:type="dxa"/>
            <w:vAlign w:val="center"/>
          </w:tcPr>
          <w:p w14:paraId="39A23932"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hint="eastAsia"/>
                <w:sz w:val="21"/>
                <w:szCs w:val="21"/>
              </w:rPr>
              <w:t>本项目位于农村区域，不在城市和城镇居民区，包括文教科研区、医疗区、商业区、工业区、游览区等人口集中地区建设畜禽养殖场</w:t>
            </w:r>
          </w:p>
        </w:tc>
        <w:tc>
          <w:tcPr>
            <w:tcW w:w="1337" w:type="dxa"/>
            <w:vAlign w:val="center"/>
          </w:tcPr>
          <w:p w14:paraId="1F791180"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2C4F8CF0" w14:textId="77777777">
        <w:tc>
          <w:tcPr>
            <w:tcW w:w="588" w:type="dxa"/>
            <w:vAlign w:val="center"/>
          </w:tcPr>
          <w:p w14:paraId="7BB95118"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w:t>
            </w:r>
          </w:p>
        </w:tc>
        <w:tc>
          <w:tcPr>
            <w:tcW w:w="3489" w:type="dxa"/>
            <w:vAlign w:val="center"/>
          </w:tcPr>
          <w:p w14:paraId="0F6910CB"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禁止在生活饮用水水源保护区（包括地表水源保护区和地下水源保护区）、风景名胜区、自然保护区的核心区及缓冲区建设畜禽养殖场</w:t>
            </w:r>
          </w:p>
        </w:tc>
        <w:tc>
          <w:tcPr>
            <w:tcW w:w="3111" w:type="dxa"/>
            <w:vAlign w:val="center"/>
          </w:tcPr>
          <w:p w14:paraId="4CB5E4BB"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项目周边主要为农田，无生活饮用水水源保护区、风景名胜区、自然保护区的核心区及缓冲区</w:t>
            </w:r>
          </w:p>
        </w:tc>
        <w:tc>
          <w:tcPr>
            <w:tcW w:w="1337" w:type="dxa"/>
            <w:vAlign w:val="center"/>
          </w:tcPr>
          <w:p w14:paraId="7914C17B"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04B02284" w14:textId="77777777">
        <w:trPr>
          <w:trHeight w:val="1056"/>
        </w:trPr>
        <w:tc>
          <w:tcPr>
            <w:tcW w:w="588" w:type="dxa"/>
            <w:vAlign w:val="center"/>
          </w:tcPr>
          <w:p w14:paraId="02DE9368"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3</w:t>
            </w:r>
          </w:p>
        </w:tc>
        <w:tc>
          <w:tcPr>
            <w:tcW w:w="3489" w:type="dxa"/>
            <w:vAlign w:val="center"/>
          </w:tcPr>
          <w:p w14:paraId="2FC9A372"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禁止在县级人民政府依法划定的禁养区域建设畜禽养殖场</w:t>
            </w:r>
          </w:p>
        </w:tc>
        <w:tc>
          <w:tcPr>
            <w:tcW w:w="3111" w:type="dxa"/>
            <w:vAlign w:val="center"/>
          </w:tcPr>
          <w:p w14:paraId="65901BC3"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项目拟建地不属于县级人民政府依法划定的禁养区域建设畜禽养殖场</w:t>
            </w:r>
          </w:p>
        </w:tc>
        <w:tc>
          <w:tcPr>
            <w:tcW w:w="1337" w:type="dxa"/>
            <w:vAlign w:val="center"/>
          </w:tcPr>
          <w:p w14:paraId="64860664"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1DEE11B5" w14:textId="77777777">
        <w:tc>
          <w:tcPr>
            <w:tcW w:w="588" w:type="dxa"/>
            <w:vAlign w:val="center"/>
          </w:tcPr>
          <w:p w14:paraId="7428E2EA"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4</w:t>
            </w:r>
          </w:p>
        </w:tc>
        <w:tc>
          <w:tcPr>
            <w:tcW w:w="3489" w:type="dxa"/>
            <w:vAlign w:val="center"/>
          </w:tcPr>
          <w:p w14:paraId="5F96175A"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禁止在国家或地方法律、法规规定需特殊保护的其它区域建设畜禽养殖场</w:t>
            </w:r>
          </w:p>
        </w:tc>
        <w:tc>
          <w:tcPr>
            <w:tcW w:w="3111" w:type="dxa"/>
            <w:vAlign w:val="center"/>
          </w:tcPr>
          <w:p w14:paraId="1C0ACAB6"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本项目拟建地不属于国家或地方法律、法规规定需特殊保护的其它区域</w:t>
            </w:r>
          </w:p>
        </w:tc>
        <w:tc>
          <w:tcPr>
            <w:tcW w:w="1337" w:type="dxa"/>
            <w:vAlign w:val="center"/>
          </w:tcPr>
          <w:p w14:paraId="650F7AFC"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2DACFACF" w14:textId="77777777">
        <w:tc>
          <w:tcPr>
            <w:tcW w:w="588" w:type="dxa"/>
            <w:vAlign w:val="center"/>
          </w:tcPr>
          <w:p w14:paraId="5129FF68"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5</w:t>
            </w:r>
          </w:p>
        </w:tc>
        <w:tc>
          <w:tcPr>
            <w:tcW w:w="3489" w:type="dxa"/>
            <w:vAlign w:val="center"/>
          </w:tcPr>
          <w:p w14:paraId="53380A87"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建设用地应符合当地村镇发展规划和土地利用规划及生产要求</w:t>
            </w:r>
          </w:p>
        </w:tc>
        <w:tc>
          <w:tcPr>
            <w:tcW w:w="3111" w:type="dxa"/>
            <w:vAlign w:val="center"/>
          </w:tcPr>
          <w:p w14:paraId="27F8BD67"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项目</w:t>
            </w:r>
            <w:r w:rsidRPr="00151EB1">
              <w:rPr>
                <w:rFonts w:ascii="Times New Roman" w:eastAsiaTheme="minorEastAsia" w:hAnsi="Times New Roman" w:hint="eastAsia"/>
                <w:sz w:val="21"/>
                <w:szCs w:val="21"/>
              </w:rPr>
              <w:t>总</w:t>
            </w:r>
            <w:r w:rsidRPr="00151EB1">
              <w:rPr>
                <w:rFonts w:ascii="Times New Roman" w:eastAsiaTheme="minorEastAsia" w:hAnsi="Times New Roman"/>
                <w:sz w:val="21"/>
                <w:szCs w:val="21"/>
              </w:rPr>
              <w:t>占地</w:t>
            </w:r>
            <w:r w:rsidRPr="00151EB1">
              <w:rPr>
                <w:rFonts w:ascii="Times New Roman" w:eastAsiaTheme="minorEastAsia" w:hAnsi="Times New Roman"/>
                <w:sz w:val="21"/>
                <w:szCs w:val="21"/>
              </w:rPr>
              <w:t>97</w:t>
            </w:r>
            <w:r w:rsidRPr="00151EB1">
              <w:rPr>
                <w:rFonts w:ascii="Times New Roman" w:eastAsiaTheme="minorEastAsia" w:hAnsi="Times New Roman"/>
                <w:sz w:val="21"/>
                <w:szCs w:val="21"/>
              </w:rPr>
              <w:t>亩，邛崃市国土资源局出具了项目用地备案通知书</w:t>
            </w:r>
            <w:r w:rsidRPr="00151EB1">
              <w:rPr>
                <w:rFonts w:ascii="Times New Roman" w:eastAsiaTheme="minorEastAsia" w:hAnsi="Times New Roman" w:hint="eastAsia"/>
                <w:sz w:val="21"/>
                <w:szCs w:val="21"/>
              </w:rPr>
              <w:t>，符合</w:t>
            </w:r>
            <w:r w:rsidRPr="00151EB1">
              <w:rPr>
                <w:rFonts w:ascii="Times New Roman" w:eastAsiaTheme="minorEastAsia" w:hAnsi="Times New Roman"/>
                <w:sz w:val="21"/>
                <w:szCs w:val="21"/>
              </w:rPr>
              <w:t>当地村镇发展规划和土地利用规划及生产要求</w:t>
            </w:r>
          </w:p>
        </w:tc>
        <w:tc>
          <w:tcPr>
            <w:tcW w:w="1337" w:type="dxa"/>
            <w:vAlign w:val="center"/>
          </w:tcPr>
          <w:p w14:paraId="0C86E287"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071AB042" w14:textId="77777777">
        <w:tc>
          <w:tcPr>
            <w:tcW w:w="588" w:type="dxa"/>
            <w:vAlign w:val="center"/>
          </w:tcPr>
          <w:p w14:paraId="601E9FA7"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6</w:t>
            </w:r>
          </w:p>
        </w:tc>
        <w:tc>
          <w:tcPr>
            <w:tcW w:w="3489" w:type="dxa"/>
            <w:vAlign w:val="center"/>
          </w:tcPr>
          <w:p w14:paraId="11DFBC50"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应建在地势高、干燥、背风向阳、排水良好、符合防疫要求</w:t>
            </w:r>
          </w:p>
        </w:tc>
        <w:tc>
          <w:tcPr>
            <w:tcW w:w="3111" w:type="dxa"/>
            <w:vAlign w:val="center"/>
          </w:tcPr>
          <w:p w14:paraId="4F47F917"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项目地拟建地地势高、地势开阔，干燥、背风向阳、排水良好、符合防疫要求</w:t>
            </w:r>
          </w:p>
        </w:tc>
        <w:tc>
          <w:tcPr>
            <w:tcW w:w="1337" w:type="dxa"/>
            <w:vAlign w:val="center"/>
          </w:tcPr>
          <w:p w14:paraId="172BD1C2"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73F56843" w14:textId="77777777">
        <w:tc>
          <w:tcPr>
            <w:tcW w:w="588" w:type="dxa"/>
            <w:vAlign w:val="center"/>
          </w:tcPr>
          <w:p w14:paraId="25E890F8"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7</w:t>
            </w:r>
          </w:p>
        </w:tc>
        <w:tc>
          <w:tcPr>
            <w:tcW w:w="3489" w:type="dxa"/>
            <w:vAlign w:val="center"/>
          </w:tcPr>
          <w:p w14:paraId="660E4E63"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邛崃市规划区和镇乡集镇规划区、农村集中居住区及市内南河、文井江、白沫江、出江河、斜江河等河流及主要干渠两岸纵深</w:t>
            </w:r>
            <w:r w:rsidRPr="00151EB1">
              <w:rPr>
                <w:rFonts w:ascii="Times New Roman" w:eastAsiaTheme="minorEastAsia" w:hAnsi="Times New Roman"/>
                <w:sz w:val="21"/>
                <w:szCs w:val="21"/>
              </w:rPr>
              <w:t>100</w:t>
            </w:r>
            <w:r w:rsidRPr="00151EB1">
              <w:rPr>
                <w:rFonts w:ascii="Times New Roman" w:eastAsiaTheme="minorEastAsia" w:hAnsi="Times New Roman"/>
                <w:sz w:val="21"/>
                <w:szCs w:val="21"/>
              </w:rPr>
              <w:t>米范围不得建设养殖小区</w:t>
            </w:r>
          </w:p>
        </w:tc>
        <w:tc>
          <w:tcPr>
            <w:tcW w:w="3111" w:type="dxa"/>
            <w:vAlign w:val="center"/>
          </w:tcPr>
          <w:p w14:paraId="4DE21311"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距离斜江河</w:t>
            </w:r>
            <w:r w:rsidRPr="00151EB1">
              <w:rPr>
                <w:rFonts w:ascii="Times New Roman" w:eastAsiaTheme="minorEastAsia" w:hAnsi="Times New Roman"/>
                <w:sz w:val="21"/>
                <w:szCs w:val="21"/>
              </w:rPr>
              <w:t>400m</w:t>
            </w:r>
          </w:p>
        </w:tc>
        <w:tc>
          <w:tcPr>
            <w:tcW w:w="1337" w:type="dxa"/>
            <w:vAlign w:val="center"/>
          </w:tcPr>
          <w:p w14:paraId="75024A9D"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r w:rsidR="00151EB1" w:rsidRPr="00151EB1" w14:paraId="58A9C7A2" w14:textId="77777777">
        <w:tc>
          <w:tcPr>
            <w:tcW w:w="588" w:type="dxa"/>
            <w:vAlign w:val="center"/>
          </w:tcPr>
          <w:p w14:paraId="28ADBCAA"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8</w:t>
            </w:r>
          </w:p>
        </w:tc>
        <w:tc>
          <w:tcPr>
            <w:tcW w:w="3489" w:type="dxa"/>
            <w:vAlign w:val="center"/>
          </w:tcPr>
          <w:p w14:paraId="2C2B9602" w14:textId="77777777" w:rsidR="00117D2D" w:rsidRPr="00151EB1" w:rsidRDefault="00BB662D">
            <w:pPr>
              <w:spacing w:line="280" w:lineRule="exact"/>
              <w:jc w:val="left"/>
              <w:rPr>
                <w:rFonts w:ascii="Times New Roman" w:eastAsiaTheme="minorEastAsia" w:hAnsi="Times New Roman"/>
                <w:sz w:val="21"/>
                <w:szCs w:val="21"/>
              </w:rPr>
            </w:pPr>
            <w:r w:rsidRPr="00151EB1">
              <w:rPr>
                <w:rFonts w:ascii="Times New Roman" w:eastAsiaTheme="minorEastAsia" w:hAnsi="Times New Roman"/>
                <w:sz w:val="21"/>
                <w:szCs w:val="21"/>
              </w:rPr>
              <w:t>粪便贮存设施设施的位置必须远离各能地表水体（距离不得小于</w:t>
            </w:r>
            <w:r w:rsidRPr="00151EB1">
              <w:rPr>
                <w:rFonts w:ascii="Times New Roman" w:eastAsiaTheme="minorEastAsia" w:hAnsi="Times New Roman"/>
                <w:sz w:val="21"/>
                <w:szCs w:val="21"/>
              </w:rPr>
              <w:t xml:space="preserve"> 400m</w:t>
            </w:r>
            <w:r w:rsidRPr="00151EB1">
              <w:rPr>
                <w:rFonts w:ascii="Times New Roman" w:eastAsiaTheme="minorEastAsia" w:hAnsi="Times New Roman"/>
                <w:sz w:val="21"/>
                <w:szCs w:val="21"/>
              </w:rPr>
              <w:t>）</w:t>
            </w:r>
          </w:p>
        </w:tc>
        <w:tc>
          <w:tcPr>
            <w:tcW w:w="3111" w:type="dxa"/>
            <w:vAlign w:val="center"/>
          </w:tcPr>
          <w:p w14:paraId="1F2692CF" w14:textId="77777777" w:rsidR="00117D2D" w:rsidRPr="00151EB1" w:rsidRDefault="00BB662D">
            <w:pPr>
              <w:spacing w:line="280" w:lineRule="exact"/>
              <w:rPr>
                <w:rFonts w:ascii="Times New Roman" w:eastAsiaTheme="minorEastAsia" w:hAnsi="Times New Roman"/>
                <w:sz w:val="21"/>
                <w:szCs w:val="21"/>
              </w:rPr>
            </w:pPr>
            <w:r w:rsidRPr="00151EB1">
              <w:rPr>
                <w:rFonts w:ascii="Times New Roman" w:eastAsiaTheme="minorEastAsia" w:hAnsi="Times New Roman"/>
                <w:sz w:val="21"/>
                <w:szCs w:val="21"/>
              </w:rPr>
              <w:t>粪便通过深度干湿分离，分离出的固体粪渣</w:t>
            </w:r>
            <w:r w:rsidRPr="00151EB1">
              <w:rPr>
                <w:rFonts w:ascii="Times New Roman" w:eastAsiaTheme="minorEastAsia" w:hAnsi="Times New Roman" w:hint="eastAsia"/>
                <w:sz w:val="21"/>
                <w:szCs w:val="21"/>
              </w:rPr>
              <w:t>暂存于干粪堆场，该堆场距离斜江河最近</w:t>
            </w:r>
            <w:r w:rsidRPr="00151EB1">
              <w:rPr>
                <w:rFonts w:ascii="Times New Roman" w:eastAsiaTheme="minorEastAsia" w:hAnsi="Times New Roman" w:hint="eastAsia"/>
                <w:sz w:val="21"/>
                <w:szCs w:val="21"/>
              </w:rPr>
              <w:t>460m</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储存池</w:t>
            </w:r>
            <w:r w:rsidRPr="00151EB1">
              <w:rPr>
                <w:rFonts w:ascii="Times New Roman" w:eastAsiaTheme="minorEastAsia" w:hAnsi="Times New Roman" w:hint="eastAsia"/>
                <w:sz w:val="21"/>
                <w:szCs w:val="21"/>
              </w:rPr>
              <w:t>位于保育舍和育肥舍下放，距离斜江河最近距离</w:t>
            </w:r>
            <w:r w:rsidRPr="00151EB1">
              <w:rPr>
                <w:rFonts w:ascii="Times New Roman" w:eastAsiaTheme="minorEastAsia" w:hAnsi="Times New Roman" w:hint="eastAsia"/>
                <w:sz w:val="21"/>
                <w:szCs w:val="21"/>
              </w:rPr>
              <w:t>410m</w:t>
            </w:r>
          </w:p>
        </w:tc>
        <w:tc>
          <w:tcPr>
            <w:tcW w:w="1337" w:type="dxa"/>
            <w:vAlign w:val="center"/>
          </w:tcPr>
          <w:p w14:paraId="25DADF00"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符合</w:t>
            </w:r>
          </w:p>
        </w:tc>
      </w:tr>
    </w:tbl>
    <w:p w14:paraId="045C7A61" w14:textId="77777777" w:rsidR="00117D2D" w:rsidRPr="00151EB1" w:rsidRDefault="00BB662D">
      <w:pPr>
        <w:snapToGrid w:val="0"/>
        <w:ind w:firstLine="465"/>
        <w:rPr>
          <w:rFonts w:ascii="Times New Roman" w:hAnsi="Times New Roman"/>
          <w:sz w:val="24"/>
          <w:szCs w:val="24"/>
        </w:rPr>
      </w:pPr>
      <w:r w:rsidRPr="00151EB1">
        <w:rPr>
          <w:rFonts w:ascii="Times New Roman" w:hAnsi="Times New Roman"/>
          <w:sz w:val="24"/>
          <w:szCs w:val="24"/>
        </w:rPr>
        <w:t>根据上表可知，本项目拟选场址位于邛崃市冉义镇园林村，不属于城镇居民</w:t>
      </w:r>
      <w:r w:rsidRPr="00151EB1">
        <w:rPr>
          <w:rFonts w:ascii="Times New Roman" w:hAnsi="Times New Roman"/>
          <w:sz w:val="24"/>
          <w:szCs w:val="24"/>
        </w:rPr>
        <w:lastRenderedPageBreak/>
        <w:t>生活区内，项目周围属农村环境，不涉及</w:t>
      </w:r>
      <w:r w:rsidRPr="00151EB1">
        <w:rPr>
          <w:rFonts w:ascii="Times New Roman" w:hAnsi="Times New Roman" w:hint="eastAsia"/>
          <w:sz w:val="24"/>
          <w:szCs w:val="24"/>
        </w:rPr>
        <w:t>饮用</w:t>
      </w:r>
      <w:r w:rsidRPr="00151EB1">
        <w:rPr>
          <w:rFonts w:ascii="Times New Roman" w:hAnsi="Times New Roman"/>
          <w:sz w:val="24"/>
          <w:szCs w:val="24"/>
        </w:rPr>
        <w:t>水源保护区、风景名胜区、自然保护区等环境敏感区，不在邛崃市划定的畜禽养殖禁养区范围内，外环境较为单一，场址周围无明显环境制约因素，与相关规范及要求相符合。</w:t>
      </w:r>
    </w:p>
    <w:p w14:paraId="6ACF9D9F" w14:textId="77777777" w:rsidR="00117D2D" w:rsidRPr="00151EB1" w:rsidRDefault="00BB662D">
      <w:pPr>
        <w:adjustRightInd w:val="0"/>
        <w:snapToGrid w:val="0"/>
        <w:ind w:firstLineChars="200" w:firstLine="482"/>
        <w:rPr>
          <w:rFonts w:ascii="Times New Roman" w:hAnsi="Times New Roman"/>
          <w:b/>
          <w:sz w:val="24"/>
          <w:szCs w:val="24"/>
        </w:rPr>
      </w:pPr>
      <w:r w:rsidRPr="00151EB1">
        <w:rPr>
          <w:rFonts w:ascii="Times New Roman" w:hAnsi="Times New Roman"/>
          <w:b/>
          <w:sz w:val="24"/>
          <w:szCs w:val="24"/>
        </w:rPr>
        <w:t>综上分析，本项目选址基本合理。</w:t>
      </w:r>
    </w:p>
    <w:p w14:paraId="39DEDA6B" w14:textId="77777777" w:rsidR="00117D2D" w:rsidRPr="00151EB1" w:rsidRDefault="00BB662D">
      <w:pPr>
        <w:pStyle w:val="a0"/>
        <w:numPr>
          <w:ilvl w:val="0"/>
          <w:numId w:val="0"/>
        </w:numPr>
        <w:rPr>
          <w:rFonts w:ascii="Times New Roman" w:hAnsi="Times New Roman"/>
          <w:b w:val="0"/>
          <w:bCs/>
          <w:kern w:val="28"/>
          <w:sz w:val="32"/>
          <w:szCs w:val="32"/>
        </w:rPr>
      </w:pPr>
      <w:bookmarkStart w:id="76" w:name="_Toc16258822"/>
      <w:r w:rsidRPr="00151EB1">
        <w:rPr>
          <w:rFonts w:ascii="Times New Roman" w:hAnsi="Times New Roman"/>
          <w:b w:val="0"/>
          <w:bCs/>
          <w:kern w:val="28"/>
          <w:sz w:val="32"/>
          <w:szCs w:val="32"/>
        </w:rPr>
        <w:t xml:space="preserve">1.5  </w:t>
      </w:r>
      <w:r w:rsidRPr="00151EB1">
        <w:rPr>
          <w:rFonts w:ascii="Times New Roman" w:hAnsi="Times New Roman"/>
          <w:b w:val="0"/>
          <w:bCs/>
          <w:kern w:val="28"/>
          <w:sz w:val="32"/>
          <w:szCs w:val="32"/>
        </w:rPr>
        <w:t>评价因子</w:t>
      </w:r>
      <w:bookmarkEnd w:id="76"/>
    </w:p>
    <w:p w14:paraId="356E05E0" w14:textId="77777777" w:rsidR="00117D2D" w:rsidRPr="00151EB1" w:rsidRDefault="00BB662D">
      <w:pPr>
        <w:adjustRightInd w:val="0"/>
        <w:snapToGrid w:val="0"/>
        <w:ind w:firstLineChars="200" w:firstLine="480"/>
        <w:rPr>
          <w:rFonts w:ascii="Times New Roman" w:hAnsi="Times New Roman"/>
          <w:sz w:val="24"/>
          <w:szCs w:val="24"/>
        </w:rPr>
      </w:pPr>
      <w:r w:rsidRPr="00151EB1">
        <w:rPr>
          <w:rFonts w:ascii="Times New Roman" w:hAnsi="Times New Roman"/>
          <w:sz w:val="24"/>
          <w:szCs w:val="24"/>
        </w:rPr>
        <w:t>结合评价区域环境及本项目主要污染物产生特点，确定本项目现状评价因子和环境影响预测因子如下：</w:t>
      </w:r>
    </w:p>
    <w:p w14:paraId="58E43565" w14:textId="77777777" w:rsidR="00117D2D" w:rsidRPr="00151EB1" w:rsidRDefault="00BB662D">
      <w:pPr>
        <w:spacing w:line="48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1.5-1  </w:t>
      </w:r>
      <w:r w:rsidRPr="00151EB1">
        <w:rPr>
          <w:rFonts w:ascii="Times New Roman" w:eastAsia="黑体" w:hAnsi="Times New Roman"/>
          <w:sz w:val="21"/>
          <w:szCs w:val="21"/>
        </w:rPr>
        <w:t>评价因子确定表</w:t>
      </w:r>
    </w:p>
    <w:tbl>
      <w:tblPr>
        <w:tblW w:w="852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308"/>
        <w:gridCol w:w="1980"/>
        <w:gridCol w:w="5241"/>
      </w:tblGrid>
      <w:tr w:rsidR="00151EB1" w:rsidRPr="00151EB1" w14:paraId="76170A18" w14:textId="77777777">
        <w:trPr>
          <w:jc w:val="center"/>
        </w:trPr>
        <w:tc>
          <w:tcPr>
            <w:tcW w:w="1308" w:type="dxa"/>
            <w:vAlign w:val="center"/>
          </w:tcPr>
          <w:p w14:paraId="45E1476C"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环境要素</w:t>
            </w:r>
          </w:p>
        </w:tc>
        <w:tc>
          <w:tcPr>
            <w:tcW w:w="1980" w:type="dxa"/>
            <w:vAlign w:val="center"/>
          </w:tcPr>
          <w:p w14:paraId="6E7DCB01"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评价类别</w:t>
            </w:r>
          </w:p>
        </w:tc>
        <w:tc>
          <w:tcPr>
            <w:tcW w:w="5241" w:type="dxa"/>
            <w:vAlign w:val="center"/>
          </w:tcPr>
          <w:p w14:paraId="6AE1DE3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评价内容及因子</w:t>
            </w:r>
          </w:p>
        </w:tc>
      </w:tr>
      <w:tr w:rsidR="00151EB1" w:rsidRPr="00151EB1" w14:paraId="4FB2CCBF" w14:textId="77777777">
        <w:trPr>
          <w:cantSplit/>
          <w:trHeight w:val="241"/>
          <w:jc w:val="center"/>
        </w:trPr>
        <w:tc>
          <w:tcPr>
            <w:tcW w:w="1308" w:type="dxa"/>
            <w:vMerge w:val="restart"/>
            <w:vAlign w:val="center"/>
          </w:tcPr>
          <w:p w14:paraId="6CEB2F61"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大气环境</w:t>
            </w:r>
          </w:p>
        </w:tc>
        <w:tc>
          <w:tcPr>
            <w:tcW w:w="1980" w:type="dxa"/>
            <w:vAlign w:val="center"/>
          </w:tcPr>
          <w:p w14:paraId="1585956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现状评价</w:t>
            </w:r>
          </w:p>
        </w:tc>
        <w:tc>
          <w:tcPr>
            <w:tcW w:w="5241" w:type="dxa"/>
            <w:vAlign w:val="center"/>
          </w:tcPr>
          <w:p w14:paraId="40C138F4"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TSP</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PM</w:t>
            </w:r>
            <w:r w:rsidRPr="00151EB1">
              <w:rPr>
                <w:rFonts w:ascii="Times New Roman" w:eastAsiaTheme="minorEastAsia" w:hAnsi="Times New Roman"/>
                <w:sz w:val="21"/>
                <w:szCs w:val="21"/>
                <w:vertAlign w:val="subscript"/>
              </w:rPr>
              <w:t>2.5</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PM</w:t>
            </w:r>
            <w:r w:rsidRPr="00151EB1">
              <w:rPr>
                <w:rFonts w:ascii="Times New Roman" w:eastAsiaTheme="minorEastAsia" w:hAnsi="Times New Roman"/>
                <w:sz w:val="21"/>
                <w:szCs w:val="21"/>
                <w:vertAlign w:val="subscript"/>
              </w:rPr>
              <w:t>10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SO</w:t>
            </w:r>
            <w:r w:rsidRPr="00151EB1">
              <w:rPr>
                <w:rFonts w:ascii="Times New Roman" w:eastAsiaTheme="minorEastAsia" w:hAnsi="Times New Roman"/>
                <w:sz w:val="21"/>
                <w:szCs w:val="21"/>
                <w:vertAlign w:val="subscript"/>
              </w:rPr>
              <w:t>2</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NO</w:t>
            </w:r>
            <w:r w:rsidRPr="00151EB1">
              <w:rPr>
                <w:rFonts w:ascii="Times New Roman" w:eastAsiaTheme="minorEastAsia" w:hAnsi="Times New Roman"/>
                <w:sz w:val="21"/>
                <w:szCs w:val="21"/>
                <w:vertAlign w:val="subscript"/>
              </w:rPr>
              <w:t>2</w:t>
            </w:r>
            <w:r w:rsidRPr="00151EB1">
              <w:rPr>
                <w:rFonts w:ascii="Times New Roman" w:eastAsiaTheme="minorEastAsia" w:hAnsi="Times New Roman"/>
                <w:sz w:val="21"/>
                <w:szCs w:val="21"/>
              </w:rPr>
              <w:t>、</w:t>
            </w:r>
            <w:r w:rsidRPr="00151EB1">
              <w:rPr>
                <w:rFonts w:ascii="Times New Roman" w:eastAsiaTheme="minorEastAsia" w:hAnsi="Times New Roman" w:hint="eastAsia"/>
                <w:sz w:val="21"/>
                <w:szCs w:val="21"/>
              </w:rPr>
              <w:t>CO</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O</w:t>
            </w:r>
            <w:r w:rsidRPr="00151EB1">
              <w:rPr>
                <w:rFonts w:ascii="Times New Roman" w:eastAsiaTheme="minorEastAsia" w:hAnsi="Times New Roman" w:hint="eastAsia"/>
                <w:sz w:val="21"/>
                <w:szCs w:val="21"/>
                <w:vertAlign w:val="subscript"/>
              </w:rPr>
              <w:t>3</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NH</w:t>
            </w:r>
            <w:r w:rsidRPr="00151EB1">
              <w:rPr>
                <w:rFonts w:ascii="Times New Roman" w:eastAsiaTheme="minorEastAsia" w:hAnsi="Times New Roman"/>
                <w:sz w:val="21"/>
                <w:szCs w:val="21"/>
                <w:vertAlign w:val="subscript"/>
              </w:rPr>
              <w:t>3</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H</w:t>
            </w:r>
            <w:r w:rsidRPr="00151EB1">
              <w:rPr>
                <w:rFonts w:ascii="Times New Roman" w:eastAsiaTheme="minorEastAsia" w:hAnsi="Times New Roman"/>
                <w:sz w:val="21"/>
                <w:szCs w:val="21"/>
                <w:vertAlign w:val="subscript"/>
              </w:rPr>
              <w:t>2</w:t>
            </w:r>
            <w:r w:rsidRPr="00151EB1">
              <w:rPr>
                <w:rFonts w:ascii="Times New Roman" w:eastAsiaTheme="minorEastAsia" w:hAnsi="Times New Roman"/>
                <w:sz w:val="21"/>
                <w:szCs w:val="21"/>
              </w:rPr>
              <w:t>S</w:t>
            </w:r>
          </w:p>
        </w:tc>
      </w:tr>
      <w:tr w:rsidR="00151EB1" w:rsidRPr="00151EB1" w14:paraId="3E77D3AB" w14:textId="77777777">
        <w:trPr>
          <w:cantSplit/>
          <w:jc w:val="center"/>
        </w:trPr>
        <w:tc>
          <w:tcPr>
            <w:tcW w:w="1308" w:type="dxa"/>
            <w:vMerge/>
            <w:vAlign w:val="center"/>
          </w:tcPr>
          <w:p w14:paraId="196588A4" w14:textId="77777777" w:rsidR="00117D2D" w:rsidRPr="00151EB1" w:rsidRDefault="00117D2D">
            <w:pPr>
              <w:spacing w:line="360" w:lineRule="exact"/>
              <w:jc w:val="center"/>
              <w:rPr>
                <w:rFonts w:ascii="Times New Roman" w:eastAsiaTheme="minorEastAsia" w:hAnsi="Times New Roman"/>
                <w:sz w:val="21"/>
                <w:szCs w:val="21"/>
              </w:rPr>
            </w:pPr>
          </w:p>
        </w:tc>
        <w:tc>
          <w:tcPr>
            <w:tcW w:w="1980" w:type="dxa"/>
            <w:vAlign w:val="center"/>
          </w:tcPr>
          <w:p w14:paraId="6737B97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影响预测评价</w:t>
            </w:r>
          </w:p>
        </w:tc>
        <w:tc>
          <w:tcPr>
            <w:tcW w:w="5241" w:type="dxa"/>
            <w:vAlign w:val="center"/>
          </w:tcPr>
          <w:p w14:paraId="5FD30BC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恶臭气体（</w:t>
            </w:r>
            <w:r w:rsidRPr="00151EB1">
              <w:rPr>
                <w:rFonts w:ascii="Times New Roman" w:eastAsiaTheme="minorEastAsia" w:hAnsi="Times New Roman"/>
                <w:sz w:val="21"/>
                <w:szCs w:val="21"/>
              </w:rPr>
              <w:t>NH</w:t>
            </w:r>
            <w:r w:rsidRPr="00151EB1">
              <w:rPr>
                <w:rFonts w:ascii="Times New Roman" w:eastAsiaTheme="minorEastAsia" w:hAnsi="Times New Roman"/>
                <w:sz w:val="21"/>
                <w:szCs w:val="21"/>
                <w:vertAlign w:val="subscript"/>
              </w:rPr>
              <w:t>3</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H</w:t>
            </w:r>
            <w:r w:rsidRPr="00151EB1">
              <w:rPr>
                <w:rFonts w:ascii="Times New Roman" w:eastAsiaTheme="minorEastAsia" w:hAnsi="Times New Roman"/>
                <w:sz w:val="21"/>
                <w:szCs w:val="21"/>
                <w:vertAlign w:val="subscript"/>
              </w:rPr>
              <w:t>2</w:t>
            </w:r>
            <w:r w:rsidRPr="00151EB1">
              <w:rPr>
                <w:rFonts w:ascii="Times New Roman" w:eastAsiaTheme="minorEastAsia" w:hAnsi="Times New Roman"/>
                <w:sz w:val="21"/>
                <w:szCs w:val="21"/>
              </w:rPr>
              <w:t>S</w:t>
            </w:r>
            <w:r w:rsidRPr="00151EB1">
              <w:rPr>
                <w:rFonts w:ascii="Times New Roman" w:eastAsiaTheme="minorEastAsia" w:hAnsi="Times New Roman" w:hint="eastAsia"/>
                <w:sz w:val="21"/>
                <w:szCs w:val="21"/>
              </w:rPr>
              <w:t>、臭气浓度</w:t>
            </w:r>
            <w:r w:rsidRPr="00151EB1">
              <w:rPr>
                <w:rFonts w:ascii="Times New Roman" w:eastAsiaTheme="minorEastAsia" w:hAnsi="Times New Roman"/>
                <w:sz w:val="21"/>
                <w:szCs w:val="21"/>
              </w:rPr>
              <w:t>）</w:t>
            </w:r>
          </w:p>
        </w:tc>
      </w:tr>
      <w:tr w:rsidR="00151EB1" w:rsidRPr="00151EB1" w14:paraId="6D08D614" w14:textId="77777777">
        <w:trPr>
          <w:cantSplit/>
          <w:jc w:val="center"/>
        </w:trPr>
        <w:tc>
          <w:tcPr>
            <w:tcW w:w="1308" w:type="dxa"/>
            <w:vMerge w:val="restart"/>
            <w:vAlign w:val="center"/>
          </w:tcPr>
          <w:p w14:paraId="16002310"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地表水</w:t>
            </w:r>
          </w:p>
        </w:tc>
        <w:tc>
          <w:tcPr>
            <w:tcW w:w="1980" w:type="dxa"/>
            <w:vAlign w:val="center"/>
          </w:tcPr>
          <w:p w14:paraId="1E4DCB6C"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现状评价</w:t>
            </w:r>
          </w:p>
        </w:tc>
        <w:tc>
          <w:tcPr>
            <w:tcW w:w="5241" w:type="dxa"/>
            <w:vAlign w:val="center"/>
          </w:tcPr>
          <w:p w14:paraId="2981A0F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pH</w:t>
            </w:r>
            <w:r w:rsidRPr="00151EB1">
              <w:rPr>
                <w:rFonts w:ascii="Times New Roman" w:eastAsiaTheme="minorEastAsia" w:hAnsi="Times New Roman"/>
                <w:sz w:val="21"/>
                <w:szCs w:val="21"/>
              </w:rPr>
              <w:t>值、溶解氧、化学需氧量、氨氮、五日生化需氧量、总磷、总氮、粪大肠菌群</w:t>
            </w:r>
          </w:p>
        </w:tc>
      </w:tr>
      <w:tr w:rsidR="00151EB1" w:rsidRPr="00151EB1" w14:paraId="371C1F53" w14:textId="77777777">
        <w:trPr>
          <w:cantSplit/>
          <w:jc w:val="center"/>
        </w:trPr>
        <w:tc>
          <w:tcPr>
            <w:tcW w:w="1308" w:type="dxa"/>
            <w:vMerge/>
            <w:vAlign w:val="center"/>
          </w:tcPr>
          <w:p w14:paraId="0709BFDF" w14:textId="77777777" w:rsidR="00117D2D" w:rsidRPr="00151EB1" w:rsidRDefault="00117D2D">
            <w:pPr>
              <w:spacing w:line="360" w:lineRule="exact"/>
              <w:jc w:val="center"/>
              <w:rPr>
                <w:rFonts w:ascii="Times New Roman" w:eastAsiaTheme="minorEastAsia" w:hAnsi="Times New Roman"/>
                <w:sz w:val="21"/>
                <w:szCs w:val="21"/>
              </w:rPr>
            </w:pPr>
          </w:p>
        </w:tc>
        <w:tc>
          <w:tcPr>
            <w:tcW w:w="1980" w:type="dxa"/>
            <w:vAlign w:val="center"/>
          </w:tcPr>
          <w:p w14:paraId="1C127234"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影响预测评价</w:t>
            </w:r>
          </w:p>
        </w:tc>
        <w:tc>
          <w:tcPr>
            <w:tcW w:w="5241" w:type="dxa"/>
            <w:vAlign w:val="center"/>
          </w:tcPr>
          <w:p w14:paraId="0AB4047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本项目生产废水经处理后全部综合利用，不直接排入地表水体，故重点分析环境保护措施的可行性和可靠性</w:t>
            </w:r>
          </w:p>
        </w:tc>
      </w:tr>
      <w:tr w:rsidR="00151EB1" w:rsidRPr="00151EB1" w14:paraId="403F1DF2" w14:textId="77777777">
        <w:trPr>
          <w:cantSplit/>
          <w:jc w:val="center"/>
        </w:trPr>
        <w:tc>
          <w:tcPr>
            <w:tcW w:w="1308" w:type="dxa"/>
            <w:vMerge w:val="restart"/>
            <w:vAlign w:val="center"/>
          </w:tcPr>
          <w:p w14:paraId="4CEA81AD"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地下水</w:t>
            </w:r>
          </w:p>
        </w:tc>
        <w:tc>
          <w:tcPr>
            <w:tcW w:w="1980" w:type="dxa"/>
            <w:vAlign w:val="center"/>
          </w:tcPr>
          <w:p w14:paraId="5B7DB179"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现状评价</w:t>
            </w:r>
          </w:p>
        </w:tc>
        <w:tc>
          <w:tcPr>
            <w:tcW w:w="5241" w:type="dxa"/>
            <w:vAlign w:val="center"/>
          </w:tcPr>
          <w:p w14:paraId="000E50D1"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pH</w:t>
            </w:r>
            <w:r w:rsidRPr="00151EB1">
              <w:rPr>
                <w:rFonts w:ascii="Times New Roman" w:eastAsiaTheme="minorEastAsia" w:hAnsi="Times New Roman"/>
                <w:sz w:val="21"/>
                <w:szCs w:val="21"/>
              </w:rPr>
              <w:t>、高锰酸盐指数、氯化物、</w:t>
            </w:r>
            <w:r w:rsidRPr="00151EB1">
              <w:rPr>
                <w:rFonts w:ascii="Times New Roman" w:eastAsiaTheme="minorEastAsia" w:hAnsi="Times New Roman"/>
                <w:sz w:val="21"/>
                <w:szCs w:val="21"/>
              </w:rPr>
              <w:t>TP</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BOD</w:t>
            </w:r>
            <w:r w:rsidRPr="00151EB1">
              <w:rPr>
                <w:rFonts w:ascii="Times New Roman" w:eastAsiaTheme="minorEastAsia" w:hAnsi="Times New Roman"/>
                <w:sz w:val="21"/>
                <w:szCs w:val="21"/>
                <w:vertAlign w:val="subscript"/>
              </w:rPr>
              <w:t>5</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NH</w:t>
            </w:r>
            <w:r w:rsidRPr="00151EB1">
              <w:rPr>
                <w:rFonts w:ascii="Times New Roman" w:eastAsiaTheme="minorEastAsia" w:hAnsi="Times New Roman"/>
                <w:sz w:val="21"/>
                <w:szCs w:val="21"/>
                <w:vertAlign w:val="subscript"/>
              </w:rPr>
              <w:t>3</w:t>
            </w:r>
            <w:r w:rsidRPr="00151EB1">
              <w:rPr>
                <w:rFonts w:ascii="Times New Roman" w:eastAsiaTheme="minorEastAsia" w:hAnsi="Times New Roman"/>
                <w:sz w:val="21"/>
                <w:szCs w:val="21"/>
              </w:rPr>
              <w:t>-N</w:t>
            </w:r>
            <w:r w:rsidRPr="00151EB1">
              <w:rPr>
                <w:rFonts w:ascii="Times New Roman" w:eastAsiaTheme="minorEastAsia" w:hAnsi="Times New Roman"/>
                <w:sz w:val="21"/>
                <w:szCs w:val="21"/>
              </w:rPr>
              <w:t>、总大肠菌群、细菌总数</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K</w:t>
            </w:r>
            <w:r w:rsidRPr="00151EB1">
              <w:rPr>
                <w:rFonts w:ascii="Times New Roman" w:eastAsiaTheme="minorEastAsia" w:hAnsi="Times New Roman"/>
                <w:sz w:val="21"/>
                <w:szCs w:val="21"/>
                <w:vertAlign w:val="superscript"/>
              </w:rPr>
              <w:t>+</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Na</w:t>
            </w:r>
            <w:r w:rsidRPr="00151EB1">
              <w:rPr>
                <w:rFonts w:ascii="Times New Roman" w:eastAsiaTheme="minorEastAsia" w:hAnsi="Times New Roman"/>
                <w:sz w:val="21"/>
                <w:szCs w:val="21"/>
                <w:vertAlign w:val="superscript"/>
              </w:rPr>
              <w:t xml:space="preserve"> +</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Ca</w:t>
            </w:r>
            <w:r w:rsidRPr="00151EB1">
              <w:rPr>
                <w:rFonts w:ascii="Times New Roman" w:eastAsiaTheme="minorEastAsia" w:hAnsi="Times New Roman"/>
                <w:sz w:val="21"/>
                <w:szCs w:val="21"/>
                <w:vertAlign w:val="superscript"/>
              </w:rPr>
              <w:t xml:space="preserve"> 2+</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 xml:space="preserve">Mg </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CO</w:t>
            </w:r>
            <w:r w:rsidRPr="00151EB1">
              <w:rPr>
                <w:rFonts w:ascii="Times New Roman" w:eastAsiaTheme="minorEastAsia" w:hAnsi="Times New Roman"/>
                <w:sz w:val="21"/>
                <w:szCs w:val="21"/>
                <w:vertAlign w:val="subscript"/>
              </w:rPr>
              <w:t>3</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HCO</w:t>
            </w:r>
            <w:r w:rsidRPr="00151EB1">
              <w:rPr>
                <w:rFonts w:ascii="Times New Roman" w:eastAsiaTheme="minorEastAsia" w:hAnsi="Times New Roman"/>
                <w:sz w:val="21"/>
                <w:szCs w:val="21"/>
                <w:vertAlign w:val="subscript"/>
              </w:rPr>
              <w:t>3</w:t>
            </w:r>
            <w:r w:rsidRPr="00151EB1">
              <w:rPr>
                <w:rFonts w:ascii="Times New Roman" w:eastAsiaTheme="minorEastAsia" w:hAnsi="Times New Roman"/>
                <w:sz w:val="21"/>
                <w:szCs w:val="21"/>
                <w:vertAlign w:val="superscript"/>
              </w:rPr>
              <w:t>-</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Cl</w:t>
            </w:r>
            <w:r w:rsidRPr="00151EB1">
              <w:rPr>
                <w:rFonts w:ascii="Times New Roman" w:eastAsiaTheme="minorEastAsia" w:hAnsi="Times New Roman"/>
                <w:sz w:val="21"/>
                <w:szCs w:val="21"/>
                <w:vertAlign w:val="superscript"/>
              </w:rPr>
              <w:t xml:space="preserve"> -</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SO</w:t>
            </w:r>
            <w:r w:rsidRPr="00151EB1">
              <w:rPr>
                <w:rFonts w:ascii="Times New Roman" w:eastAsiaTheme="minorEastAsia" w:hAnsi="Times New Roman"/>
                <w:sz w:val="21"/>
                <w:szCs w:val="21"/>
                <w:vertAlign w:val="subscript"/>
              </w:rPr>
              <w:t xml:space="preserve"> 4</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等。</w:t>
            </w:r>
          </w:p>
        </w:tc>
      </w:tr>
      <w:tr w:rsidR="00151EB1" w:rsidRPr="00151EB1" w14:paraId="578068F4" w14:textId="77777777">
        <w:trPr>
          <w:cantSplit/>
          <w:jc w:val="center"/>
        </w:trPr>
        <w:tc>
          <w:tcPr>
            <w:tcW w:w="1308" w:type="dxa"/>
            <w:vMerge/>
            <w:vAlign w:val="center"/>
          </w:tcPr>
          <w:p w14:paraId="506C9359" w14:textId="77777777" w:rsidR="00117D2D" w:rsidRPr="00151EB1" w:rsidRDefault="00117D2D">
            <w:pPr>
              <w:spacing w:line="360" w:lineRule="exact"/>
              <w:jc w:val="center"/>
              <w:rPr>
                <w:rFonts w:ascii="Times New Roman" w:eastAsiaTheme="minorEastAsia" w:hAnsi="Times New Roman"/>
                <w:sz w:val="21"/>
                <w:szCs w:val="21"/>
              </w:rPr>
            </w:pPr>
          </w:p>
        </w:tc>
        <w:tc>
          <w:tcPr>
            <w:tcW w:w="1980" w:type="dxa"/>
            <w:vAlign w:val="center"/>
          </w:tcPr>
          <w:p w14:paraId="705D9AE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影响预测评价</w:t>
            </w:r>
          </w:p>
        </w:tc>
        <w:tc>
          <w:tcPr>
            <w:tcW w:w="5241" w:type="dxa"/>
            <w:vAlign w:val="center"/>
          </w:tcPr>
          <w:p w14:paraId="520CFE30"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因本项目地下水评价等级为三级，应考虑渗漏对地下水的影响，并提出场区防渗要求。</w:t>
            </w:r>
          </w:p>
        </w:tc>
      </w:tr>
      <w:tr w:rsidR="00151EB1" w:rsidRPr="00151EB1" w14:paraId="53B6F336" w14:textId="77777777">
        <w:trPr>
          <w:cantSplit/>
          <w:jc w:val="center"/>
        </w:trPr>
        <w:tc>
          <w:tcPr>
            <w:tcW w:w="1308" w:type="dxa"/>
            <w:vMerge w:val="restart"/>
            <w:vAlign w:val="center"/>
          </w:tcPr>
          <w:p w14:paraId="7447399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声环境</w:t>
            </w:r>
          </w:p>
        </w:tc>
        <w:tc>
          <w:tcPr>
            <w:tcW w:w="1980" w:type="dxa"/>
            <w:vAlign w:val="center"/>
          </w:tcPr>
          <w:p w14:paraId="6B797E11"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现状评价</w:t>
            </w:r>
          </w:p>
        </w:tc>
        <w:tc>
          <w:tcPr>
            <w:tcW w:w="5241" w:type="dxa"/>
            <w:vAlign w:val="center"/>
          </w:tcPr>
          <w:p w14:paraId="2EE64A23"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Leq dB</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A</w:t>
            </w:r>
            <w:r w:rsidRPr="00151EB1">
              <w:rPr>
                <w:rFonts w:ascii="Times New Roman" w:eastAsiaTheme="minorEastAsia" w:hAnsi="Times New Roman" w:hint="eastAsia"/>
                <w:sz w:val="21"/>
                <w:szCs w:val="21"/>
              </w:rPr>
              <w:t>）</w:t>
            </w:r>
          </w:p>
        </w:tc>
      </w:tr>
      <w:tr w:rsidR="00151EB1" w:rsidRPr="00151EB1" w14:paraId="76B38C77" w14:textId="77777777">
        <w:trPr>
          <w:cantSplit/>
          <w:trHeight w:val="209"/>
          <w:jc w:val="center"/>
        </w:trPr>
        <w:tc>
          <w:tcPr>
            <w:tcW w:w="1308" w:type="dxa"/>
            <w:vMerge/>
            <w:vAlign w:val="center"/>
          </w:tcPr>
          <w:p w14:paraId="2C9D37EF" w14:textId="77777777" w:rsidR="00117D2D" w:rsidRPr="00151EB1" w:rsidRDefault="00117D2D">
            <w:pPr>
              <w:spacing w:line="360" w:lineRule="exact"/>
              <w:jc w:val="center"/>
              <w:rPr>
                <w:rFonts w:ascii="Times New Roman" w:eastAsiaTheme="minorEastAsia" w:hAnsi="Times New Roman"/>
                <w:sz w:val="21"/>
                <w:szCs w:val="21"/>
              </w:rPr>
            </w:pPr>
          </w:p>
        </w:tc>
        <w:tc>
          <w:tcPr>
            <w:tcW w:w="1980" w:type="dxa"/>
            <w:vAlign w:val="center"/>
          </w:tcPr>
          <w:p w14:paraId="26779315"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影响预测与评价</w:t>
            </w:r>
          </w:p>
        </w:tc>
        <w:tc>
          <w:tcPr>
            <w:tcW w:w="5241" w:type="dxa"/>
            <w:vAlign w:val="center"/>
          </w:tcPr>
          <w:p w14:paraId="54525C80"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场界噪声是否达标，对周围敏感点的影响预测</w:t>
            </w:r>
          </w:p>
        </w:tc>
      </w:tr>
      <w:tr w:rsidR="00151EB1" w:rsidRPr="00151EB1" w14:paraId="71542F8A" w14:textId="77777777">
        <w:trPr>
          <w:cantSplit/>
          <w:jc w:val="center"/>
        </w:trPr>
        <w:tc>
          <w:tcPr>
            <w:tcW w:w="1308" w:type="dxa"/>
            <w:vMerge w:val="restart"/>
            <w:vAlign w:val="center"/>
          </w:tcPr>
          <w:p w14:paraId="612095A2"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固废环境</w:t>
            </w:r>
          </w:p>
        </w:tc>
        <w:tc>
          <w:tcPr>
            <w:tcW w:w="1980" w:type="dxa"/>
            <w:vAlign w:val="center"/>
          </w:tcPr>
          <w:p w14:paraId="3A1950F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污染源评价</w:t>
            </w:r>
          </w:p>
        </w:tc>
        <w:tc>
          <w:tcPr>
            <w:tcW w:w="5241" w:type="dxa"/>
            <w:vAlign w:val="center"/>
          </w:tcPr>
          <w:p w14:paraId="78445A9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粪便、生活垃圾、</w:t>
            </w:r>
            <w:r w:rsidRPr="00151EB1">
              <w:rPr>
                <w:rFonts w:ascii="Times New Roman" w:eastAsiaTheme="minorEastAsia" w:hAnsi="Times New Roman" w:hint="eastAsia"/>
                <w:sz w:val="21"/>
                <w:szCs w:val="21"/>
              </w:rPr>
              <w:t>餐厨垃圾、</w:t>
            </w:r>
            <w:r w:rsidRPr="00151EB1">
              <w:rPr>
                <w:rFonts w:ascii="Times New Roman" w:eastAsiaTheme="minorEastAsia" w:hAnsi="Times New Roman"/>
                <w:sz w:val="21"/>
                <w:szCs w:val="21"/>
              </w:rPr>
              <w:t>医疗废物、病死猪</w:t>
            </w:r>
            <w:r w:rsidRPr="00151EB1">
              <w:rPr>
                <w:rFonts w:ascii="Times New Roman" w:eastAsiaTheme="minorEastAsia" w:hAnsi="Times New Roman" w:hint="eastAsia"/>
                <w:sz w:val="21"/>
                <w:szCs w:val="21"/>
              </w:rPr>
              <w:t>、废活性炭</w:t>
            </w:r>
          </w:p>
        </w:tc>
      </w:tr>
      <w:tr w:rsidR="00151EB1" w:rsidRPr="00151EB1" w14:paraId="10BB1C23" w14:textId="77777777">
        <w:trPr>
          <w:cantSplit/>
          <w:jc w:val="center"/>
        </w:trPr>
        <w:tc>
          <w:tcPr>
            <w:tcW w:w="1308" w:type="dxa"/>
            <w:vMerge/>
            <w:vAlign w:val="center"/>
          </w:tcPr>
          <w:p w14:paraId="45B0B57F" w14:textId="77777777" w:rsidR="00117D2D" w:rsidRPr="00151EB1" w:rsidRDefault="00117D2D">
            <w:pPr>
              <w:spacing w:line="360" w:lineRule="exact"/>
              <w:jc w:val="center"/>
              <w:rPr>
                <w:rFonts w:ascii="Times New Roman" w:eastAsiaTheme="minorEastAsia" w:hAnsi="Times New Roman"/>
                <w:sz w:val="21"/>
                <w:szCs w:val="21"/>
              </w:rPr>
            </w:pPr>
          </w:p>
        </w:tc>
        <w:tc>
          <w:tcPr>
            <w:tcW w:w="1980" w:type="dxa"/>
            <w:vAlign w:val="center"/>
          </w:tcPr>
          <w:p w14:paraId="272FA66D"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影响分析</w:t>
            </w:r>
          </w:p>
        </w:tc>
        <w:tc>
          <w:tcPr>
            <w:tcW w:w="5241" w:type="dxa"/>
            <w:vAlign w:val="center"/>
          </w:tcPr>
          <w:p w14:paraId="6A105C8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粪便、生活垃圾、</w:t>
            </w:r>
            <w:r w:rsidRPr="00151EB1">
              <w:rPr>
                <w:rFonts w:ascii="Times New Roman" w:eastAsiaTheme="minorEastAsia" w:hAnsi="Times New Roman" w:hint="eastAsia"/>
                <w:sz w:val="21"/>
                <w:szCs w:val="21"/>
              </w:rPr>
              <w:t>餐厨垃圾、</w:t>
            </w:r>
            <w:r w:rsidRPr="00151EB1">
              <w:rPr>
                <w:rFonts w:ascii="Times New Roman" w:eastAsiaTheme="minorEastAsia" w:hAnsi="Times New Roman"/>
                <w:sz w:val="21"/>
                <w:szCs w:val="21"/>
              </w:rPr>
              <w:t>医疗废物、病死猪</w:t>
            </w:r>
            <w:r w:rsidRPr="00151EB1">
              <w:rPr>
                <w:rFonts w:ascii="Times New Roman" w:eastAsiaTheme="minorEastAsia" w:hAnsi="Times New Roman" w:hint="eastAsia"/>
                <w:sz w:val="21"/>
                <w:szCs w:val="21"/>
              </w:rPr>
              <w:t>、废活性炭等</w:t>
            </w:r>
            <w:r w:rsidRPr="00151EB1">
              <w:rPr>
                <w:rFonts w:ascii="Times New Roman" w:eastAsiaTheme="minorEastAsia" w:hAnsi="Times New Roman"/>
                <w:sz w:val="21"/>
                <w:szCs w:val="21"/>
              </w:rPr>
              <w:t>处置措施及去向</w:t>
            </w:r>
          </w:p>
        </w:tc>
      </w:tr>
      <w:tr w:rsidR="00151EB1" w:rsidRPr="00151EB1" w14:paraId="358479A3" w14:textId="77777777">
        <w:trPr>
          <w:cantSplit/>
          <w:jc w:val="center"/>
        </w:trPr>
        <w:tc>
          <w:tcPr>
            <w:tcW w:w="1308" w:type="dxa"/>
            <w:vMerge w:val="restart"/>
            <w:vAlign w:val="center"/>
          </w:tcPr>
          <w:p w14:paraId="753323CF"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土壤环境</w:t>
            </w:r>
          </w:p>
        </w:tc>
        <w:tc>
          <w:tcPr>
            <w:tcW w:w="1980" w:type="dxa"/>
            <w:vAlign w:val="center"/>
          </w:tcPr>
          <w:p w14:paraId="45F1A5C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现状评价</w:t>
            </w:r>
          </w:p>
        </w:tc>
        <w:tc>
          <w:tcPr>
            <w:tcW w:w="5241" w:type="dxa"/>
            <w:vAlign w:val="center"/>
          </w:tcPr>
          <w:p w14:paraId="6271743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pH</w:t>
            </w:r>
            <w:r w:rsidRPr="00151EB1">
              <w:rPr>
                <w:rFonts w:ascii="Times New Roman" w:eastAsiaTheme="minorEastAsia" w:hAnsi="Times New Roman" w:hint="eastAsia"/>
                <w:sz w:val="21"/>
                <w:szCs w:val="21"/>
              </w:rPr>
              <w:t>、砷、镉、铬（六价）、铬、铜、铅、汞、镍、氨氮、总磷</w:t>
            </w:r>
          </w:p>
        </w:tc>
      </w:tr>
      <w:tr w:rsidR="00151EB1" w:rsidRPr="00151EB1" w14:paraId="74F0B290" w14:textId="77777777">
        <w:trPr>
          <w:cantSplit/>
          <w:jc w:val="center"/>
        </w:trPr>
        <w:tc>
          <w:tcPr>
            <w:tcW w:w="1308" w:type="dxa"/>
            <w:vMerge/>
            <w:vAlign w:val="center"/>
          </w:tcPr>
          <w:p w14:paraId="363B2E45" w14:textId="77777777" w:rsidR="00117D2D" w:rsidRPr="00151EB1" w:rsidRDefault="00117D2D">
            <w:pPr>
              <w:spacing w:line="360" w:lineRule="exact"/>
              <w:jc w:val="center"/>
              <w:rPr>
                <w:rFonts w:ascii="Times New Roman" w:eastAsiaTheme="minorEastAsia" w:hAnsi="Times New Roman"/>
                <w:sz w:val="21"/>
                <w:szCs w:val="21"/>
              </w:rPr>
            </w:pPr>
          </w:p>
        </w:tc>
        <w:tc>
          <w:tcPr>
            <w:tcW w:w="1980" w:type="dxa"/>
            <w:vAlign w:val="center"/>
          </w:tcPr>
          <w:p w14:paraId="176ACE8E"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影响分析</w:t>
            </w:r>
          </w:p>
        </w:tc>
        <w:tc>
          <w:tcPr>
            <w:tcW w:w="5241" w:type="dxa"/>
            <w:vAlign w:val="center"/>
          </w:tcPr>
          <w:p w14:paraId="7782EDFB"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定性说明建设项目对土壤环境产生的影响</w:t>
            </w:r>
          </w:p>
        </w:tc>
      </w:tr>
    </w:tbl>
    <w:p w14:paraId="50FF2C3B" w14:textId="77777777" w:rsidR="00117D2D" w:rsidRPr="00151EB1" w:rsidRDefault="00BB662D">
      <w:pPr>
        <w:pStyle w:val="a0"/>
        <w:numPr>
          <w:ilvl w:val="0"/>
          <w:numId w:val="0"/>
        </w:numPr>
        <w:contextualSpacing/>
        <w:rPr>
          <w:rFonts w:ascii="Times New Roman" w:hAnsi="Times New Roman"/>
          <w:b w:val="0"/>
        </w:rPr>
      </w:pPr>
      <w:bookmarkStart w:id="77" w:name="_Toc485577697"/>
      <w:bookmarkStart w:id="78" w:name="_Toc5179608"/>
      <w:bookmarkStart w:id="79" w:name="_Toc16258823"/>
      <w:bookmarkStart w:id="80" w:name="_Toc466449930"/>
      <w:r w:rsidRPr="00151EB1">
        <w:rPr>
          <w:rFonts w:ascii="Times New Roman" w:hAnsi="Times New Roman"/>
          <w:b w:val="0"/>
        </w:rPr>
        <w:t>1.6</w:t>
      </w:r>
      <w:r w:rsidRPr="00151EB1">
        <w:rPr>
          <w:rFonts w:ascii="Times New Roman" w:hAnsi="Times New Roman"/>
          <w:b w:val="0"/>
        </w:rPr>
        <w:t xml:space="preserve">　</w:t>
      </w:r>
      <w:bookmarkStart w:id="81" w:name="_Toc490332984"/>
      <w:r w:rsidRPr="00151EB1">
        <w:rPr>
          <w:rFonts w:ascii="Times New Roman" w:hAnsi="Times New Roman"/>
          <w:b w:val="0"/>
        </w:rPr>
        <w:t>环境功能区划及污染控制目标</w:t>
      </w:r>
      <w:bookmarkEnd w:id="77"/>
      <w:bookmarkEnd w:id="78"/>
      <w:bookmarkEnd w:id="79"/>
      <w:bookmarkEnd w:id="81"/>
    </w:p>
    <w:p w14:paraId="6850BF41" w14:textId="77777777" w:rsidR="00117D2D" w:rsidRPr="00151EB1" w:rsidRDefault="00BB662D">
      <w:pPr>
        <w:pStyle w:val="affff7"/>
      </w:pPr>
      <w:bookmarkStart w:id="82" w:name="_Toc9873292"/>
      <w:bookmarkStart w:id="83" w:name="_Toc16258824"/>
      <w:bookmarkStart w:id="84" w:name="_Toc10212831"/>
      <w:r w:rsidRPr="00151EB1">
        <w:t>1.6.1</w:t>
      </w:r>
      <w:r w:rsidRPr="00151EB1">
        <w:t xml:space="preserve">　环境功能区划</w:t>
      </w:r>
      <w:bookmarkEnd w:id="82"/>
      <w:bookmarkEnd w:id="83"/>
      <w:bookmarkEnd w:id="84"/>
    </w:p>
    <w:p w14:paraId="7CC6090F"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）环境空气功能区划：根据大气环境质量功能区分类，本项目位于农村</w:t>
      </w:r>
      <w:r w:rsidRPr="00151EB1">
        <w:rPr>
          <w:rFonts w:ascii="Times New Roman" w:hAnsi="Times New Roman"/>
          <w:sz w:val="24"/>
          <w:szCs w:val="24"/>
        </w:rPr>
        <w:lastRenderedPageBreak/>
        <w:t>地区，根据《大气环境质量标准》（</w:t>
      </w:r>
      <w:r w:rsidRPr="00151EB1">
        <w:rPr>
          <w:rFonts w:ascii="Times New Roman" w:hAnsi="Times New Roman"/>
          <w:sz w:val="24"/>
          <w:szCs w:val="24"/>
        </w:rPr>
        <w:t>GB3095-2012</w:t>
      </w:r>
      <w:r w:rsidRPr="00151EB1">
        <w:rPr>
          <w:rFonts w:ascii="Times New Roman" w:hAnsi="Times New Roman"/>
          <w:sz w:val="24"/>
          <w:szCs w:val="24"/>
        </w:rPr>
        <w:t>），评价区的大气环境功能区划属二类区；</w:t>
      </w:r>
    </w:p>
    <w:p w14:paraId="54568C98" w14:textId="77777777" w:rsidR="00117D2D" w:rsidRPr="00151EB1" w:rsidRDefault="00BB662D">
      <w:pPr>
        <w:autoSpaceDE w:val="0"/>
        <w:autoSpaceDN w:val="0"/>
        <w:adjustRightInd w:val="0"/>
        <w:ind w:firstLineChars="200" w:firstLine="480"/>
        <w:rPr>
          <w:rFonts w:ascii="Times New Roman" w:hAnsi="Times New Roman"/>
          <w:sz w:val="24"/>
        </w:rPr>
      </w:pP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）地表水环境功能区划：根据《四川省水环境功能区划》资料，项目所在区域的主要</w:t>
      </w:r>
      <w:r w:rsidRPr="00151EB1">
        <w:rPr>
          <w:rFonts w:ascii="Times New Roman" w:hAnsi="Times New Roman" w:hint="eastAsia"/>
          <w:sz w:val="24"/>
          <w:szCs w:val="24"/>
        </w:rPr>
        <w:t>地表</w:t>
      </w:r>
      <w:r w:rsidRPr="00151EB1">
        <w:rPr>
          <w:rFonts w:ascii="Times New Roman" w:hAnsi="Times New Roman"/>
          <w:sz w:val="24"/>
          <w:szCs w:val="24"/>
        </w:rPr>
        <w:t>水体为斜江河，区域水质目标为</w:t>
      </w:r>
      <w:r w:rsidRPr="00151EB1">
        <w:rPr>
          <w:rFonts w:ascii="Times New Roman" w:hAnsi="Times New Roman"/>
          <w:sz w:val="24"/>
          <w:szCs w:val="24"/>
        </w:rPr>
        <w:t>III</w:t>
      </w:r>
      <w:r w:rsidRPr="00151EB1">
        <w:rPr>
          <w:rFonts w:ascii="Times New Roman" w:hAnsi="Times New Roman"/>
          <w:sz w:val="24"/>
          <w:szCs w:val="24"/>
        </w:rPr>
        <w:t>类。</w:t>
      </w:r>
    </w:p>
    <w:p w14:paraId="175C7EB6"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3</w:t>
      </w:r>
      <w:r w:rsidRPr="00151EB1">
        <w:rPr>
          <w:rFonts w:ascii="Times New Roman" w:hAnsi="Times New Roman"/>
          <w:sz w:val="24"/>
          <w:szCs w:val="24"/>
        </w:rPr>
        <w:t>）声环境功能区划：项目区域地处邛崃市冉义镇园林村，区域以畜牧业生产为主，声功能区为</w:t>
      </w:r>
      <w:r w:rsidRPr="00151EB1">
        <w:rPr>
          <w:rFonts w:ascii="Times New Roman" w:hAnsi="Times New Roman"/>
          <w:sz w:val="24"/>
          <w:szCs w:val="24"/>
        </w:rPr>
        <w:t>2</w:t>
      </w:r>
      <w:r w:rsidRPr="00151EB1">
        <w:rPr>
          <w:rFonts w:ascii="Times New Roman" w:hAnsi="Times New Roman"/>
          <w:sz w:val="24"/>
          <w:szCs w:val="24"/>
        </w:rPr>
        <w:t>类区。</w:t>
      </w:r>
    </w:p>
    <w:p w14:paraId="5275B746" w14:textId="77777777" w:rsidR="00117D2D" w:rsidRPr="00151EB1" w:rsidRDefault="00BB662D">
      <w:pPr>
        <w:pStyle w:val="affff7"/>
      </w:pPr>
      <w:bookmarkStart w:id="85" w:name="_Toc9873293"/>
      <w:bookmarkStart w:id="86" w:name="_Toc16258825"/>
      <w:bookmarkStart w:id="87" w:name="_Toc10212832"/>
      <w:r w:rsidRPr="00151EB1">
        <w:t>1.6.2</w:t>
      </w:r>
      <w:r w:rsidRPr="00151EB1">
        <w:t xml:space="preserve">　污染</w:t>
      </w:r>
      <w:r w:rsidRPr="00151EB1">
        <w:rPr>
          <w:szCs w:val="22"/>
        </w:rPr>
        <w:t>控制</w:t>
      </w:r>
      <w:r w:rsidRPr="00151EB1">
        <w:t>目标</w:t>
      </w:r>
      <w:bookmarkEnd w:id="85"/>
      <w:bookmarkEnd w:id="86"/>
      <w:bookmarkEnd w:id="87"/>
    </w:p>
    <w:bookmarkEnd w:id="80"/>
    <w:p w14:paraId="0904EA40"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）确保项目产生的各类污染物满足相应环境保护标准要求，粪污水综合利用，不排入地表水体。</w:t>
      </w:r>
    </w:p>
    <w:p w14:paraId="1C9B495B"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）项目产生的恶臭得到有效控制，不对周围环境产生明显影响。</w:t>
      </w:r>
    </w:p>
    <w:p w14:paraId="0C59F311"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3</w:t>
      </w:r>
      <w:r w:rsidRPr="00151EB1">
        <w:rPr>
          <w:rFonts w:ascii="Times New Roman" w:hAnsi="Times New Roman"/>
          <w:sz w:val="24"/>
          <w:szCs w:val="24"/>
        </w:rPr>
        <w:t>）项目产生的固体废物得到有效处置，不对周围环境产生明显影响。</w:t>
      </w:r>
    </w:p>
    <w:p w14:paraId="71CE7FD5"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4</w:t>
      </w:r>
      <w:r w:rsidRPr="00151EB1">
        <w:rPr>
          <w:rFonts w:ascii="Times New Roman" w:hAnsi="Times New Roman"/>
          <w:sz w:val="24"/>
          <w:szCs w:val="24"/>
        </w:rPr>
        <w:t>）控制工程可能产生的噪声，确保场界噪声达标，不对周围环境产生明显影响。</w:t>
      </w:r>
    </w:p>
    <w:p w14:paraId="1A0AF21C"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5</w:t>
      </w:r>
      <w:r w:rsidRPr="00151EB1">
        <w:rPr>
          <w:rFonts w:ascii="Times New Roman" w:hAnsi="Times New Roman"/>
          <w:sz w:val="24"/>
          <w:szCs w:val="24"/>
        </w:rPr>
        <w:t>）加强污水处理设施管理，杜绝废水事故排放造成水环境污染，保护地表水、地下水环境质量。</w:t>
      </w:r>
    </w:p>
    <w:p w14:paraId="30F6ED05" w14:textId="77777777" w:rsidR="00117D2D" w:rsidRPr="00151EB1" w:rsidRDefault="00BB662D">
      <w:pPr>
        <w:pStyle w:val="a0"/>
        <w:numPr>
          <w:ilvl w:val="0"/>
          <w:numId w:val="0"/>
        </w:numPr>
        <w:contextualSpacing/>
        <w:rPr>
          <w:rFonts w:ascii="Times New Roman" w:hAnsi="Times New Roman"/>
          <w:b w:val="0"/>
        </w:rPr>
      </w:pPr>
      <w:bookmarkStart w:id="88" w:name="_Toc490332985"/>
      <w:bookmarkStart w:id="89" w:name="_Toc5179609"/>
      <w:bookmarkStart w:id="90" w:name="_Toc485577698"/>
      <w:bookmarkStart w:id="91" w:name="_Toc16258826"/>
      <w:r w:rsidRPr="00151EB1">
        <w:rPr>
          <w:rFonts w:ascii="Times New Roman" w:hAnsi="Times New Roman"/>
          <w:b w:val="0"/>
        </w:rPr>
        <w:t xml:space="preserve">1.7 </w:t>
      </w:r>
      <w:r w:rsidRPr="00151EB1">
        <w:rPr>
          <w:rFonts w:ascii="Times New Roman" w:hAnsi="Times New Roman"/>
          <w:b w:val="0"/>
        </w:rPr>
        <w:t>评价标准</w:t>
      </w:r>
      <w:bookmarkEnd w:id="88"/>
      <w:bookmarkEnd w:id="89"/>
      <w:bookmarkEnd w:id="90"/>
      <w:bookmarkEnd w:id="91"/>
    </w:p>
    <w:p w14:paraId="0BEFB249"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根据区域环境功能区划及污染控制目标，确定项目评价标准如下</w:t>
      </w:r>
      <w:r w:rsidRPr="00151EB1">
        <w:rPr>
          <w:rFonts w:ascii="Times New Roman" w:hAnsi="Times New Roman" w:hint="eastAsia"/>
          <w:sz w:val="24"/>
          <w:szCs w:val="24"/>
        </w:rPr>
        <w:t>：</w:t>
      </w:r>
    </w:p>
    <w:p w14:paraId="0597495B" w14:textId="77777777" w:rsidR="00117D2D" w:rsidRPr="00151EB1" w:rsidRDefault="00BB662D">
      <w:pPr>
        <w:pStyle w:val="affff7"/>
        <w:rPr>
          <w:b/>
        </w:rPr>
      </w:pPr>
      <w:bookmarkStart w:id="92" w:name="_Toc10212834"/>
      <w:bookmarkStart w:id="93" w:name="_Toc16258827"/>
      <w:bookmarkStart w:id="94" w:name="_Toc9873295"/>
      <w:bookmarkStart w:id="95" w:name="_Toc411330274"/>
      <w:r w:rsidRPr="00151EB1">
        <w:t>1.7.1</w:t>
      </w:r>
      <w:r w:rsidRPr="00151EB1">
        <w:t xml:space="preserve">　环境质量标准</w:t>
      </w:r>
      <w:bookmarkEnd w:id="92"/>
      <w:bookmarkEnd w:id="93"/>
      <w:bookmarkEnd w:id="94"/>
      <w:bookmarkEnd w:id="95"/>
    </w:p>
    <w:p w14:paraId="17E5C954" w14:textId="77777777" w:rsidR="00117D2D" w:rsidRPr="00151EB1" w:rsidRDefault="00BB662D">
      <w:pPr>
        <w:ind w:firstLineChars="200" w:firstLine="482"/>
        <w:contextualSpacing/>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）地表水环境质量标准</w:t>
      </w:r>
    </w:p>
    <w:p w14:paraId="656967DE"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项目所在区域的主要地面水体为斜江河，斜江河的主要功能为农灌、纳污及行洪等，据调查本项目下游</w:t>
      </w:r>
      <w:r w:rsidRPr="00151EB1">
        <w:rPr>
          <w:rFonts w:ascii="Times New Roman" w:hAnsi="Times New Roman"/>
          <w:sz w:val="24"/>
          <w:szCs w:val="24"/>
        </w:rPr>
        <w:t>10km</w:t>
      </w:r>
      <w:r w:rsidRPr="00151EB1">
        <w:rPr>
          <w:rFonts w:ascii="Times New Roman" w:hAnsi="Times New Roman"/>
          <w:sz w:val="24"/>
          <w:szCs w:val="24"/>
        </w:rPr>
        <w:t>范围内，无生活饮用水源保护区</w:t>
      </w:r>
      <w:r w:rsidRPr="00151EB1">
        <w:rPr>
          <w:rFonts w:ascii="Times New Roman" w:hAnsi="Times New Roman" w:hint="eastAsia"/>
          <w:sz w:val="24"/>
          <w:szCs w:val="24"/>
        </w:rPr>
        <w:t>，根据区域功能区划，本区域</w:t>
      </w:r>
      <w:r w:rsidRPr="00151EB1">
        <w:rPr>
          <w:rFonts w:ascii="Times New Roman" w:hAnsi="Times New Roman"/>
          <w:sz w:val="24"/>
          <w:szCs w:val="24"/>
        </w:rPr>
        <w:t>地表水水域功能为</w:t>
      </w:r>
      <w:r w:rsidRPr="00151EB1">
        <w:rPr>
          <w:rFonts w:ascii="宋体" w:hAnsi="宋体" w:cs="宋体" w:hint="eastAsia"/>
          <w:sz w:val="24"/>
          <w:szCs w:val="24"/>
        </w:rPr>
        <w:t>Ⅲ</w:t>
      </w:r>
      <w:r w:rsidRPr="00151EB1">
        <w:rPr>
          <w:rFonts w:ascii="Times New Roman" w:hAnsi="Times New Roman"/>
          <w:sz w:val="24"/>
          <w:szCs w:val="24"/>
        </w:rPr>
        <w:t>类，评价标准执行《地表水环境质量标准》（</w:t>
      </w:r>
      <w:r w:rsidRPr="00151EB1">
        <w:rPr>
          <w:rFonts w:ascii="Times New Roman" w:hAnsi="Times New Roman"/>
          <w:sz w:val="24"/>
          <w:szCs w:val="24"/>
        </w:rPr>
        <w:t>GB3838-2002</w:t>
      </w:r>
      <w:r w:rsidRPr="00151EB1">
        <w:rPr>
          <w:rFonts w:ascii="Times New Roman" w:hAnsi="Times New Roman"/>
          <w:sz w:val="24"/>
          <w:szCs w:val="24"/>
        </w:rPr>
        <w:t>）中的</w:t>
      </w:r>
      <w:r w:rsidRPr="00151EB1">
        <w:rPr>
          <w:rFonts w:ascii="宋体" w:hAnsi="宋体" w:cs="宋体" w:hint="eastAsia"/>
          <w:sz w:val="24"/>
          <w:szCs w:val="24"/>
        </w:rPr>
        <w:t>Ⅲ</w:t>
      </w:r>
      <w:r w:rsidRPr="00151EB1">
        <w:rPr>
          <w:rFonts w:ascii="Times New Roman" w:hAnsi="Times New Roman"/>
          <w:sz w:val="24"/>
          <w:szCs w:val="24"/>
        </w:rPr>
        <w:t>类水域标准，具体限值见表</w:t>
      </w:r>
      <w:r w:rsidRPr="00151EB1">
        <w:rPr>
          <w:rFonts w:ascii="Times New Roman" w:hAnsi="Times New Roman"/>
          <w:sz w:val="24"/>
          <w:szCs w:val="24"/>
        </w:rPr>
        <w:t>1.7-1</w:t>
      </w:r>
      <w:r w:rsidRPr="00151EB1">
        <w:rPr>
          <w:rFonts w:ascii="Times New Roman" w:hAnsi="Times New Roman"/>
          <w:sz w:val="24"/>
          <w:szCs w:val="24"/>
        </w:rPr>
        <w:t>。</w:t>
      </w:r>
    </w:p>
    <w:p w14:paraId="17C28D03" w14:textId="77777777" w:rsidR="00117D2D" w:rsidRPr="00151EB1" w:rsidRDefault="00BB662D">
      <w:pPr>
        <w:spacing w:line="30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1.7-1  </w:t>
      </w:r>
      <w:r w:rsidRPr="00151EB1">
        <w:rPr>
          <w:rFonts w:ascii="Times New Roman" w:eastAsia="黑体" w:hAnsi="Times New Roman"/>
          <w:sz w:val="21"/>
          <w:szCs w:val="21"/>
        </w:rPr>
        <w:t>地表水水质评价标准（</w:t>
      </w:r>
      <w:r w:rsidRPr="00151EB1">
        <w:rPr>
          <w:rFonts w:ascii="Times New Roman" w:eastAsia="黑体" w:hAnsi="Times New Roman"/>
          <w:sz w:val="21"/>
          <w:szCs w:val="21"/>
        </w:rPr>
        <w:t>GB3838-2002</w:t>
      </w:r>
      <w:r w:rsidRPr="00151EB1">
        <w:rPr>
          <w:rFonts w:ascii="Times New Roman" w:eastAsia="黑体" w:hAnsi="Times New Roman"/>
          <w:sz w:val="21"/>
          <w:szCs w:val="21"/>
        </w:rPr>
        <w:t>）</w:t>
      </w:r>
      <w:r w:rsidRPr="00151EB1">
        <w:rPr>
          <w:rFonts w:ascii="Times New Roman" w:eastAsia="黑体" w:hAnsi="Times New Roman"/>
          <w:sz w:val="21"/>
          <w:szCs w:val="21"/>
        </w:rPr>
        <w:t xml:space="preserve">  </w:t>
      </w:r>
      <w:r w:rsidRPr="00151EB1">
        <w:rPr>
          <w:rFonts w:ascii="Times New Roman" w:eastAsia="黑体" w:hAnsi="Times New Roman"/>
          <w:sz w:val="21"/>
          <w:szCs w:val="21"/>
        </w:rPr>
        <w:t>单位：</w:t>
      </w:r>
      <w:r w:rsidRPr="00151EB1">
        <w:rPr>
          <w:rFonts w:ascii="Times New Roman" w:eastAsia="黑体" w:hAnsi="Times New Roman"/>
          <w:sz w:val="21"/>
          <w:szCs w:val="21"/>
        </w:rPr>
        <w:t>mg/L</w:t>
      </w:r>
    </w:p>
    <w:tbl>
      <w:tblPr>
        <w:tblW w:w="836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198"/>
        <w:gridCol w:w="4167"/>
      </w:tblGrid>
      <w:tr w:rsidR="00151EB1" w:rsidRPr="00151EB1" w14:paraId="116D4C93" w14:textId="77777777">
        <w:trPr>
          <w:trHeight w:val="307"/>
          <w:tblHeader/>
          <w:jc w:val="center"/>
        </w:trPr>
        <w:tc>
          <w:tcPr>
            <w:tcW w:w="4198" w:type="dxa"/>
          </w:tcPr>
          <w:p w14:paraId="1DA86C0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项</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目</w:t>
            </w:r>
          </w:p>
        </w:tc>
        <w:tc>
          <w:tcPr>
            <w:tcW w:w="4167" w:type="dxa"/>
          </w:tcPr>
          <w:p w14:paraId="614439E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宋体" w:hAnsi="宋体" w:cs="宋体" w:hint="eastAsia"/>
                <w:sz w:val="21"/>
                <w:szCs w:val="21"/>
              </w:rPr>
              <w:t>Ⅲ</w:t>
            </w:r>
            <w:r w:rsidRPr="00151EB1">
              <w:rPr>
                <w:rFonts w:ascii="Times New Roman" w:eastAsiaTheme="minorEastAsia" w:hAnsi="Times New Roman"/>
                <w:sz w:val="21"/>
                <w:szCs w:val="21"/>
              </w:rPr>
              <w:t>类水域标准</w:t>
            </w:r>
          </w:p>
        </w:tc>
      </w:tr>
      <w:tr w:rsidR="00151EB1" w:rsidRPr="00151EB1" w14:paraId="30484CB7" w14:textId="77777777">
        <w:trPr>
          <w:trHeight w:val="278"/>
          <w:jc w:val="center"/>
        </w:trPr>
        <w:tc>
          <w:tcPr>
            <w:tcW w:w="4198" w:type="dxa"/>
            <w:vAlign w:val="center"/>
          </w:tcPr>
          <w:p w14:paraId="291F631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pH</w:t>
            </w:r>
            <w:r w:rsidRPr="00151EB1">
              <w:rPr>
                <w:rFonts w:ascii="Times New Roman" w:eastAsiaTheme="minorEastAsia" w:hAnsi="Times New Roman"/>
                <w:sz w:val="21"/>
                <w:szCs w:val="21"/>
              </w:rPr>
              <w:t>（无量纲）</w:t>
            </w:r>
          </w:p>
        </w:tc>
        <w:tc>
          <w:tcPr>
            <w:tcW w:w="4167" w:type="dxa"/>
            <w:vAlign w:val="center"/>
          </w:tcPr>
          <w:p w14:paraId="3429525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9</w:t>
            </w:r>
          </w:p>
        </w:tc>
      </w:tr>
      <w:tr w:rsidR="00151EB1" w:rsidRPr="00151EB1" w14:paraId="3A37390E" w14:textId="77777777">
        <w:trPr>
          <w:trHeight w:val="262"/>
          <w:jc w:val="center"/>
        </w:trPr>
        <w:tc>
          <w:tcPr>
            <w:tcW w:w="4198" w:type="dxa"/>
            <w:vAlign w:val="center"/>
          </w:tcPr>
          <w:p w14:paraId="60B3C70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DO</w:t>
            </w:r>
          </w:p>
        </w:tc>
        <w:tc>
          <w:tcPr>
            <w:tcW w:w="4167" w:type="dxa"/>
            <w:vAlign w:val="center"/>
          </w:tcPr>
          <w:p w14:paraId="6BE7E48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≥5.0</w:t>
            </w:r>
          </w:p>
        </w:tc>
      </w:tr>
      <w:tr w:rsidR="00151EB1" w:rsidRPr="00151EB1" w14:paraId="20B3FADE" w14:textId="77777777">
        <w:trPr>
          <w:trHeight w:val="278"/>
          <w:jc w:val="center"/>
        </w:trPr>
        <w:tc>
          <w:tcPr>
            <w:tcW w:w="4198" w:type="dxa"/>
            <w:vAlign w:val="center"/>
          </w:tcPr>
          <w:p w14:paraId="7394AD7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COD</w:t>
            </w:r>
            <w:r w:rsidRPr="00151EB1">
              <w:rPr>
                <w:rFonts w:ascii="Times New Roman" w:eastAsiaTheme="minorEastAsia" w:hAnsi="Times New Roman"/>
                <w:sz w:val="21"/>
                <w:szCs w:val="21"/>
                <w:vertAlign w:val="subscript"/>
              </w:rPr>
              <w:t>Cr</w:t>
            </w:r>
          </w:p>
        </w:tc>
        <w:tc>
          <w:tcPr>
            <w:tcW w:w="4167" w:type="dxa"/>
            <w:vAlign w:val="center"/>
          </w:tcPr>
          <w:p w14:paraId="29CFB73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bCs/>
                <w:sz w:val="21"/>
                <w:szCs w:val="21"/>
              </w:rPr>
              <w:t>≤20</w:t>
            </w:r>
          </w:p>
        </w:tc>
      </w:tr>
      <w:tr w:rsidR="00151EB1" w:rsidRPr="00151EB1" w14:paraId="46F2CE7E" w14:textId="77777777">
        <w:trPr>
          <w:trHeight w:val="278"/>
          <w:jc w:val="center"/>
        </w:trPr>
        <w:tc>
          <w:tcPr>
            <w:tcW w:w="4198" w:type="dxa"/>
            <w:vAlign w:val="center"/>
          </w:tcPr>
          <w:p w14:paraId="33ABDA3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BOD</w:t>
            </w:r>
            <w:r w:rsidRPr="00151EB1">
              <w:rPr>
                <w:rFonts w:ascii="Times New Roman" w:eastAsiaTheme="minorEastAsia" w:hAnsi="Times New Roman"/>
                <w:sz w:val="21"/>
                <w:szCs w:val="21"/>
                <w:vertAlign w:val="subscript"/>
              </w:rPr>
              <w:t>5</w:t>
            </w:r>
          </w:p>
        </w:tc>
        <w:tc>
          <w:tcPr>
            <w:tcW w:w="4167" w:type="dxa"/>
            <w:vAlign w:val="center"/>
          </w:tcPr>
          <w:p w14:paraId="62E0037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bCs/>
                <w:sz w:val="21"/>
                <w:szCs w:val="21"/>
              </w:rPr>
              <w:t>≤4</w:t>
            </w:r>
          </w:p>
        </w:tc>
      </w:tr>
      <w:tr w:rsidR="00151EB1" w:rsidRPr="00151EB1" w14:paraId="2B77C5AA" w14:textId="77777777">
        <w:trPr>
          <w:trHeight w:val="262"/>
          <w:jc w:val="center"/>
        </w:trPr>
        <w:tc>
          <w:tcPr>
            <w:tcW w:w="4198" w:type="dxa"/>
            <w:vAlign w:val="center"/>
          </w:tcPr>
          <w:p w14:paraId="6BE889D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氨</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氮</w:t>
            </w:r>
          </w:p>
        </w:tc>
        <w:tc>
          <w:tcPr>
            <w:tcW w:w="4167" w:type="dxa"/>
            <w:vAlign w:val="center"/>
          </w:tcPr>
          <w:p w14:paraId="52FC132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bCs/>
                <w:sz w:val="21"/>
                <w:szCs w:val="21"/>
              </w:rPr>
              <w:t>≤1.0</w:t>
            </w:r>
          </w:p>
        </w:tc>
      </w:tr>
      <w:tr w:rsidR="00151EB1" w:rsidRPr="00151EB1" w14:paraId="015D817E" w14:textId="77777777">
        <w:trPr>
          <w:trHeight w:val="278"/>
          <w:jc w:val="center"/>
        </w:trPr>
        <w:tc>
          <w:tcPr>
            <w:tcW w:w="4198" w:type="dxa"/>
            <w:vAlign w:val="center"/>
          </w:tcPr>
          <w:p w14:paraId="2CE6E65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总</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氮</w:t>
            </w:r>
          </w:p>
        </w:tc>
        <w:tc>
          <w:tcPr>
            <w:tcW w:w="4167" w:type="dxa"/>
            <w:vAlign w:val="center"/>
          </w:tcPr>
          <w:p w14:paraId="311EB04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bCs/>
                <w:sz w:val="21"/>
                <w:szCs w:val="21"/>
              </w:rPr>
              <w:t>≤1.0</w:t>
            </w:r>
          </w:p>
        </w:tc>
      </w:tr>
      <w:tr w:rsidR="00151EB1" w:rsidRPr="00151EB1" w14:paraId="392C0109" w14:textId="77777777">
        <w:trPr>
          <w:trHeight w:val="278"/>
          <w:jc w:val="center"/>
        </w:trPr>
        <w:tc>
          <w:tcPr>
            <w:tcW w:w="4198" w:type="dxa"/>
            <w:vAlign w:val="center"/>
          </w:tcPr>
          <w:p w14:paraId="7B3D6F4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lastRenderedPageBreak/>
              <w:t>总</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磷</w:t>
            </w:r>
          </w:p>
        </w:tc>
        <w:tc>
          <w:tcPr>
            <w:tcW w:w="4167" w:type="dxa"/>
            <w:vAlign w:val="center"/>
          </w:tcPr>
          <w:p w14:paraId="7EE1D81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bCs/>
                <w:sz w:val="21"/>
                <w:szCs w:val="21"/>
              </w:rPr>
              <w:t>≤0.2</w:t>
            </w:r>
          </w:p>
        </w:tc>
      </w:tr>
      <w:tr w:rsidR="00151EB1" w:rsidRPr="00151EB1" w14:paraId="16D9EF1E" w14:textId="77777777">
        <w:trPr>
          <w:trHeight w:val="262"/>
          <w:jc w:val="center"/>
        </w:trPr>
        <w:tc>
          <w:tcPr>
            <w:tcW w:w="4198" w:type="dxa"/>
            <w:vAlign w:val="center"/>
          </w:tcPr>
          <w:p w14:paraId="68309AE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粪大肠菌群（个</w:t>
            </w:r>
            <w:r w:rsidRPr="00151EB1">
              <w:rPr>
                <w:rFonts w:ascii="Times New Roman" w:eastAsiaTheme="minorEastAsia" w:hAnsi="Times New Roman"/>
                <w:sz w:val="21"/>
                <w:szCs w:val="21"/>
              </w:rPr>
              <w:t>/L</w:t>
            </w:r>
            <w:r w:rsidRPr="00151EB1">
              <w:rPr>
                <w:rFonts w:ascii="Times New Roman" w:eastAsiaTheme="minorEastAsia" w:hAnsi="Times New Roman"/>
                <w:sz w:val="21"/>
                <w:szCs w:val="21"/>
              </w:rPr>
              <w:t>）</w:t>
            </w:r>
          </w:p>
        </w:tc>
        <w:tc>
          <w:tcPr>
            <w:tcW w:w="4167" w:type="dxa"/>
            <w:vAlign w:val="center"/>
          </w:tcPr>
          <w:p w14:paraId="2BB3413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≤10000</w:t>
            </w:r>
          </w:p>
        </w:tc>
      </w:tr>
    </w:tbl>
    <w:p w14:paraId="41B70958" w14:textId="77777777" w:rsidR="00117D2D" w:rsidRPr="00151EB1" w:rsidRDefault="00BB662D">
      <w:pPr>
        <w:ind w:firstLineChars="200" w:firstLine="482"/>
        <w:contextualSpacing/>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）环境空气质量标准</w:t>
      </w:r>
    </w:p>
    <w:p w14:paraId="25EE5EB2"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szCs w:val="24"/>
        </w:rPr>
        <w:t>项目区域地处邛崃市冉义镇园林村，</w:t>
      </w:r>
      <w:r w:rsidRPr="00151EB1">
        <w:rPr>
          <w:rFonts w:ascii="Times New Roman" w:hAnsi="Times New Roman"/>
          <w:sz w:val="24"/>
        </w:rPr>
        <w:t>环境空气质量执行《环境空气质量标准》（</w:t>
      </w:r>
      <w:r w:rsidRPr="00151EB1">
        <w:rPr>
          <w:rFonts w:ascii="Times New Roman" w:hAnsi="Times New Roman"/>
          <w:sz w:val="24"/>
        </w:rPr>
        <w:t>GB3095-2012</w:t>
      </w:r>
      <w:r w:rsidRPr="00151EB1">
        <w:rPr>
          <w:rFonts w:ascii="Times New Roman" w:hAnsi="Times New Roman"/>
          <w:sz w:val="24"/>
        </w:rPr>
        <w:t>）中的二级标准要求，特征污染物</w:t>
      </w:r>
      <w:r w:rsidRPr="00151EB1">
        <w:rPr>
          <w:rFonts w:ascii="Times New Roman" w:hAnsi="Times New Roman"/>
          <w:sz w:val="24"/>
          <w:szCs w:val="24"/>
        </w:rPr>
        <w:t>NH</w:t>
      </w:r>
      <w:r w:rsidRPr="00151EB1">
        <w:rPr>
          <w:rFonts w:ascii="Times New Roman" w:hAnsi="Times New Roman"/>
          <w:sz w:val="24"/>
          <w:szCs w:val="24"/>
          <w:vertAlign w:val="subscript"/>
        </w:rPr>
        <w:t>3</w:t>
      </w:r>
      <w:r w:rsidRPr="00151EB1">
        <w:rPr>
          <w:rFonts w:ascii="Times New Roman" w:hAnsi="Times New Roman"/>
          <w:sz w:val="24"/>
          <w:szCs w:val="24"/>
        </w:rPr>
        <w:t>、</w:t>
      </w:r>
      <w:r w:rsidRPr="00151EB1">
        <w:rPr>
          <w:rFonts w:ascii="Times New Roman" w:hAnsi="Times New Roman"/>
          <w:sz w:val="24"/>
          <w:szCs w:val="24"/>
        </w:rPr>
        <w:t>H</w:t>
      </w:r>
      <w:r w:rsidRPr="00151EB1">
        <w:rPr>
          <w:rFonts w:ascii="Times New Roman" w:hAnsi="Times New Roman"/>
          <w:sz w:val="24"/>
          <w:szCs w:val="24"/>
          <w:vertAlign w:val="subscript"/>
        </w:rPr>
        <w:t>2</w:t>
      </w:r>
      <w:r w:rsidRPr="00151EB1">
        <w:rPr>
          <w:rFonts w:ascii="Times New Roman" w:hAnsi="Times New Roman"/>
          <w:sz w:val="24"/>
          <w:szCs w:val="24"/>
        </w:rPr>
        <w:t>S</w:t>
      </w:r>
      <w:r w:rsidRPr="00151EB1">
        <w:rPr>
          <w:rFonts w:ascii="Times New Roman" w:hAnsi="Times New Roman"/>
          <w:sz w:val="24"/>
        </w:rPr>
        <w:t>《环境影响评价技术导则</w:t>
      </w:r>
      <w:r w:rsidRPr="00151EB1">
        <w:rPr>
          <w:rFonts w:ascii="Times New Roman" w:hAnsi="Times New Roman"/>
          <w:sz w:val="24"/>
        </w:rPr>
        <w:t xml:space="preserve"> </w:t>
      </w:r>
      <w:r w:rsidRPr="00151EB1">
        <w:rPr>
          <w:rFonts w:ascii="Times New Roman" w:hAnsi="Times New Roman"/>
          <w:sz w:val="24"/>
        </w:rPr>
        <w:t>大气环境》（</w:t>
      </w:r>
      <w:r w:rsidRPr="00151EB1">
        <w:rPr>
          <w:rFonts w:ascii="Times New Roman" w:hAnsi="Times New Roman"/>
          <w:sz w:val="24"/>
        </w:rPr>
        <w:t>HJ2.2-2018</w:t>
      </w:r>
      <w:r w:rsidRPr="00151EB1">
        <w:rPr>
          <w:rFonts w:ascii="Times New Roman" w:hAnsi="Times New Roman"/>
          <w:sz w:val="24"/>
        </w:rPr>
        <w:t>）附录</w:t>
      </w:r>
      <w:r w:rsidRPr="00151EB1">
        <w:rPr>
          <w:rFonts w:ascii="Times New Roman" w:hAnsi="Times New Roman"/>
          <w:sz w:val="24"/>
        </w:rPr>
        <w:t>D</w:t>
      </w:r>
      <w:r w:rsidRPr="00151EB1">
        <w:rPr>
          <w:rFonts w:ascii="Times New Roman" w:hAnsi="Times New Roman"/>
          <w:sz w:val="24"/>
        </w:rPr>
        <w:t>中小时浓度限值。评价因子标准限值见表</w:t>
      </w:r>
      <w:r w:rsidRPr="00151EB1">
        <w:rPr>
          <w:rFonts w:ascii="Times New Roman" w:hAnsi="Times New Roman"/>
          <w:sz w:val="24"/>
        </w:rPr>
        <w:t>1.7-2</w:t>
      </w:r>
      <w:r w:rsidRPr="00151EB1">
        <w:rPr>
          <w:rFonts w:ascii="Times New Roman" w:hAnsi="Times New Roman"/>
          <w:sz w:val="24"/>
        </w:rPr>
        <w:t>。</w:t>
      </w:r>
    </w:p>
    <w:p w14:paraId="44B39174" w14:textId="77777777" w:rsidR="00117D2D" w:rsidRPr="00151EB1" w:rsidRDefault="00BB662D">
      <w:pPr>
        <w:spacing w:line="30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1.7-2  </w:t>
      </w:r>
      <w:r w:rsidRPr="00151EB1">
        <w:rPr>
          <w:rFonts w:ascii="Times New Roman" w:eastAsia="黑体" w:hAnsi="Times New Roman"/>
          <w:sz w:val="21"/>
          <w:szCs w:val="21"/>
        </w:rPr>
        <w:t>环境空气评价标准</w:t>
      </w:r>
    </w:p>
    <w:tbl>
      <w:tblPr>
        <w:tblW w:w="848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8"/>
        <w:gridCol w:w="1134"/>
        <w:gridCol w:w="2447"/>
        <w:gridCol w:w="1843"/>
        <w:gridCol w:w="992"/>
        <w:gridCol w:w="1358"/>
      </w:tblGrid>
      <w:tr w:rsidR="00151EB1" w:rsidRPr="00151EB1" w14:paraId="7F4E49BE" w14:textId="77777777">
        <w:trPr>
          <w:trHeight w:val="340"/>
          <w:jc w:val="center"/>
        </w:trPr>
        <w:tc>
          <w:tcPr>
            <w:tcW w:w="708" w:type="dxa"/>
            <w:vAlign w:val="center"/>
          </w:tcPr>
          <w:p w14:paraId="37DFF139"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序号</w:t>
            </w:r>
          </w:p>
        </w:tc>
        <w:tc>
          <w:tcPr>
            <w:tcW w:w="1134" w:type="dxa"/>
            <w:vAlign w:val="center"/>
          </w:tcPr>
          <w:p w14:paraId="2535E8A2"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污染项目</w:t>
            </w:r>
          </w:p>
        </w:tc>
        <w:tc>
          <w:tcPr>
            <w:tcW w:w="2447" w:type="dxa"/>
            <w:vAlign w:val="center"/>
          </w:tcPr>
          <w:p w14:paraId="202A48EC"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评价时间</w:t>
            </w:r>
          </w:p>
        </w:tc>
        <w:tc>
          <w:tcPr>
            <w:tcW w:w="1843" w:type="dxa"/>
            <w:vAlign w:val="center"/>
          </w:tcPr>
          <w:p w14:paraId="113C56CF"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浓度限值</w:t>
            </w:r>
          </w:p>
        </w:tc>
        <w:tc>
          <w:tcPr>
            <w:tcW w:w="992" w:type="dxa"/>
            <w:vAlign w:val="center"/>
          </w:tcPr>
          <w:p w14:paraId="52DB0B34"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单位</w:t>
            </w:r>
          </w:p>
        </w:tc>
        <w:tc>
          <w:tcPr>
            <w:tcW w:w="1358" w:type="dxa"/>
            <w:vAlign w:val="center"/>
          </w:tcPr>
          <w:p w14:paraId="3849B916"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标准</w:t>
            </w:r>
          </w:p>
        </w:tc>
      </w:tr>
      <w:tr w:rsidR="00151EB1" w:rsidRPr="00151EB1" w14:paraId="0C6E561A" w14:textId="77777777">
        <w:trPr>
          <w:trHeight w:val="340"/>
          <w:jc w:val="center"/>
        </w:trPr>
        <w:tc>
          <w:tcPr>
            <w:tcW w:w="708" w:type="dxa"/>
            <w:vMerge w:val="restart"/>
            <w:vAlign w:val="center"/>
          </w:tcPr>
          <w:p w14:paraId="79700C89"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w:t>
            </w:r>
          </w:p>
        </w:tc>
        <w:tc>
          <w:tcPr>
            <w:tcW w:w="1134" w:type="dxa"/>
            <w:vMerge w:val="restart"/>
            <w:vAlign w:val="center"/>
          </w:tcPr>
          <w:p w14:paraId="5A9DD031"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二氧化硫</w:t>
            </w:r>
          </w:p>
          <w:p w14:paraId="7348BB58"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w:t>
            </w:r>
            <w:r w:rsidRPr="00151EB1">
              <w:rPr>
                <w:rFonts w:ascii="Times New Roman" w:hAnsi="Times New Roman"/>
                <w:bCs/>
                <w:sz w:val="21"/>
                <w:szCs w:val="21"/>
              </w:rPr>
              <w:t>SO</w:t>
            </w:r>
            <w:r w:rsidRPr="00151EB1">
              <w:rPr>
                <w:rFonts w:ascii="Times New Roman" w:hAnsi="Times New Roman"/>
                <w:bCs/>
                <w:sz w:val="21"/>
                <w:szCs w:val="21"/>
                <w:vertAlign w:val="subscript"/>
              </w:rPr>
              <w:t>2</w:t>
            </w:r>
            <w:r w:rsidRPr="00151EB1">
              <w:rPr>
                <w:rFonts w:ascii="Times New Roman" w:hAnsi="Times New Roman"/>
                <w:bCs/>
                <w:sz w:val="21"/>
                <w:szCs w:val="21"/>
              </w:rPr>
              <w:t>）</w:t>
            </w:r>
          </w:p>
        </w:tc>
        <w:tc>
          <w:tcPr>
            <w:tcW w:w="2447" w:type="dxa"/>
            <w:vAlign w:val="center"/>
          </w:tcPr>
          <w:p w14:paraId="48480D1D"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年平均</w:t>
            </w:r>
          </w:p>
        </w:tc>
        <w:tc>
          <w:tcPr>
            <w:tcW w:w="1843" w:type="dxa"/>
            <w:vAlign w:val="center"/>
          </w:tcPr>
          <w:p w14:paraId="0F2BEBFA"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60</w:t>
            </w:r>
          </w:p>
        </w:tc>
        <w:tc>
          <w:tcPr>
            <w:tcW w:w="992" w:type="dxa"/>
            <w:vMerge w:val="restart"/>
            <w:vAlign w:val="center"/>
          </w:tcPr>
          <w:p w14:paraId="23089284"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ug/m</w:t>
            </w:r>
            <w:r w:rsidRPr="00151EB1">
              <w:rPr>
                <w:rFonts w:ascii="Times New Roman" w:hAnsi="Times New Roman"/>
                <w:bCs/>
                <w:sz w:val="21"/>
                <w:szCs w:val="21"/>
                <w:vertAlign w:val="superscript"/>
              </w:rPr>
              <w:t>3</w:t>
            </w:r>
          </w:p>
        </w:tc>
        <w:tc>
          <w:tcPr>
            <w:tcW w:w="1358" w:type="dxa"/>
            <w:vMerge w:val="restart"/>
            <w:vAlign w:val="center"/>
          </w:tcPr>
          <w:p w14:paraId="1AE98A60"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GB3095-2012</w:t>
            </w:r>
            <w:r w:rsidRPr="00151EB1">
              <w:rPr>
                <w:rFonts w:ascii="Times New Roman" w:hAnsi="Times New Roman"/>
                <w:bCs/>
                <w:sz w:val="21"/>
                <w:szCs w:val="21"/>
              </w:rPr>
              <w:t>中的二级标准</w:t>
            </w:r>
          </w:p>
        </w:tc>
      </w:tr>
      <w:tr w:rsidR="00151EB1" w:rsidRPr="00151EB1" w14:paraId="4A7C3FC8" w14:textId="77777777">
        <w:trPr>
          <w:trHeight w:val="340"/>
          <w:jc w:val="center"/>
        </w:trPr>
        <w:tc>
          <w:tcPr>
            <w:tcW w:w="708" w:type="dxa"/>
            <w:vMerge/>
            <w:vAlign w:val="center"/>
          </w:tcPr>
          <w:p w14:paraId="7FE9D305" w14:textId="77777777" w:rsidR="00117D2D" w:rsidRPr="00151EB1" w:rsidRDefault="00117D2D">
            <w:pPr>
              <w:wordWrap w:val="0"/>
              <w:spacing w:line="240" w:lineRule="auto"/>
              <w:jc w:val="center"/>
              <w:rPr>
                <w:rFonts w:ascii="Times New Roman" w:hAnsi="Times New Roman"/>
                <w:bCs/>
                <w:sz w:val="21"/>
                <w:szCs w:val="21"/>
              </w:rPr>
            </w:pPr>
          </w:p>
        </w:tc>
        <w:tc>
          <w:tcPr>
            <w:tcW w:w="1134" w:type="dxa"/>
            <w:vMerge/>
            <w:vAlign w:val="center"/>
          </w:tcPr>
          <w:p w14:paraId="48517422" w14:textId="77777777" w:rsidR="00117D2D" w:rsidRPr="00151EB1" w:rsidRDefault="00117D2D">
            <w:pPr>
              <w:wordWrap w:val="0"/>
              <w:spacing w:line="240" w:lineRule="auto"/>
              <w:jc w:val="center"/>
              <w:rPr>
                <w:rFonts w:ascii="Times New Roman" w:hAnsi="Times New Roman"/>
                <w:bCs/>
                <w:sz w:val="21"/>
                <w:szCs w:val="21"/>
              </w:rPr>
            </w:pPr>
          </w:p>
        </w:tc>
        <w:tc>
          <w:tcPr>
            <w:tcW w:w="2447" w:type="dxa"/>
            <w:vAlign w:val="center"/>
          </w:tcPr>
          <w:p w14:paraId="77E10601"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24</w:t>
            </w:r>
            <w:r w:rsidRPr="00151EB1">
              <w:rPr>
                <w:rFonts w:ascii="Times New Roman" w:hAnsi="Times New Roman"/>
                <w:bCs/>
                <w:sz w:val="21"/>
                <w:szCs w:val="21"/>
              </w:rPr>
              <w:t>小时平均</w:t>
            </w:r>
          </w:p>
        </w:tc>
        <w:tc>
          <w:tcPr>
            <w:tcW w:w="1843" w:type="dxa"/>
            <w:vAlign w:val="center"/>
          </w:tcPr>
          <w:p w14:paraId="0EB04369"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150</w:t>
            </w:r>
          </w:p>
        </w:tc>
        <w:tc>
          <w:tcPr>
            <w:tcW w:w="992" w:type="dxa"/>
            <w:vMerge/>
            <w:vAlign w:val="center"/>
          </w:tcPr>
          <w:p w14:paraId="1B16CE1E"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54EE0680"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571C97DA" w14:textId="77777777">
        <w:trPr>
          <w:trHeight w:val="340"/>
          <w:jc w:val="center"/>
        </w:trPr>
        <w:tc>
          <w:tcPr>
            <w:tcW w:w="708" w:type="dxa"/>
            <w:vMerge/>
            <w:vAlign w:val="center"/>
          </w:tcPr>
          <w:p w14:paraId="1BA7A8FC" w14:textId="77777777" w:rsidR="00117D2D" w:rsidRPr="00151EB1" w:rsidRDefault="00117D2D">
            <w:pPr>
              <w:wordWrap w:val="0"/>
              <w:spacing w:line="240" w:lineRule="auto"/>
              <w:jc w:val="center"/>
              <w:rPr>
                <w:rFonts w:ascii="Times New Roman" w:hAnsi="Times New Roman"/>
                <w:bCs/>
                <w:sz w:val="21"/>
                <w:szCs w:val="21"/>
              </w:rPr>
            </w:pPr>
          </w:p>
        </w:tc>
        <w:tc>
          <w:tcPr>
            <w:tcW w:w="1134" w:type="dxa"/>
            <w:vMerge/>
            <w:vAlign w:val="center"/>
          </w:tcPr>
          <w:p w14:paraId="0A0A9069" w14:textId="77777777" w:rsidR="00117D2D" w:rsidRPr="00151EB1" w:rsidRDefault="00117D2D">
            <w:pPr>
              <w:wordWrap w:val="0"/>
              <w:spacing w:line="240" w:lineRule="auto"/>
              <w:jc w:val="center"/>
              <w:rPr>
                <w:rFonts w:ascii="Times New Roman" w:hAnsi="Times New Roman"/>
                <w:bCs/>
                <w:sz w:val="21"/>
                <w:szCs w:val="21"/>
              </w:rPr>
            </w:pPr>
          </w:p>
        </w:tc>
        <w:tc>
          <w:tcPr>
            <w:tcW w:w="2447" w:type="dxa"/>
            <w:vAlign w:val="center"/>
          </w:tcPr>
          <w:p w14:paraId="5252BCD9"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w:t>
            </w:r>
            <w:r w:rsidRPr="00151EB1">
              <w:rPr>
                <w:rFonts w:ascii="Times New Roman" w:hAnsi="Times New Roman"/>
                <w:bCs/>
                <w:sz w:val="21"/>
                <w:szCs w:val="21"/>
              </w:rPr>
              <w:t>小时平均</w:t>
            </w:r>
          </w:p>
        </w:tc>
        <w:tc>
          <w:tcPr>
            <w:tcW w:w="1843" w:type="dxa"/>
            <w:vAlign w:val="center"/>
          </w:tcPr>
          <w:p w14:paraId="4B23AD38"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500</w:t>
            </w:r>
          </w:p>
        </w:tc>
        <w:tc>
          <w:tcPr>
            <w:tcW w:w="992" w:type="dxa"/>
            <w:vMerge/>
            <w:vAlign w:val="center"/>
          </w:tcPr>
          <w:p w14:paraId="32B915C3"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01849A35"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2774E99D" w14:textId="77777777">
        <w:trPr>
          <w:trHeight w:val="340"/>
          <w:jc w:val="center"/>
        </w:trPr>
        <w:tc>
          <w:tcPr>
            <w:tcW w:w="708" w:type="dxa"/>
            <w:vMerge w:val="restart"/>
            <w:vAlign w:val="center"/>
          </w:tcPr>
          <w:p w14:paraId="7EFA73AA"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w:t>
            </w:r>
          </w:p>
        </w:tc>
        <w:tc>
          <w:tcPr>
            <w:tcW w:w="1134" w:type="dxa"/>
            <w:vMerge w:val="restart"/>
            <w:vAlign w:val="center"/>
          </w:tcPr>
          <w:p w14:paraId="69343485"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氮氧化物</w:t>
            </w:r>
          </w:p>
          <w:p w14:paraId="12CFC496"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w:t>
            </w:r>
            <w:r w:rsidRPr="00151EB1">
              <w:rPr>
                <w:rFonts w:ascii="Times New Roman" w:hAnsi="Times New Roman"/>
                <w:bCs/>
                <w:sz w:val="21"/>
                <w:szCs w:val="21"/>
              </w:rPr>
              <w:t>NO</w:t>
            </w:r>
            <w:r w:rsidRPr="00151EB1">
              <w:rPr>
                <w:rFonts w:ascii="Times New Roman" w:hAnsi="Times New Roman"/>
                <w:bCs/>
                <w:sz w:val="21"/>
                <w:szCs w:val="21"/>
                <w:vertAlign w:val="subscript"/>
              </w:rPr>
              <w:t>2</w:t>
            </w:r>
            <w:r w:rsidRPr="00151EB1">
              <w:rPr>
                <w:rFonts w:ascii="Times New Roman" w:hAnsi="Times New Roman"/>
                <w:bCs/>
                <w:sz w:val="21"/>
                <w:szCs w:val="21"/>
              </w:rPr>
              <w:t>）</w:t>
            </w:r>
          </w:p>
        </w:tc>
        <w:tc>
          <w:tcPr>
            <w:tcW w:w="2447" w:type="dxa"/>
            <w:vAlign w:val="center"/>
          </w:tcPr>
          <w:p w14:paraId="47B5620B"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年平均</w:t>
            </w:r>
          </w:p>
        </w:tc>
        <w:tc>
          <w:tcPr>
            <w:tcW w:w="1843" w:type="dxa"/>
            <w:vAlign w:val="center"/>
          </w:tcPr>
          <w:p w14:paraId="147F18A4"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40</w:t>
            </w:r>
          </w:p>
        </w:tc>
        <w:tc>
          <w:tcPr>
            <w:tcW w:w="992" w:type="dxa"/>
            <w:vMerge/>
            <w:vAlign w:val="center"/>
          </w:tcPr>
          <w:p w14:paraId="6AE0FA7B" w14:textId="77777777" w:rsidR="00117D2D" w:rsidRPr="00151EB1" w:rsidRDefault="00117D2D">
            <w:pPr>
              <w:wordWrap w:val="0"/>
              <w:spacing w:line="240" w:lineRule="auto"/>
              <w:ind w:firstLine="420"/>
              <w:jc w:val="center"/>
              <w:rPr>
                <w:rFonts w:ascii="Times New Roman" w:hAnsi="Times New Roman"/>
                <w:bCs/>
                <w:sz w:val="21"/>
                <w:szCs w:val="21"/>
              </w:rPr>
            </w:pPr>
          </w:p>
        </w:tc>
        <w:tc>
          <w:tcPr>
            <w:tcW w:w="1358" w:type="dxa"/>
            <w:vMerge/>
            <w:vAlign w:val="center"/>
          </w:tcPr>
          <w:p w14:paraId="53F635A5" w14:textId="77777777" w:rsidR="00117D2D" w:rsidRPr="00151EB1" w:rsidRDefault="00117D2D">
            <w:pPr>
              <w:wordWrap w:val="0"/>
              <w:spacing w:line="240" w:lineRule="auto"/>
              <w:ind w:firstLine="420"/>
              <w:jc w:val="center"/>
              <w:rPr>
                <w:rFonts w:ascii="Times New Roman" w:hAnsi="Times New Roman"/>
                <w:bCs/>
                <w:sz w:val="21"/>
                <w:szCs w:val="21"/>
              </w:rPr>
            </w:pPr>
          </w:p>
        </w:tc>
      </w:tr>
      <w:tr w:rsidR="00151EB1" w:rsidRPr="00151EB1" w14:paraId="19CDC2D8" w14:textId="77777777">
        <w:trPr>
          <w:trHeight w:val="340"/>
          <w:jc w:val="center"/>
        </w:trPr>
        <w:tc>
          <w:tcPr>
            <w:tcW w:w="708" w:type="dxa"/>
            <w:vMerge/>
            <w:vAlign w:val="center"/>
          </w:tcPr>
          <w:p w14:paraId="4B32EA60" w14:textId="77777777" w:rsidR="00117D2D" w:rsidRPr="00151EB1" w:rsidRDefault="00117D2D">
            <w:pPr>
              <w:wordWrap w:val="0"/>
              <w:spacing w:line="240" w:lineRule="auto"/>
              <w:jc w:val="center"/>
              <w:rPr>
                <w:rFonts w:ascii="Times New Roman" w:hAnsi="Times New Roman"/>
                <w:bCs/>
                <w:sz w:val="21"/>
                <w:szCs w:val="21"/>
              </w:rPr>
            </w:pPr>
          </w:p>
        </w:tc>
        <w:tc>
          <w:tcPr>
            <w:tcW w:w="1134" w:type="dxa"/>
            <w:vMerge/>
            <w:vAlign w:val="center"/>
          </w:tcPr>
          <w:p w14:paraId="7B564382" w14:textId="77777777" w:rsidR="00117D2D" w:rsidRPr="00151EB1" w:rsidRDefault="00117D2D">
            <w:pPr>
              <w:wordWrap w:val="0"/>
              <w:spacing w:line="240" w:lineRule="auto"/>
              <w:jc w:val="center"/>
              <w:rPr>
                <w:rFonts w:ascii="Times New Roman" w:hAnsi="Times New Roman"/>
                <w:bCs/>
                <w:sz w:val="21"/>
                <w:szCs w:val="21"/>
              </w:rPr>
            </w:pPr>
          </w:p>
        </w:tc>
        <w:tc>
          <w:tcPr>
            <w:tcW w:w="2447" w:type="dxa"/>
            <w:vAlign w:val="center"/>
          </w:tcPr>
          <w:p w14:paraId="3768BBE0"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24</w:t>
            </w:r>
            <w:r w:rsidRPr="00151EB1">
              <w:rPr>
                <w:rFonts w:ascii="Times New Roman" w:hAnsi="Times New Roman"/>
                <w:bCs/>
                <w:sz w:val="21"/>
                <w:szCs w:val="21"/>
              </w:rPr>
              <w:t>小时平均</w:t>
            </w:r>
          </w:p>
        </w:tc>
        <w:tc>
          <w:tcPr>
            <w:tcW w:w="1843" w:type="dxa"/>
            <w:vAlign w:val="center"/>
          </w:tcPr>
          <w:p w14:paraId="47FC5EB6"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80</w:t>
            </w:r>
          </w:p>
        </w:tc>
        <w:tc>
          <w:tcPr>
            <w:tcW w:w="992" w:type="dxa"/>
            <w:vMerge/>
            <w:vAlign w:val="center"/>
          </w:tcPr>
          <w:p w14:paraId="37CA39E5"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641BCE7F"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7E775CC3" w14:textId="77777777">
        <w:trPr>
          <w:trHeight w:val="340"/>
          <w:jc w:val="center"/>
        </w:trPr>
        <w:tc>
          <w:tcPr>
            <w:tcW w:w="708" w:type="dxa"/>
            <w:vMerge/>
            <w:vAlign w:val="center"/>
          </w:tcPr>
          <w:p w14:paraId="05B890BE" w14:textId="77777777" w:rsidR="00117D2D" w:rsidRPr="00151EB1" w:rsidRDefault="00117D2D">
            <w:pPr>
              <w:wordWrap w:val="0"/>
              <w:spacing w:line="240" w:lineRule="auto"/>
              <w:jc w:val="center"/>
              <w:rPr>
                <w:rFonts w:ascii="Times New Roman" w:hAnsi="Times New Roman"/>
                <w:bCs/>
                <w:sz w:val="21"/>
                <w:szCs w:val="21"/>
              </w:rPr>
            </w:pPr>
          </w:p>
        </w:tc>
        <w:tc>
          <w:tcPr>
            <w:tcW w:w="1134" w:type="dxa"/>
            <w:vMerge/>
            <w:vAlign w:val="center"/>
          </w:tcPr>
          <w:p w14:paraId="14958C50" w14:textId="77777777" w:rsidR="00117D2D" w:rsidRPr="00151EB1" w:rsidRDefault="00117D2D">
            <w:pPr>
              <w:wordWrap w:val="0"/>
              <w:spacing w:line="240" w:lineRule="auto"/>
              <w:jc w:val="center"/>
              <w:rPr>
                <w:rFonts w:ascii="Times New Roman" w:hAnsi="Times New Roman"/>
                <w:bCs/>
                <w:sz w:val="21"/>
                <w:szCs w:val="21"/>
              </w:rPr>
            </w:pPr>
          </w:p>
        </w:tc>
        <w:tc>
          <w:tcPr>
            <w:tcW w:w="2447" w:type="dxa"/>
            <w:vAlign w:val="center"/>
          </w:tcPr>
          <w:p w14:paraId="483490E2"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w:t>
            </w:r>
            <w:r w:rsidRPr="00151EB1">
              <w:rPr>
                <w:rFonts w:ascii="Times New Roman" w:hAnsi="Times New Roman"/>
                <w:bCs/>
                <w:sz w:val="21"/>
                <w:szCs w:val="21"/>
              </w:rPr>
              <w:t>小时平均</w:t>
            </w:r>
          </w:p>
        </w:tc>
        <w:tc>
          <w:tcPr>
            <w:tcW w:w="1843" w:type="dxa"/>
            <w:vAlign w:val="center"/>
          </w:tcPr>
          <w:p w14:paraId="23A7144E"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200</w:t>
            </w:r>
          </w:p>
        </w:tc>
        <w:tc>
          <w:tcPr>
            <w:tcW w:w="992" w:type="dxa"/>
            <w:vMerge/>
            <w:vAlign w:val="center"/>
          </w:tcPr>
          <w:p w14:paraId="5BC2C4E2"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5A07F60E"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021A5568" w14:textId="77777777">
        <w:trPr>
          <w:trHeight w:val="340"/>
          <w:jc w:val="center"/>
        </w:trPr>
        <w:tc>
          <w:tcPr>
            <w:tcW w:w="708" w:type="dxa"/>
            <w:vMerge w:val="restart"/>
            <w:vAlign w:val="center"/>
          </w:tcPr>
          <w:p w14:paraId="442E9156"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3</w:t>
            </w:r>
          </w:p>
        </w:tc>
        <w:tc>
          <w:tcPr>
            <w:tcW w:w="1134" w:type="dxa"/>
            <w:vMerge w:val="restart"/>
            <w:vAlign w:val="center"/>
          </w:tcPr>
          <w:p w14:paraId="498A6AAE"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颗粒物</w:t>
            </w:r>
          </w:p>
          <w:p w14:paraId="5E2B7844"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w:t>
            </w:r>
            <w:r w:rsidRPr="00151EB1">
              <w:rPr>
                <w:rFonts w:ascii="Times New Roman" w:hAnsi="Times New Roman"/>
                <w:bCs/>
                <w:sz w:val="21"/>
                <w:szCs w:val="21"/>
              </w:rPr>
              <w:t>PM</w:t>
            </w:r>
            <w:r w:rsidRPr="00151EB1">
              <w:rPr>
                <w:rFonts w:ascii="Times New Roman" w:hAnsi="Times New Roman"/>
                <w:bCs/>
                <w:sz w:val="21"/>
                <w:szCs w:val="21"/>
                <w:vertAlign w:val="subscript"/>
              </w:rPr>
              <w:t>10</w:t>
            </w:r>
            <w:r w:rsidRPr="00151EB1">
              <w:rPr>
                <w:rFonts w:ascii="Times New Roman" w:hAnsi="Times New Roman"/>
                <w:bCs/>
                <w:sz w:val="21"/>
                <w:szCs w:val="21"/>
              </w:rPr>
              <w:t>）</w:t>
            </w:r>
          </w:p>
        </w:tc>
        <w:tc>
          <w:tcPr>
            <w:tcW w:w="2447" w:type="dxa"/>
            <w:vAlign w:val="center"/>
          </w:tcPr>
          <w:p w14:paraId="44B1A77D"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年平均</w:t>
            </w:r>
          </w:p>
        </w:tc>
        <w:tc>
          <w:tcPr>
            <w:tcW w:w="1843" w:type="dxa"/>
            <w:vAlign w:val="center"/>
          </w:tcPr>
          <w:p w14:paraId="6E7337A1"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70</w:t>
            </w:r>
          </w:p>
        </w:tc>
        <w:tc>
          <w:tcPr>
            <w:tcW w:w="992" w:type="dxa"/>
            <w:vMerge/>
            <w:vAlign w:val="center"/>
          </w:tcPr>
          <w:p w14:paraId="552A17CB"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4ADFADC6"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65139575" w14:textId="77777777">
        <w:trPr>
          <w:trHeight w:val="340"/>
          <w:jc w:val="center"/>
        </w:trPr>
        <w:tc>
          <w:tcPr>
            <w:tcW w:w="708" w:type="dxa"/>
            <w:vMerge/>
            <w:vAlign w:val="center"/>
          </w:tcPr>
          <w:p w14:paraId="474B2D67" w14:textId="77777777" w:rsidR="00117D2D" w:rsidRPr="00151EB1" w:rsidRDefault="00117D2D">
            <w:pPr>
              <w:wordWrap w:val="0"/>
              <w:spacing w:line="240" w:lineRule="auto"/>
              <w:jc w:val="center"/>
              <w:rPr>
                <w:rFonts w:ascii="Times New Roman" w:hAnsi="Times New Roman"/>
                <w:bCs/>
                <w:sz w:val="21"/>
                <w:szCs w:val="21"/>
              </w:rPr>
            </w:pPr>
          </w:p>
        </w:tc>
        <w:tc>
          <w:tcPr>
            <w:tcW w:w="1134" w:type="dxa"/>
            <w:vMerge/>
            <w:vAlign w:val="center"/>
          </w:tcPr>
          <w:p w14:paraId="2A19B239" w14:textId="77777777" w:rsidR="00117D2D" w:rsidRPr="00151EB1" w:rsidRDefault="00117D2D">
            <w:pPr>
              <w:wordWrap w:val="0"/>
              <w:spacing w:line="240" w:lineRule="auto"/>
              <w:jc w:val="center"/>
              <w:rPr>
                <w:rFonts w:ascii="Times New Roman" w:hAnsi="Times New Roman"/>
                <w:bCs/>
                <w:sz w:val="21"/>
                <w:szCs w:val="21"/>
              </w:rPr>
            </w:pPr>
          </w:p>
        </w:tc>
        <w:tc>
          <w:tcPr>
            <w:tcW w:w="2447" w:type="dxa"/>
            <w:vAlign w:val="center"/>
          </w:tcPr>
          <w:p w14:paraId="36D6EB1B"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24</w:t>
            </w:r>
            <w:r w:rsidRPr="00151EB1">
              <w:rPr>
                <w:rFonts w:ascii="Times New Roman" w:hAnsi="Times New Roman"/>
                <w:bCs/>
                <w:sz w:val="21"/>
                <w:szCs w:val="21"/>
              </w:rPr>
              <w:t>小时平均</w:t>
            </w:r>
          </w:p>
        </w:tc>
        <w:tc>
          <w:tcPr>
            <w:tcW w:w="1843" w:type="dxa"/>
            <w:vAlign w:val="center"/>
          </w:tcPr>
          <w:p w14:paraId="6E063FB3"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150</w:t>
            </w:r>
          </w:p>
        </w:tc>
        <w:tc>
          <w:tcPr>
            <w:tcW w:w="992" w:type="dxa"/>
            <w:vMerge/>
            <w:vAlign w:val="center"/>
          </w:tcPr>
          <w:p w14:paraId="00C6AE84"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6121B46D"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43DB93A3" w14:textId="77777777">
        <w:trPr>
          <w:trHeight w:val="340"/>
          <w:jc w:val="center"/>
        </w:trPr>
        <w:tc>
          <w:tcPr>
            <w:tcW w:w="708" w:type="dxa"/>
            <w:vMerge w:val="restart"/>
            <w:vAlign w:val="center"/>
          </w:tcPr>
          <w:p w14:paraId="3B59A955"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4</w:t>
            </w:r>
          </w:p>
        </w:tc>
        <w:tc>
          <w:tcPr>
            <w:tcW w:w="1134" w:type="dxa"/>
            <w:vMerge w:val="restart"/>
            <w:vAlign w:val="center"/>
          </w:tcPr>
          <w:p w14:paraId="79C1F712"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细颗粒物</w:t>
            </w:r>
          </w:p>
          <w:p w14:paraId="21305B89"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w:t>
            </w:r>
            <w:r w:rsidRPr="00151EB1">
              <w:rPr>
                <w:rFonts w:ascii="Times New Roman" w:hAnsi="Times New Roman"/>
                <w:bCs/>
                <w:sz w:val="21"/>
                <w:szCs w:val="21"/>
              </w:rPr>
              <w:t>PM</w:t>
            </w:r>
            <w:r w:rsidRPr="00151EB1">
              <w:rPr>
                <w:rFonts w:ascii="Times New Roman" w:hAnsi="Times New Roman"/>
                <w:bCs/>
                <w:sz w:val="21"/>
                <w:szCs w:val="21"/>
                <w:vertAlign w:val="subscript"/>
              </w:rPr>
              <w:t>2.5</w:t>
            </w:r>
            <w:r w:rsidRPr="00151EB1">
              <w:rPr>
                <w:rFonts w:ascii="Times New Roman" w:hAnsi="Times New Roman"/>
                <w:bCs/>
                <w:sz w:val="21"/>
                <w:szCs w:val="21"/>
              </w:rPr>
              <w:t>）</w:t>
            </w:r>
          </w:p>
        </w:tc>
        <w:tc>
          <w:tcPr>
            <w:tcW w:w="2447" w:type="dxa"/>
            <w:vAlign w:val="center"/>
          </w:tcPr>
          <w:p w14:paraId="5734631F"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年平均</w:t>
            </w:r>
          </w:p>
        </w:tc>
        <w:tc>
          <w:tcPr>
            <w:tcW w:w="1843" w:type="dxa"/>
            <w:vAlign w:val="center"/>
          </w:tcPr>
          <w:p w14:paraId="0FCB79A0"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35</w:t>
            </w:r>
          </w:p>
        </w:tc>
        <w:tc>
          <w:tcPr>
            <w:tcW w:w="992" w:type="dxa"/>
            <w:vMerge/>
            <w:vAlign w:val="center"/>
          </w:tcPr>
          <w:p w14:paraId="0C05AF0B"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5118EA26"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60148087" w14:textId="77777777">
        <w:trPr>
          <w:trHeight w:val="340"/>
          <w:jc w:val="center"/>
        </w:trPr>
        <w:tc>
          <w:tcPr>
            <w:tcW w:w="708" w:type="dxa"/>
            <w:vMerge/>
            <w:vAlign w:val="center"/>
          </w:tcPr>
          <w:p w14:paraId="59BBBA44" w14:textId="77777777" w:rsidR="00117D2D" w:rsidRPr="00151EB1" w:rsidRDefault="00117D2D">
            <w:pPr>
              <w:wordWrap w:val="0"/>
              <w:spacing w:line="240" w:lineRule="auto"/>
              <w:jc w:val="center"/>
              <w:rPr>
                <w:rFonts w:ascii="Times New Roman" w:hAnsi="Times New Roman"/>
                <w:bCs/>
                <w:sz w:val="21"/>
                <w:szCs w:val="21"/>
              </w:rPr>
            </w:pPr>
          </w:p>
        </w:tc>
        <w:tc>
          <w:tcPr>
            <w:tcW w:w="1134" w:type="dxa"/>
            <w:vMerge/>
            <w:vAlign w:val="center"/>
          </w:tcPr>
          <w:p w14:paraId="11E5ABAE" w14:textId="77777777" w:rsidR="00117D2D" w:rsidRPr="00151EB1" w:rsidRDefault="00117D2D">
            <w:pPr>
              <w:wordWrap w:val="0"/>
              <w:spacing w:line="240" w:lineRule="auto"/>
              <w:jc w:val="center"/>
              <w:rPr>
                <w:rFonts w:ascii="Times New Roman" w:hAnsi="Times New Roman"/>
                <w:bCs/>
                <w:sz w:val="21"/>
                <w:szCs w:val="21"/>
              </w:rPr>
            </w:pPr>
          </w:p>
        </w:tc>
        <w:tc>
          <w:tcPr>
            <w:tcW w:w="2447" w:type="dxa"/>
            <w:vAlign w:val="center"/>
          </w:tcPr>
          <w:p w14:paraId="32F7F80C"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24</w:t>
            </w:r>
            <w:r w:rsidRPr="00151EB1">
              <w:rPr>
                <w:rFonts w:ascii="Times New Roman" w:hAnsi="Times New Roman"/>
                <w:bCs/>
                <w:sz w:val="21"/>
                <w:szCs w:val="21"/>
              </w:rPr>
              <w:t>小时平均</w:t>
            </w:r>
          </w:p>
        </w:tc>
        <w:tc>
          <w:tcPr>
            <w:tcW w:w="1843" w:type="dxa"/>
            <w:vAlign w:val="center"/>
          </w:tcPr>
          <w:p w14:paraId="6DF3A2EC"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70</w:t>
            </w:r>
          </w:p>
        </w:tc>
        <w:tc>
          <w:tcPr>
            <w:tcW w:w="992" w:type="dxa"/>
            <w:vMerge/>
            <w:vAlign w:val="center"/>
          </w:tcPr>
          <w:p w14:paraId="36BE2B46"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388EF9DE"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17000AC3" w14:textId="77777777">
        <w:trPr>
          <w:trHeight w:val="340"/>
          <w:jc w:val="center"/>
        </w:trPr>
        <w:tc>
          <w:tcPr>
            <w:tcW w:w="708" w:type="dxa"/>
            <w:vMerge w:val="restart"/>
            <w:vAlign w:val="center"/>
          </w:tcPr>
          <w:p w14:paraId="0D93B4CE"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5</w:t>
            </w:r>
          </w:p>
        </w:tc>
        <w:tc>
          <w:tcPr>
            <w:tcW w:w="1134" w:type="dxa"/>
            <w:vMerge w:val="restart"/>
            <w:vAlign w:val="center"/>
          </w:tcPr>
          <w:p w14:paraId="768BFCAD"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一氧化碳</w:t>
            </w:r>
          </w:p>
          <w:p w14:paraId="736981BD"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w:t>
            </w:r>
            <w:r w:rsidRPr="00151EB1">
              <w:rPr>
                <w:rFonts w:ascii="Times New Roman" w:hAnsi="Times New Roman"/>
                <w:bCs/>
                <w:sz w:val="21"/>
                <w:szCs w:val="21"/>
              </w:rPr>
              <w:t>CO</w:t>
            </w:r>
            <w:r w:rsidRPr="00151EB1">
              <w:rPr>
                <w:rFonts w:ascii="Times New Roman" w:hAnsi="Times New Roman"/>
                <w:bCs/>
                <w:sz w:val="21"/>
                <w:szCs w:val="21"/>
              </w:rPr>
              <w:t>）</w:t>
            </w:r>
          </w:p>
        </w:tc>
        <w:tc>
          <w:tcPr>
            <w:tcW w:w="2447" w:type="dxa"/>
            <w:vAlign w:val="center"/>
          </w:tcPr>
          <w:p w14:paraId="31A32A78"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24</w:t>
            </w:r>
            <w:r w:rsidRPr="00151EB1">
              <w:rPr>
                <w:rFonts w:ascii="Times New Roman" w:hAnsi="Times New Roman"/>
                <w:bCs/>
                <w:sz w:val="21"/>
                <w:szCs w:val="21"/>
              </w:rPr>
              <w:t>小时平均</w:t>
            </w:r>
          </w:p>
        </w:tc>
        <w:tc>
          <w:tcPr>
            <w:tcW w:w="1843" w:type="dxa"/>
            <w:vAlign w:val="center"/>
          </w:tcPr>
          <w:p w14:paraId="5BA10C58"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4</w:t>
            </w:r>
          </w:p>
        </w:tc>
        <w:tc>
          <w:tcPr>
            <w:tcW w:w="992" w:type="dxa"/>
            <w:vMerge w:val="restart"/>
            <w:vAlign w:val="center"/>
          </w:tcPr>
          <w:p w14:paraId="4C636223"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mg/m</w:t>
            </w:r>
            <w:r w:rsidRPr="00151EB1">
              <w:rPr>
                <w:rFonts w:ascii="Times New Roman" w:hAnsi="Times New Roman"/>
                <w:bCs/>
                <w:sz w:val="21"/>
                <w:szCs w:val="21"/>
                <w:vertAlign w:val="superscript"/>
              </w:rPr>
              <w:t>3</w:t>
            </w:r>
          </w:p>
        </w:tc>
        <w:tc>
          <w:tcPr>
            <w:tcW w:w="1358" w:type="dxa"/>
            <w:vMerge/>
            <w:vAlign w:val="center"/>
          </w:tcPr>
          <w:p w14:paraId="1BB8AE36"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5DFB51F9" w14:textId="77777777">
        <w:trPr>
          <w:trHeight w:val="340"/>
          <w:jc w:val="center"/>
        </w:trPr>
        <w:tc>
          <w:tcPr>
            <w:tcW w:w="708" w:type="dxa"/>
            <w:vMerge/>
            <w:vAlign w:val="center"/>
          </w:tcPr>
          <w:p w14:paraId="77A996B4" w14:textId="77777777" w:rsidR="00117D2D" w:rsidRPr="00151EB1" w:rsidRDefault="00117D2D">
            <w:pPr>
              <w:wordWrap w:val="0"/>
              <w:spacing w:line="240" w:lineRule="auto"/>
              <w:jc w:val="center"/>
              <w:rPr>
                <w:rFonts w:ascii="Times New Roman" w:hAnsi="Times New Roman"/>
                <w:bCs/>
                <w:sz w:val="21"/>
                <w:szCs w:val="21"/>
              </w:rPr>
            </w:pPr>
          </w:p>
        </w:tc>
        <w:tc>
          <w:tcPr>
            <w:tcW w:w="1134" w:type="dxa"/>
            <w:vMerge/>
            <w:vAlign w:val="center"/>
          </w:tcPr>
          <w:p w14:paraId="40077C9D" w14:textId="77777777" w:rsidR="00117D2D" w:rsidRPr="00151EB1" w:rsidRDefault="00117D2D">
            <w:pPr>
              <w:wordWrap w:val="0"/>
              <w:spacing w:line="240" w:lineRule="auto"/>
              <w:jc w:val="center"/>
              <w:rPr>
                <w:rFonts w:ascii="Times New Roman" w:hAnsi="Times New Roman"/>
                <w:bCs/>
                <w:sz w:val="21"/>
                <w:szCs w:val="21"/>
              </w:rPr>
            </w:pPr>
          </w:p>
        </w:tc>
        <w:tc>
          <w:tcPr>
            <w:tcW w:w="2447" w:type="dxa"/>
            <w:vAlign w:val="center"/>
          </w:tcPr>
          <w:p w14:paraId="7A446B5F"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w:t>
            </w:r>
            <w:r w:rsidRPr="00151EB1">
              <w:rPr>
                <w:rFonts w:ascii="Times New Roman" w:hAnsi="Times New Roman"/>
                <w:bCs/>
                <w:sz w:val="21"/>
                <w:szCs w:val="21"/>
              </w:rPr>
              <w:t>小时平均</w:t>
            </w:r>
          </w:p>
        </w:tc>
        <w:tc>
          <w:tcPr>
            <w:tcW w:w="1843" w:type="dxa"/>
            <w:vAlign w:val="center"/>
          </w:tcPr>
          <w:p w14:paraId="2DD821A3"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10</w:t>
            </w:r>
          </w:p>
        </w:tc>
        <w:tc>
          <w:tcPr>
            <w:tcW w:w="992" w:type="dxa"/>
            <w:vMerge/>
            <w:vAlign w:val="center"/>
          </w:tcPr>
          <w:p w14:paraId="578F2316" w14:textId="77777777" w:rsidR="00117D2D" w:rsidRPr="00151EB1" w:rsidRDefault="00117D2D">
            <w:pPr>
              <w:wordWrap w:val="0"/>
              <w:spacing w:line="240" w:lineRule="auto"/>
              <w:jc w:val="center"/>
              <w:rPr>
                <w:rFonts w:ascii="Times New Roman" w:hAnsi="Times New Roman"/>
                <w:bCs/>
                <w:sz w:val="21"/>
                <w:szCs w:val="21"/>
              </w:rPr>
            </w:pPr>
          </w:p>
        </w:tc>
        <w:tc>
          <w:tcPr>
            <w:tcW w:w="1358" w:type="dxa"/>
            <w:vMerge/>
            <w:vAlign w:val="center"/>
          </w:tcPr>
          <w:p w14:paraId="2941D7AA"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0C7F8BC7" w14:textId="77777777">
        <w:trPr>
          <w:trHeight w:val="340"/>
          <w:jc w:val="center"/>
        </w:trPr>
        <w:tc>
          <w:tcPr>
            <w:tcW w:w="708" w:type="dxa"/>
            <w:vMerge w:val="restart"/>
            <w:vAlign w:val="center"/>
          </w:tcPr>
          <w:p w14:paraId="0D84A6A9"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6</w:t>
            </w:r>
          </w:p>
        </w:tc>
        <w:tc>
          <w:tcPr>
            <w:tcW w:w="1134" w:type="dxa"/>
            <w:vMerge w:val="restart"/>
            <w:vAlign w:val="center"/>
          </w:tcPr>
          <w:p w14:paraId="34FA55C5"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臭氧</w:t>
            </w:r>
          </w:p>
          <w:p w14:paraId="02B93F23"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w:t>
            </w:r>
            <w:r w:rsidRPr="00151EB1">
              <w:rPr>
                <w:rFonts w:ascii="Times New Roman" w:hAnsi="Times New Roman"/>
                <w:bCs/>
                <w:sz w:val="21"/>
                <w:szCs w:val="21"/>
              </w:rPr>
              <w:t>O</w:t>
            </w:r>
            <w:r w:rsidRPr="00151EB1">
              <w:rPr>
                <w:rFonts w:ascii="Times New Roman" w:hAnsi="Times New Roman"/>
                <w:bCs/>
                <w:sz w:val="21"/>
                <w:szCs w:val="21"/>
                <w:vertAlign w:val="subscript"/>
              </w:rPr>
              <w:t>3</w:t>
            </w:r>
            <w:r w:rsidRPr="00151EB1">
              <w:rPr>
                <w:rFonts w:ascii="Times New Roman" w:hAnsi="Times New Roman"/>
                <w:bCs/>
                <w:sz w:val="21"/>
                <w:szCs w:val="21"/>
              </w:rPr>
              <w:t>）</w:t>
            </w:r>
          </w:p>
        </w:tc>
        <w:tc>
          <w:tcPr>
            <w:tcW w:w="2447" w:type="dxa"/>
            <w:vAlign w:val="center"/>
          </w:tcPr>
          <w:p w14:paraId="17B7C9A8"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日最大</w:t>
            </w:r>
            <w:r w:rsidRPr="00151EB1">
              <w:rPr>
                <w:rFonts w:ascii="Times New Roman" w:hAnsi="Times New Roman"/>
                <w:bCs/>
                <w:sz w:val="21"/>
                <w:szCs w:val="21"/>
              </w:rPr>
              <w:t>8</w:t>
            </w:r>
            <w:r w:rsidRPr="00151EB1">
              <w:rPr>
                <w:rFonts w:ascii="Times New Roman" w:hAnsi="Times New Roman"/>
                <w:bCs/>
                <w:sz w:val="21"/>
                <w:szCs w:val="21"/>
              </w:rPr>
              <w:t>小时平均</w:t>
            </w:r>
          </w:p>
        </w:tc>
        <w:tc>
          <w:tcPr>
            <w:tcW w:w="1843" w:type="dxa"/>
            <w:vAlign w:val="center"/>
          </w:tcPr>
          <w:p w14:paraId="00BFDE65"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160</w:t>
            </w:r>
          </w:p>
        </w:tc>
        <w:tc>
          <w:tcPr>
            <w:tcW w:w="992" w:type="dxa"/>
            <w:vMerge w:val="restart"/>
            <w:vAlign w:val="center"/>
          </w:tcPr>
          <w:p w14:paraId="5BC38130"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ug/m</w:t>
            </w:r>
            <w:r w:rsidRPr="00151EB1">
              <w:rPr>
                <w:rFonts w:ascii="Times New Roman" w:hAnsi="Times New Roman"/>
                <w:bCs/>
                <w:sz w:val="21"/>
                <w:szCs w:val="21"/>
                <w:vertAlign w:val="superscript"/>
              </w:rPr>
              <w:t>3</w:t>
            </w:r>
          </w:p>
        </w:tc>
        <w:tc>
          <w:tcPr>
            <w:tcW w:w="1358" w:type="dxa"/>
            <w:vMerge/>
            <w:vAlign w:val="center"/>
          </w:tcPr>
          <w:p w14:paraId="763FE6A0" w14:textId="77777777" w:rsidR="00117D2D" w:rsidRPr="00151EB1" w:rsidRDefault="00117D2D">
            <w:pPr>
              <w:wordWrap w:val="0"/>
              <w:spacing w:line="240" w:lineRule="auto"/>
              <w:jc w:val="center"/>
              <w:rPr>
                <w:rFonts w:ascii="Times New Roman" w:hAnsi="Times New Roman"/>
                <w:bCs/>
                <w:sz w:val="21"/>
                <w:szCs w:val="21"/>
              </w:rPr>
            </w:pPr>
          </w:p>
        </w:tc>
      </w:tr>
      <w:tr w:rsidR="00151EB1" w:rsidRPr="00151EB1" w14:paraId="54B02ADB" w14:textId="77777777">
        <w:trPr>
          <w:trHeight w:val="340"/>
          <w:jc w:val="center"/>
        </w:trPr>
        <w:tc>
          <w:tcPr>
            <w:tcW w:w="708" w:type="dxa"/>
            <w:vMerge/>
            <w:vAlign w:val="center"/>
          </w:tcPr>
          <w:p w14:paraId="14220A51" w14:textId="77777777" w:rsidR="00117D2D" w:rsidRPr="00151EB1" w:rsidRDefault="00117D2D">
            <w:pPr>
              <w:wordWrap w:val="0"/>
              <w:spacing w:line="240" w:lineRule="auto"/>
              <w:ind w:firstLine="420"/>
              <w:jc w:val="center"/>
              <w:rPr>
                <w:rFonts w:ascii="Times New Roman" w:hAnsi="Times New Roman"/>
                <w:sz w:val="21"/>
                <w:szCs w:val="21"/>
              </w:rPr>
            </w:pPr>
          </w:p>
        </w:tc>
        <w:tc>
          <w:tcPr>
            <w:tcW w:w="1134" w:type="dxa"/>
            <w:vMerge/>
            <w:vAlign w:val="center"/>
          </w:tcPr>
          <w:p w14:paraId="78F281AA" w14:textId="77777777" w:rsidR="00117D2D" w:rsidRPr="00151EB1" w:rsidRDefault="00117D2D">
            <w:pPr>
              <w:wordWrap w:val="0"/>
              <w:spacing w:line="240" w:lineRule="auto"/>
              <w:ind w:firstLine="420"/>
              <w:jc w:val="center"/>
              <w:rPr>
                <w:rFonts w:ascii="Times New Roman" w:hAnsi="Times New Roman"/>
                <w:sz w:val="21"/>
                <w:szCs w:val="21"/>
              </w:rPr>
            </w:pPr>
          </w:p>
        </w:tc>
        <w:tc>
          <w:tcPr>
            <w:tcW w:w="2447" w:type="dxa"/>
            <w:vAlign w:val="center"/>
          </w:tcPr>
          <w:p w14:paraId="0A655876"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w:t>
            </w:r>
            <w:r w:rsidRPr="00151EB1">
              <w:rPr>
                <w:rFonts w:ascii="Times New Roman" w:hAnsi="Times New Roman"/>
                <w:bCs/>
                <w:sz w:val="21"/>
                <w:szCs w:val="21"/>
              </w:rPr>
              <w:t>小时平均</w:t>
            </w:r>
          </w:p>
        </w:tc>
        <w:tc>
          <w:tcPr>
            <w:tcW w:w="1843" w:type="dxa"/>
            <w:vAlign w:val="center"/>
          </w:tcPr>
          <w:p w14:paraId="6CFF6A86"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200</w:t>
            </w:r>
          </w:p>
        </w:tc>
        <w:tc>
          <w:tcPr>
            <w:tcW w:w="992" w:type="dxa"/>
            <w:vMerge/>
            <w:vAlign w:val="center"/>
          </w:tcPr>
          <w:p w14:paraId="1DA697B5" w14:textId="77777777" w:rsidR="00117D2D" w:rsidRPr="00151EB1" w:rsidRDefault="00117D2D">
            <w:pPr>
              <w:wordWrap w:val="0"/>
              <w:spacing w:line="240" w:lineRule="auto"/>
              <w:ind w:firstLine="420"/>
              <w:jc w:val="center"/>
              <w:rPr>
                <w:rFonts w:ascii="Times New Roman" w:hAnsi="Times New Roman"/>
                <w:sz w:val="21"/>
                <w:szCs w:val="21"/>
              </w:rPr>
            </w:pPr>
          </w:p>
        </w:tc>
        <w:tc>
          <w:tcPr>
            <w:tcW w:w="1358" w:type="dxa"/>
            <w:vMerge/>
            <w:vAlign w:val="center"/>
          </w:tcPr>
          <w:p w14:paraId="1B16CC81" w14:textId="77777777" w:rsidR="00117D2D" w:rsidRPr="00151EB1" w:rsidRDefault="00117D2D">
            <w:pPr>
              <w:wordWrap w:val="0"/>
              <w:spacing w:line="240" w:lineRule="auto"/>
              <w:ind w:firstLine="420"/>
              <w:jc w:val="center"/>
              <w:rPr>
                <w:rFonts w:ascii="Times New Roman" w:hAnsi="Times New Roman"/>
                <w:sz w:val="21"/>
                <w:szCs w:val="21"/>
              </w:rPr>
            </w:pPr>
          </w:p>
        </w:tc>
      </w:tr>
      <w:tr w:rsidR="00151EB1" w:rsidRPr="00151EB1" w14:paraId="446DC5DA" w14:textId="77777777">
        <w:trPr>
          <w:trHeight w:val="340"/>
          <w:jc w:val="center"/>
        </w:trPr>
        <w:tc>
          <w:tcPr>
            <w:tcW w:w="708" w:type="dxa"/>
            <w:vAlign w:val="center"/>
          </w:tcPr>
          <w:p w14:paraId="0569040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7</w:t>
            </w:r>
          </w:p>
        </w:tc>
        <w:tc>
          <w:tcPr>
            <w:tcW w:w="1134" w:type="dxa"/>
            <w:vAlign w:val="center"/>
          </w:tcPr>
          <w:p w14:paraId="28CC4CA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氨</w:t>
            </w:r>
          </w:p>
        </w:tc>
        <w:tc>
          <w:tcPr>
            <w:tcW w:w="2447" w:type="dxa"/>
            <w:vAlign w:val="center"/>
          </w:tcPr>
          <w:p w14:paraId="40A62AF1"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w:t>
            </w:r>
            <w:r w:rsidRPr="00151EB1">
              <w:rPr>
                <w:rFonts w:ascii="Times New Roman" w:hAnsi="Times New Roman"/>
                <w:bCs/>
                <w:sz w:val="21"/>
                <w:szCs w:val="21"/>
              </w:rPr>
              <w:t>小时平均</w:t>
            </w:r>
          </w:p>
        </w:tc>
        <w:tc>
          <w:tcPr>
            <w:tcW w:w="1843" w:type="dxa"/>
            <w:vAlign w:val="center"/>
          </w:tcPr>
          <w:p w14:paraId="41CA2BD4"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0.2</w:t>
            </w:r>
          </w:p>
        </w:tc>
        <w:tc>
          <w:tcPr>
            <w:tcW w:w="992" w:type="dxa"/>
            <w:vMerge w:val="restart"/>
            <w:vAlign w:val="center"/>
          </w:tcPr>
          <w:p w14:paraId="04003A6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bCs/>
                <w:sz w:val="21"/>
                <w:szCs w:val="21"/>
              </w:rPr>
              <w:t>mg/m</w:t>
            </w:r>
            <w:r w:rsidRPr="00151EB1">
              <w:rPr>
                <w:rFonts w:ascii="Times New Roman" w:hAnsi="Times New Roman"/>
                <w:bCs/>
                <w:sz w:val="21"/>
                <w:szCs w:val="21"/>
                <w:vertAlign w:val="superscript"/>
              </w:rPr>
              <w:t>3</w:t>
            </w:r>
          </w:p>
        </w:tc>
        <w:tc>
          <w:tcPr>
            <w:tcW w:w="1358" w:type="dxa"/>
            <w:vMerge w:val="restart"/>
            <w:vAlign w:val="center"/>
          </w:tcPr>
          <w:p w14:paraId="17CD922F" w14:textId="77777777" w:rsidR="00117D2D" w:rsidRPr="00151EB1" w:rsidRDefault="00BB662D">
            <w:pPr>
              <w:wordWrap w:val="0"/>
              <w:spacing w:line="240" w:lineRule="auto"/>
              <w:rPr>
                <w:rFonts w:ascii="Times New Roman" w:hAnsi="Times New Roman"/>
                <w:sz w:val="21"/>
                <w:szCs w:val="21"/>
              </w:rPr>
            </w:pPr>
            <w:r w:rsidRPr="00151EB1">
              <w:rPr>
                <w:rFonts w:ascii="Times New Roman" w:hAnsi="Times New Roman"/>
                <w:sz w:val="21"/>
                <w:szCs w:val="21"/>
              </w:rPr>
              <w:t>HJ2.2-2018</w:t>
            </w:r>
            <w:r w:rsidRPr="00151EB1">
              <w:rPr>
                <w:rFonts w:ascii="Times New Roman" w:hAnsi="Times New Roman"/>
                <w:sz w:val="21"/>
                <w:szCs w:val="21"/>
              </w:rPr>
              <w:t>附录</w:t>
            </w:r>
            <w:r w:rsidRPr="00151EB1">
              <w:rPr>
                <w:rFonts w:ascii="Times New Roman" w:hAnsi="Times New Roman"/>
                <w:sz w:val="21"/>
                <w:szCs w:val="21"/>
              </w:rPr>
              <w:t>D</w:t>
            </w:r>
            <w:r w:rsidRPr="00151EB1">
              <w:rPr>
                <w:rFonts w:ascii="Times New Roman" w:hAnsi="Times New Roman"/>
                <w:sz w:val="21"/>
                <w:szCs w:val="21"/>
              </w:rPr>
              <w:t>中小时浓度限值</w:t>
            </w:r>
          </w:p>
        </w:tc>
      </w:tr>
      <w:tr w:rsidR="00151EB1" w:rsidRPr="00151EB1" w14:paraId="2520D2BE" w14:textId="77777777">
        <w:trPr>
          <w:trHeight w:val="340"/>
          <w:jc w:val="center"/>
        </w:trPr>
        <w:tc>
          <w:tcPr>
            <w:tcW w:w="708" w:type="dxa"/>
            <w:vAlign w:val="center"/>
          </w:tcPr>
          <w:p w14:paraId="424C1F8D" w14:textId="77777777" w:rsidR="00117D2D" w:rsidRPr="00151EB1" w:rsidRDefault="00BB662D">
            <w:pPr>
              <w:wordWrap w:val="0"/>
              <w:spacing w:line="240" w:lineRule="auto"/>
              <w:jc w:val="center"/>
              <w:rPr>
                <w:rFonts w:ascii="Times New Roman" w:hAnsi="Times New Roman"/>
                <w:sz w:val="21"/>
                <w:szCs w:val="21"/>
              </w:rPr>
            </w:pPr>
            <w:r w:rsidRPr="00151EB1">
              <w:rPr>
                <w:rFonts w:ascii="Times New Roman" w:hAnsi="Times New Roman"/>
                <w:sz w:val="21"/>
                <w:szCs w:val="21"/>
              </w:rPr>
              <w:t>8</w:t>
            </w:r>
          </w:p>
        </w:tc>
        <w:tc>
          <w:tcPr>
            <w:tcW w:w="1134" w:type="dxa"/>
            <w:vAlign w:val="center"/>
          </w:tcPr>
          <w:p w14:paraId="7D633883" w14:textId="77777777" w:rsidR="00117D2D" w:rsidRPr="00151EB1" w:rsidRDefault="00BB662D">
            <w:pPr>
              <w:wordWrap w:val="0"/>
              <w:spacing w:line="240" w:lineRule="auto"/>
              <w:jc w:val="center"/>
              <w:rPr>
                <w:rFonts w:ascii="Times New Roman" w:hAnsi="Times New Roman"/>
                <w:sz w:val="21"/>
                <w:szCs w:val="21"/>
              </w:rPr>
            </w:pPr>
            <w:r w:rsidRPr="00151EB1">
              <w:rPr>
                <w:rFonts w:ascii="Times New Roman" w:hAnsi="Times New Roman"/>
                <w:sz w:val="21"/>
                <w:szCs w:val="21"/>
              </w:rPr>
              <w:t>硫化氢</w:t>
            </w:r>
          </w:p>
        </w:tc>
        <w:tc>
          <w:tcPr>
            <w:tcW w:w="2447" w:type="dxa"/>
            <w:vAlign w:val="center"/>
          </w:tcPr>
          <w:p w14:paraId="627C070D"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1</w:t>
            </w:r>
            <w:r w:rsidRPr="00151EB1">
              <w:rPr>
                <w:rFonts w:ascii="Times New Roman" w:hAnsi="Times New Roman"/>
                <w:bCs/>
                <w:sz w:val="21"/>
                <w:szCs w:val="21"/>
              </w:rPr>
              <w:t>小时平均</w:t>
            </w:r>
          </w:p>
        </w:tc>
        <w:tc>
          <w:tcPr>
            <w:tcW w:w="1843" w:type="dxa"/>
            <w:vAlign w:val="center"/>
          </w:tcPr>
          <w:p w14:paraId="4B277B87" w14:textId="77777777" w:rsidR="00117D2D" w:rsidRPr="00151EB1" w:rsidRDefault="00BB662D">
            <w:pPr>
              <w:wordWrap w:val="0"/>
              <w:spacing w:line="240" w:lineRule="auto"/>
              <w:jc w:val="center"/>
              <w:rPr>
                <w:rFonts w:ascii="Times New Roman" w:hAnsi="Times New Roman"/>
                <w:bCs/>
                <w:sz w:val="21"/>
                <w:szCs w:val="21"/>
              </w:rPr>
            </w:pPr>
            <w:r w:rsidRPr="00151EB1">
              <w:rPr>
                <w:rFonts w:ascii="Times New Roman" w:hAnsi="Times New Roman"/>
                <w:bCs/>
                <w:sz w:val="21"/>
                <w:szCs w:val="21"/>
              </w:rPr>
              <w:t>0.01</w:t>
            </w:r>
          </w:p>
        </w:tc>
        <w:tc>
          <w:tcPr>
            <w:tcW w:w="992" w:type="dxa"/>
            <w:vMerge/>
            <w:vAlign w:val="center"/>
          </w:tcPr>
          <w:p w14:paraId="44BAC2E8" w14:textId="77777777" w:rsidR="00117D2D" w:rsidRPr="00151EB1" w:rsidRDefault="00117D2D">
            <w:pPr>
              <w:wordWrap w:val="0"/>
              <w:spacing w:line="240" w:lineRule="auto"/>
              <w:ind w:firstLine="420"/>
              <w:jc w:val="center"/>
              <w:rPr>
                <w:rFonts w:ascii="Times New Roman" w:hAnsi="Times New Roman"/>
                <w:sz w:val="21"/>
                <w:szCs w:val="21"/>
              </w:rPr>
            </w:pPr>
          </w:p>
        </w:tc>
        <w:tc>
          <w:tcPr>
            <w:tcW w:w="1358" w:type="dxa"/>
            <w:vMerge/>
            <w:vAlign w:val="center"/>
          </w:tcPr>
          <w:p w14:paraId="4BD42874" w14:textId="77777777" w:rsidR="00117D2D" w:rsidRPr="00151EB1" w:rsidRDefault="00117D2D">
            <w:pPr>
              <w:wordWrap w:val="0"/>
              <w:spacing w:line="240" w:lineRule="auto"/>
              <w:ind w:firstLine="420"/>
              <w:jc w:val="center"/>
              <w:rPr>
                <w:rFonts w:ascii="Times New Roman" w:hAnsi="Times New Roman"/>
                <w:sz w:val="21"/>
                <w:szCs w:val="21"/>
              </w:rPr>
            </w:pPr>
          </w:p>
        </w:tc>
      </w:tr>
    </w:tbl>
    <w:p w14:paraId="77418C60" w14:textId="77777777" w:rsidR="00117D2D" w:rsidRPr="00151EB1" w:rsidRDefault="00BB662D">
      <w:pPr>
        <w:ind w:firstLineChars="200" w:firstLine="482"/>
        <w:contextualSpacing/>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）声环境质量标准</w:t>
      </w:r>
    </w:p>
    <w:p w14:paraId="28B33869"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施工期噪声执行《建筑施工场界噪声限值》（</w:t>
      </w:r>
      <w:r w:rsidRPr="00151EB1">
        <w:rPr>
          <w:rFonts w:ascii="Times New Roman" w:hAnsi="Times New Roman"/>
          <w:sz w:val="24"/>
        </w:rPr>
        <w:t>GB12523-2011</w:t>
      </w:r>
      <w:r w:rsidRPr="00151EB1">
        <w:rPr>
          <w:rFonts w:ascii="Times New Roman" w:hAnsi="Times New Roman"/>
          <w:sz w:val="24"/>
        </w:rPr>
        <w:t>）中的相关标准，见表</w:t>
      </w:r>
      <w:r w:rsidRPr="00151EB1">
        <w:rPr>
          <w:rFonts w:ascii="Times New Roman" w:hAnsi="Times New Roman"/>
          <w:sz w:val="24"/>
        </w:rPr>
        <w:t>1.7-3</w:t>
      </w:r>
      <w:r w:rsidRPr="00151EB1">
        <w:rPr>
          <w:rFonts w:ascii="Times New Roman" w:hAnsi="Times New Roman" w:hint="eastAsia"/>
          <w:sz w:val="24"/>
        </w:rPr>
        <w:t>：</w:t>
      </w:r>
    </w:p>
    <w:p w14:paraId="7E87DF98" w14:textId="77777777" w:rsidR="00117D2D" w:rsidRPr="00151EB1" w:rsidRDefault="00BB662D">
      <w:pPr>
        <w:spacing w:line="30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1.7-3  </w:t>
      </w:r>
      <w:r w:rsidRPr="00151EB1">
        <w:rPr>
          <w:rFonts w:ascii="Times New Roman" w:eastAsia="黑体" w:hAnsi="Times New Roman"/>
          <w:sz w:val="21"/>
          <w:szCs w:val="21"/>
        </w:rPr>
        <w:t>建筑施工场界噪声限值（</w:t>
      </w:r>
      <w:r w:rsidRPr="00151EB1">
        <w:rPr>
          <w:rFonts w:ascii="Times New Roman" w:eastAsia="黑体" w:hAnsi="Times New Roman"/>
          <w:sz w:val="21"/>
          <w:szCs w:val="21"/>
        </w:rPr>
        <w:t>GB12523-2011</w:t>
      </w:r>
      <w:r w:rsidRPr="00151EB1">
        <w:rPr>
          <w:rFonts w:ascii="Times New Roman" w:eastAsia="黑体" w:hAnsi="Times New Roman"/>
          <w:sz w:val="21"/>
          <w:szCs w:val="21"/>
        </w:rPr>
        <w:t>）</w:t>
      </w:r>
    </w:p>
    <w:tbl>
      <w:tblPr>
        <w:tblW w:w="797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097"/>
        <w:gridCol w:w="3878"/>
      </w:tblGrid>
      <w:tr w:rsidR="00151EB1" w:rsidRPr="00151EB1" w14:paraId="4F7608E0" w14:textId="77777777">
        <w:trPr>
          <w:cantSplit/>
          <w:trHeight w:val="377"/>
          <w:jc w:val="center"/>
        </w:trPr>
        <w:tc>
          <w:tcPr>
            <w:tcW w:w="7975" w:type="dxa"/>
            <w:gridSpan w:val="2"/>
          </w:tcPr>
          <w:p w14:paraId="3D99C70D"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噪声限值（</w:t>
            </w:r>
            <w:r w:rsidRPr="00151EB1">
              <w:rPr>
                <w:rFonts w:ascii="Times New Roman" w:eastAsiaTheme="minorEastAsia" w:hAnsi="Times New Roman"/>
                <w:sz w:val="21"/>
                <w:szCs w:val="21"/>
              </w:rPr>
              <w:t>dB</w:t>
            </w:r>
            <w:r w:rsidRPr="00151EB1">
              <w:rPr>
                <w:rFonts w:ascii="Times New Roman" w:eastAsiaTheme="minorEastAsia" w:hAnsi="Times New Roman"/>
                <w:sz w:val="21"/>
                <w:szCs w:val="21"/>
              </w:rPr>
              <w:t>）</w:t>
            </w:r>
          </w:p>
        </w:tc>
      </w:tr>
      <w:tr w:rsidR="00151EB1" w:rsidRPr="00151EB1" w14:paraId="4B26C9BF" w14:textId="77777777">
        <w:trPr>
          <w:cantSplit/>
          <w:trHeight w:val="377"/>
          <w:jc w:val="center"/>
        </w:trPr>
        <w:tc>
          <w:tcPr>
            <w:tcW w:w="4097" w:type="dxa"/>
          </w:tcPr>
          <w:p w14:paraId="7E3F5A54"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昼间</w:t>
            </w:r>
          </w:p>
        </w:tc>
        <w:tc>
          <w:tcPr>
            <w:tcW w:w="3878" w:type="dxa"/>
          </w:tcPr>
          <w:p w14:paraId="5F794A5D"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夜间</w:t>
            </w:r>
          </w:p>
        </w:tc>
      </w:tr>
      <w:tr w:rsidR="00151EB1" w:rsidRPr="00151EB1" w14:paraId="26B9873D" w14:textId="77777777">
        <w:trPr>
          <w:cantSplit/>
          <w:trHeight w:val="377"/>
          <w:jc w:val="center"/>
        </w:trPr>
        <w:tc>
          <w:tcPr>
            <w:tcW w:w="4097" w:type="dxa"/>
          </w:tcPr>
          <w:p w14:paraId="2A1676CF"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70</w:t>
            </w:r>
          </w:p>
        </w:tc>
        <w:tc>
          <w:tcPr>
            <w:tcW w:w="3878" w:type="dxa"/>
          </w:tcPr>
          <w:p w14:paraId="3AD8B58C"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55</w:t>
            </w:r>
          </w:p>
        </w:tc>
      </w:tr>
    </w:tbl>
    <w:p w14:paraId="3685FEA9" w14:textId="77777777" w:rsidR="00117D2D" w:rsidRPr="00151EB1" w:rsidRDefault="00BB662D">
      <w:pPr>
        <w:ind w:firstLineChars="200" w:firstLine="480"/>
        <w:contextualSpacing/>
        <w:rPr>
          <w:rFonts w:ascii="Times New Roman" w:hAnsi="Times New Roman"/>
          <w:sz w:val="24"/>
        </w:rPr>
      </w:pPr>
      <w:r w:rsidRPr="00151EB1">
        <w:rPr>
          <w:rFonts w:ascii="Times New Roman" w:hAnsi="Times New Roman"/>
          <w:sz w:val="24"/>
        </w:rPr>
        <w:t>营运期项目区域环境噪声执行《声环境质量标准》（</w:t>
      </w:r>
      <w:r w:rsidRPr="00151EB1">
        <w:rPr>
          <w:rFonts w:ascii="Times New Roman" w:hAnsi="Times New Roman"/>
          <w:sz w:val="24"/>
        </w:rPr>
        <w:t>GB3096-2008</w:t>
      </w:r>
      <w:r w:rsidRPr="00151EB1">
        <w:rPr>
          <w:rFonts w:ascii="Times New Roman" w:hAnsi="Times New Roman"/>
          <w:sz w:val="24"/>
        </w:rPr>
        <w:t>）中的</w:t>
      </w:r>
      <w:r w:rsidRPr="00151EB1">
        <w:rPr>
          <w:rFonts w:ascii="Times New Roman" w:hAnsi="Times New Roman"/>
          <w:sz w:val="24"/>
        </w:rPr>
        <w:t>2</w:t>
      </w:r>
      <w:r w:rsidRPr="00151EB1">
        <w:rPr>
          <w:rFonts w:ascii="Times New Roman" w:hAnsi="Times New Roman"/>
          <w:sz w:val="24"/>
        </w:rPr>
        <w:lastRenderedPageBreak/>
        <w:t>类，具体指标见表</w:t>
      </w:r>
      <w:r w:rsidRPr="00151EB1">
        <w:rPr>
          <w:rFonts w:ascii="Times New Roman" w:hAnsi="Times New Roman"/>
          <w:sz w:val="24"/>
        </w:rPr>
        <w:t>1.7-4</w:t>
      </w:r>
      <w:r w:rsidRPr="00151EB1">
        <w:rPr>
          <w:rFonts w:ascii="Times New Roman" w:hAnsi="Times New Roman"/>
          <w:sz w:val="24"/>
        </w:rPr>
        <w:t>。</w:t>
      </w:r>
    </w:p>
    <w:p w14:paraId="4D876885" w14:textId="77777777" w:rsidR="00117D2D" w:rsidRPr="00151EB1" w:rsidRDefault="00BB662D">
      <w:pPr>
        <w:contextualSpacing/>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1.7-4  </w:t>
      </w:r>
      <w:r w:rsidRPr="00151EB1">
        <w:rPr>
          <w:rFonts w:ascii="Times New Roman" w:eastAsia="黑体" w:hAnsi="Times New Roman"/>
          <w:sz w:val="21"/>
          <w:szCs w:val="21"/>
        </w:rPr>
        <w:t>声环境质量标准（</w:t>
      </w:r>
      <w:r w:rsidRPr="00151EB1">
        <w:rPr>
          <w:rFonts w:ascii="Times New Roman" w:eastAsia="黑体" w:hAnsi="Times New Roman"/>
          <w:sz w:val="21"/>
          <w:szCs w:val="21"/>
        </w:rPr>
        <w:t>GB3096-2008</w:t>
      </w:r>
      <w:r w:rsidRPr="00151EB1">
        <w:rPr>
          <w:rFonts w:ascii="Times New Roman" w:eastAsia="黑体" w:hAnsi="Times New Roman"/>
          <w:sz w:val="21"/>
          <w:szCs w:val="21"/>
        </w:rPr>
        <w:t>）</w:t>
      </w:r>
      <w:r w:rsidRPr="00151EB1">
        <w:rPr>
          <w:rFonts w:ascii="Times New Roman" w:eastAsia="黑体" w:hAnsi="Times New Roman"/>
          <w:sz w:val="21"/>
          <w:szCs w:val="21"/>
        </w:rPr>
        <w:t xml:space="preserve"> (dB(A))</w:t>
      </w:r>
    </w:p>
    <w:tbl>
      <w:tblPr>
        <w:tblW w:w="794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42"/>
        <w:gridCol w:w="1635"/>
        <w:gridCol w:w="1635"/>
        <w:gridCol w:w="1636"/>
      </w:tblGrid>
      <w:tr w:rsidR="00151EB1" w:rsidRPr="00151EB1" w14:paraId="3A0A53EE" w14:textId="77777777">
        <w:trPr>
          <w:trHeight w:val="384"/>
          <w:jc w:val="center"/>
        </w:trPr>
        <w:tc>
          <w:tcPr>
            <w:tcW w:w="3042" w:type="dxa"/>
            <w:vAlign w:val="center"/>
          </w:tcPr>
          <w:p w14:paraId="5EC188F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评价目标</w:t>
            </w:r>
          </w:p>
        </w:tc>
        <w:tc>
          <w:tcPr>
            <w:tcW w:w="1635" w:type="dxa"/>
            <w:vAlign w:val="center"/>
          </w:tcPr>
          <w:p w14:paraId="41B02C9E"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标准类别</w:t>
            </w:r>
          </w:p>
        </w:tc>
        <w:tc>
          <w:tcPr>
            <w:tcW w:w="1635" w:type="dxa"/>
            <w:vAlign w:val="center"/>
          </w:tcPr>
          <w:p w14:paraId="1EAC8EC7"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昼间</w:t>
            </w:r>
          </w:p>
        </w:tc>
        <w:tc>
          <w:tcPr>
            <w:tcW w:w="1636" w:type="dxa"/>
            <w:vAlign w:val="center"/>
          </w:tcPr>
          <w:p w14:paraId="5CEE38E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夜间</w:t>
            </w:r>
          </w:p>
        </w:tc>
      </w:tr>
      <w:tr w:rsidR="00151EB1" w:rsidRPr="00151EB1" w14:paraId="2584CA92" w14:textId="77777777">
        <w:trPr>
          <w:trHeight w:val="432"/>
          <w:jc w:val="center"/>
        </w:trPr>
        <w:tc>
          <w:tcPr>
            <w:tcW w:w="3042" w:type="dxa"/>
            <w:vAlign w:val="center"/>
          </w:tcPr>
          <w:p w14:paraId="3942B305"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项目区域</w:t>
            </w:r>
          </w:p>
        </w:tc>
        <w:tc>
          <w:tcPr>
            <w:tcW w:w="1635" w:type="dxa"/>
            <w:vAlign w:val="center"/>
          </w:tcPr>
          <w:p w14:paraId="4EDA8D53" w14:textId="77777777" w:rsidR="00117D2D" w:rsidRPr="00151EB1" w:rsidRDefault="00BB662D">
            <w:pPr>
              <w:spacing w:line="40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w:t>
            </w:r>
            <w:r w:rsidRPr="00151EB1">
              <w:rPr>
                <w:rFonts w:ascii="Times New Roman" w:eastAsiaTheme="minorEastAsia" w:hAnsi="Times New Roman"/>
                <w:sz w:val="21"/>
                <w:szCs w:val="21"/>
              </w:rPr>
              <w:t>类</w:t>
            </w:r>
          </w:p>
        </w:tc>
        <w:tc>
          <w:tcPr>
            <w:tcW w:w="1635" w:type="dxa"/>
            <w:vAlign w:val="center"/>
          </w:tcPr>
          <w:p w14:paraId="316C8012" w14:textId="77777777" w:rsidR="00117D2D" w:rsidRPr="00151EB1" w:rsidRDefault="00BB662D">
            <w:pPr>
              <w:spacing w:line="40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60</w:t>
            </w:r>
          </w:p>
        </w:tc>
        <w:tc>
          <w:tcPr>
            <w:tcW w:w="1636" w:type="dxa"/>
            <w:vAlign w:val="center"/>
          </w:tcPr>
          <w:p w14:paraId="2A7A00FE" w14:textId="77777777" w:rsidR="00117D2D" w:rsidRPr="00151EB1" w:rsidRDefault="00BB662D">
            <w:pPr>
              <w:spacing w:line="40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50</w:t>
            </w:r>
          </w:p>
        </w:tc>
      </w:tr>
    </w:tbl>
    <w:p w14:paraId="725C02A7" w14:textId="77777777" w:rsidR="008B1416" w:rsidRPr="00151EB1" w:rsidRDefault="008B1416">
      <w:pPr>
        <w:spacing w:before="240"/>
        <w:ind w:firstLineChars="200" w:firstLine="482"/>
        <w:contextualSpacing/>
        <w:rPr>
          <w:rFonts w:ascii="Times New Roman" w:hAnsi="Times New Roman"/>
          <w:b/>
          <w:sz w:val="24"/>
          <w:szCs w:val="24"/>
        </w:rPr>
      </w:pPr>
    </w:p>
    <w:p w14:paraId="4EDEA2AC" w14:textId="77777777" w:rsidR="008B1416" w:rsidRPr="00151EB1" w:rsidRDefault="008B1416">
      <w:pPr>
        <w:widowControl/>
        <w:spacing w:line="240" w:lineRule="auto"/>
        <w:jc w:val="left"/>
        <w:rPr>
          <w:rFonts w:ascii="Times New Roman" w:hAnsi="Times New Roman"/>
          <w:b/>
          <w:sz w:val="24"/>
          <w:szCs w:val="24"/>
        </w:rPr>
      </w:pPr>
      <w:r w:rsidRPr="00151EB1">
        <w:rPr>
          <w:rFonts w:ascii="Times New Roman" w:hAnsi="Times New Roman"/>
          <w:b/>
          <w:sz w:val="24"/>
          <w:szCs w:val="24"/>
        </w:rPr>
        <w:br w:type="page"/>
      </w:r>
    </w:p>
    <w:p w14:paraId="4E1390CD" w14:textId="77777777" w:rsidR="00117D2D" w:rsidRPr="00151EB1" w:rsidRDefault="00BB662D">
      <w:pPr>
        <w:spacing w:before="240"/>
        <w:ind w:firstLineChars="200" w:firstLine="482"/>
        <w:contextualSpacing/>
        <w:rPr>
          <w:rFonts w:ascii="Times New Roman" w:hAnsi="Times New Roman"/>
          <w:b/>
          <w:sz w:val="24"/>
          <w:szCs w:val="24"/>
        </w:rPr>
      </w:pPr>
      <w:r w:rsidRPr="00151EB1">
        <w:rPr>
          <w:rFonts w:ascii="Times New Roman" w:hAnsi="Times New Roman"/>
          <w:b/>
          <w:sz w:val="24"/>
          <w:szCs w:val="24"/>
        </w:rPr>
        <w:lastRenderedPageBreak/>
        <w:t>（</w:t>
      </w:r>
      <w:r w:rsidRPr="00151EB1">
        <w:rPr>
          <w:rFonts w:ascii="Times New Roman" w:hAnsi="Times New Roman"/>
          <w:b/>
          <w:sz w:val="24"/>
          <w:szCs w:val="24"/>
        </w:rPr>
        <w:t>4</w:t>
      </w:r>
      <w:r w:rsidRPr="00151EB1">
        <w:rPr>
          <w:rFonts w:ascii="Times New Roman" w:hAnsi="Times New Roman"/>
          <w:b/>
          <w:sz w:val="24"/>
          <w:szCs w:val="24"/>
        </w:rPr>
        <w:t>）地下水环境</w:t>
      </w:r>
    </w:p>
    <w:p w14:paraId="5FA6ED06"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地下水执行《地下水质量标准》（</w:t>
      </w:r>
      <w:r w:rsidRPr="00151EB1">
        <w:rPr>
          <w:rFonts w:ascii="Times New Roman" w:hAnsi="Times New Roman"/>
          <w:sz w:val="24"/>
          <w:szCs w:val="24"/>
        </w:rPr>
        <w:t>GB/T14848-2017</w:t>
      </w:r>
      <w:r w:rsidRPr="00151EB1">
        <w:rPr>
          <w:rFonts w:ascii="Times New Roman" w:hAnsi="Times New Roman"/>
          <w:sz w:val="24"/>
          <w:szCs w:val="24"/>
        </w:rPr>
        <w:t>）</w:t>
      </w:r>
      <w:r w:rsidRPr="00151EB1">
        <w:rPr>
          <w:rFonts w:ascii="宋体" w:hAnsi="宋体" w:cs="宋体" w:hint="eastAsia"/>
          <w:sz w:val="24"/>
          <w:szCs w:val="24"/>
        </w:rPr>
        <w:t>Ⅲ</w:t>
      </w:r>
      <w:r w:rsidRPr="00151EB1">
        <w:rPr>
          <w:rFonts w:ascii="Times New Roman" w:hAnsi="Times New Roman"/>
          <w:sz w:val="24"/>
          <w:szCs w:val="24"/>
        </w:rPr>
        <w:t>类标准。</w:t>
      </w:r>
      <w:r w:rsidRPr="00151EB1">
        <w:rPr>
          <w:rFonts w:ascii="Times New Roman" w:hAnsi="Times New Roman" w:hint="eastAsia"/>
          <w:sz w:val="24"/>
          <w:szCs w:val="24"/>
        </w:rPr>
        <w:t>具体</w:t>
      </w:r>
      <w:r w:rsidRPr="00151EB1">
        <w:rPr>
          <w:rFonts w:ascii="Times New Roman" w:hAnsi="Times New Roman"/>
          <w:sz w:val="24"/>
          <w:szCs w:val="24"/>
        </w:rPr>
        <w:t>标准限值见表</w:t>
      </w:r>
      <w:r w:rsidRPr="00151EB1">
        <w:rPr>
          <w:rFonts w:ascii="Times New Roman" w:hAnsi="Times New Roman"/>
          <w:sz w:val="24"/>
          <w:szCs w:val="24"/>
        </w:rPr>
        <w:t>1.7-5</w:t>
      </w:r>
      <w:r w:rsidRPr="00151EB1">
        <w:rPr>
          <w:rFonts w:ascii="Times New Roman" w:hAnsi="Times New Roman"/>
          <w:sz w:val="24"/>
          <w:szCs w:val="24"/>
        </w:rPr>
        <w:t>。</w:t>
      </w:r>
    </w:p>
    <w:p w14:paraId="21DFF63E" w14:textId="77777777" w:rsidR="00117D2D" w:rsidRPr="00151EB1" w:rsidRDefault="00BB662D">
      <w:pPr>
        <w:spacing w:line="30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1.7-5  </w:t>
      </w:r>
      <w:r w:rsidRPr="00151EB1">
        <w:rPr>
          <w:rFonts w:ascii="Times New Roman" w:eastAsia="黑体" w:hAnsi="Times New Roman"/>
          <w:sz w:val="21"/>
          <w:szCs w:val="21"/>
        </w:rPr>
        <w:t>地下水水质评价标准</w:t>
      </w:r>
    </w:p>
    <w:tbl>
      <w:tblPr>
        <w:tblW w:w="857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121"/>
        <w:gridCol w:w="2907"/>
        <w:gridCol w:w="1849"/>
        <w:gridCol w:w="1701"/>
      </w:tblGrid>
      <w:tr w:rsidR="00151EB1" w:rsidRPr="00151EB1" w14:paraId="0C8D98B1" w14:textId="77777777">
        <w:trPr>
          <w:trHeight w:val="345"/>
          <w:tblHeader/>
          <w:jc w:val="center"/>
        </w:trPr>
        <w:tc>
          <w:tcPr>
            <w:tcW w:w="2121" w:type="dxa"/>
            <w:vMerge w:val="restart"/>
            <w:vAlign w:val="center"/>
          </w:tcPr>
          <w:p w14:paraId="27F6740E" w14:textId="77777777" w:rsidR="00117D2D" w:rsidRPr="00151EB1" w:rsidRDefault="00BB662D">
            <w:pPr>
              <w:wordWrap w:val="0"/>
              <w:snapToGrid w:val="0"/>
              <w:jc w:val="center"/>
              <w:rPr>
                <w:rFonts w:ascii="Times New Roman" w:eastAsiaTheme="minorEastAsia" w:hAnsi="Times New Roman"/>
                <w:b/>
                <w:sz w:val="21"/>
                <w:szCs w:val="21"/>
              </w:rPr>
            </w:pPr>
            <w:r w:rsidRPr="00151EB1">
              <w:rPr>
                <w:rFonts w:ascii="Times New Roman" w:eastAsiaTheme="minorEastAsia" w:hAnsi="Times New Roman"/>
                <w:b/>
                <w:sz w:val="21"/>
                <w:szCs w:val="21"/>
              </w:rPr>
              <w:t>标准名称</w:t>
            </w:r>
          </w:p>
        </w:tc>
        <w:tc>
          <w:tcPr>
            <w:tcW w:w="2907" w:type="dxa"/>
            <w:vMerge w:val="restart"/>
            <w:vAlign w:val="center"/>
          </w:tcPr>
          <w:p w14:paraId="34CEF429" w14:textId="77777777" w:rsidR="00117D2D" w:rsidRPr="00151EB1" w:rsidRDefault="00BB662D">
            <w:pPr>
              <w:wordWrap w:val="0"/>
              <w:snapToGrid w:val="0"/>
              <w:jc w:val="center"/>
              <w:rPr>
                <w:rFonts w:ascii="Times New Roman" w:eastAsiaTheme="minorEastAsia" w:hAnsi="Times New Roman"/>
                <w:b/>
                <w:sz w:val="21"/>
                <w:szCs w:val="21"/>
              </w:rPr>
            </w:pPr>
            <w:r w:rsidRPr="00151EB1">
              <w:rPr>
                <w:rFonts w:ascii="Times New Roman" w:eastAsiaTheme="minorEastAsia" w:hAnsi="Times New Roman"/>
                <w:b/>
                <w:sz w:val="21"/>
                <w:szCs w:val="21"/>
              </w:rPr>
              <w:t>项目</w:t>
            </w:r>
          </w:p>
        </w:tc>
        <w:tc>
          <w:tcPr>
            <w:tcW w:w="3550" w:type="dxa"/>
            <w:gridSpan w:val="2"/>
            <w:vAlign w:val="center"/>
          </w:tcPr>
          <w:p w14:paraId="02798FC8" w14:textId="77777777" w:rsidR="00117D2D" w:rsidRPr="00151EB1" w:rsidRDefault="00BB662D">
            <w:pPr>
              <w:wordWrap w:val="0"/>
              <w:snapToGrid w:val="0"/>
              <w:jc w:val="center"/>
              <w:rPr>
                <w:rFonts w:ascii="Times New Roman" w:eastAsiaTheme="minorEastAsia" w:hAnsi="Times New Roman"/>
                <w:b/>
                <w:sz w:val="21"/>
                <w:szCs w:val="21"/>
              </w:rPr>
            </w:pPr>
            <w:r w:rsidRPr="00151EB1">
              <w:rPr>
                <w:rFonts w:ascii="宋体" w:hAnsi="宋体" w:cs="宋体" w:hint="eastAsia"/>
                <w:b/>
                <w:sz w:val="21"/>
                <w:szCs w:val="21"/>
              </w:rPr>
              <w:t>Ⅲ</w:t>
            </w:r>
            <w:r w:rsidRPr="00151EB1">
              <w:rPr>
                <w:rFonts w:ascii="Times New Roman" w:eastAsiaTheme="minorEastAsia" w:hAnsi="Times New Roman"/>
                <w:b/>
                <w:sz w:val="21"/>
                <w:szCs w:val="21"/>
              </w:rPr>
              <w:t>类标准值</w:t>
            </w:r>
          </w:p>
        </w:tc>
      </w:tr>
      <w:tr w:rsidR="00151EB1" w:rsidRPr="00151EB1" w14:paraId="27FA3707" w14:textId="77777777">
        <w:trPr>
          <w:trHeight w:val="345"/>
          <w:tblHeader/>
          <w:jc w:val="center"/>
        </w:trPr>
        <w:tc>
          <w:tcPr>
            <w:tcW w:w="2121" w:type="dxa"/>
            <w:vMerge/>
            <w:vAlign w:val="center"/>
          </w:tcPr>
          <w:p w14:paraId="2F277826" w14:textId="77777777" w:rsidR="00117D2D" w:rsidRPr="00151EB1" w:rsidRDefault="00117D2D">
            <w:pPr>
              <w:wordWrap w:val="0"/>
              <w:snapToGrid w:val="0"/>
              <w:jc w:val="center"/>
              <w:rPr>
                <w:rFonts w:ascii="Times New Roman" w:eastAsiaTheme="minorEastAsia" w:hAnsi="Times New Roman"/>
                <w:b/>
                <w:sz w:val="21"/>
                <w:szCs w:val="21"/>
              </w:rPr>
            </w:pPr>
          </w:p>
        </w:tc>
        <w:tc>
          <w:tcPr>
            <w:tcW w:w="2907" w:type="dxa"/>
            <w:vMerge/>
            <w:vAlign w:val="center"/>
          </w:tcPr>
          <w:p w14:paraId="18391CF8" w14:textId="77777777" w:rsidR="00117D2D" w:rsidRPr="00151EB1" w:rsidRDefault="00117D2D">
            <w:pPr>
              <w:wordWrap w:val="0"/>
              <w:snapToGrid w:val="0"/>
              <w:jc w:val="center"/>
              <w:rPr>
                <w:rFonts w:ascii="Times New Roman" w:eastAsiaTheme="minorEastAsia" w:hAnsi="Times New Roman"/>
                <w:b/>
                <w:sz w:val="21"/>
                <w:szCs w:val="21"/>
              </w:rPr>
            </w:pPr>
          </w:p>
        </w:tc>
        <w:tc>
          <w:tcPr>
            <w:tcW w:w="1849" w:type="dxa"/>
            <w:vAlign w:val="center"/>
          </w:tcPr>
          <w:p w14:paraId="62191226" w14:textId="77777777" w:rsidR="00117D2D" w:rsidRPr="00151EB1" w:rsidRDefault="00BB662D">
            <w:pPr>
              <w:wordWrap w:val="0"/>
              <w:snapToGrid w:val="0"/>
              <w:jc w:val="center"/>
              <w:rPr>
                <w:rFonts w:ascii="Times New Roman" w:eastAsiaTheme="minorEastAsia" w:hAnsi="Times New Roman"/>
                <w:b/>
                <w:sz w:val="21"/>
                <w:szCs w:val="21"/>
              </w:rPr>
            </w:pPr>
            <w:r w:rsidRPr="00151EB1">
              <w:rPr>
                <w:rFonts w:ascii="Times New Roman" w:eastAsiaTheme="minorEastAsia" w:hAnsi="Times New Roman"/>
                <w:b/>
                <w:sz w:val="21"/>
                <w:szCs w:val="21"/>
              </w:rPr>
              <w:t>单位</w:t>
            </w:r>
          </w:p>
        </w:tc>
        <w:tc>
          <w:tcPr>
            <w:tcW w:w="1701" w:type="dxa"/>
            <w:vAlign w:val="center"/>
          </w:tcPr>
          <w:p w14:paraId="76DA18E6" w14:textId="77777777" w:rsidR="00117D2D" w:rsidRPr="00151EB1" w:rsidRDefault="00BB662D">
            <w:pPr>
              <w:wordWrap w:val="0"/>
              <w:snapToGrid w:val="0"/>
              <w:jc w:val="center"/>
              <w:rPr>
                <w:rFonts w:ascii="Times New Roman" w:eastAsiaTheme="minorEastAsia" w:hAnsi="Times New Roman"/>
                <w:b/>
                <w:sz w:val="21"/>
                <w:szCs w:val="21"/>
              </w:rPr>
            </w:pPr>
            <w:r w:rsidRPr="00151EB1">
              <w:rPr>
                <w:rFonts w:ascii="Times New Roman" w:eastAsiaTheme="minorEastAsia" w:hAnsi="Times New Roman"/>
                <w:b/>
                <w:sz w:val="21"/>
                <w:szCs w:val="21"/>
              </w:rPr>
              <w:t>限值</w:t>
            </w:r>
          </w:p>
        </w:tc>
      </w:tr>
      <w:tr w:rsidR="00151EB1" w:rsidRPr="00151EB1" w14:paraId="41A7FD88" w14:textId="77777777">
        <w:trPr>
          <w:trHeight w:val="345"/>
          <w:jc w:val="center"/>
        </w:trPr>
        <w:tc>
          <w:tcPr>
            <w:tcW w:w="2121" w:type="dxa"/>
            <w:vMerge w:val="restart"/>
            <w:vAlign w:val="center"/>
          </w:tcPr>
          <w:p w14:paraId="451DCA9B"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《地下水质量标准》</w:t>
            </w:r>
            <w:r w:rsidRPr="00151EB1">
              <w:rPr>
                <w:rFonts w:ascii="Times New Roman" w:eastAsiaTheme="minorEastAsia" w:hAnsi="Times New Roman"/>
                <w:sz w:val="21"/>
                <w:szCs w:val="21"/>
              </w:rPr>
              <w:t>(GB/T 14848-2017)</w:t>
            </w:r>
          </w:p>
        </w:tc>
        <w:tc>
          <w:tcPr>
            <w:tcW w:w="2907" w:type="dxa"/>
            <w:vAlign w:val="center"/>
          </w:tcPr>
          <w:p w14:paraId="22F26597"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pH</w:t>
            </w:r>
            <w:r w:rsidRPr="00151EB1">
              <w:rPr>
                <w:rFonts w:ascii="Times New Roman" w:eastAsiaTheme="minorEastAsia" w:hAnsi="Times New Roman" w:hint="eastAsia"/>
                <w:sz w:val="21"/>
                <w:szCs w:val="21"/>
              </w:rPr>
              <w:t>（无量纲）</w:t>
            </w:r>
          </w:p>
        </w:tc>
        <w:tc>
          <w:tcPr>
            <w:tcW w:w="1849" w:type="dxa"/>
            <w:vMerge w:val="restart"/>
            <w:vAlign w:val="center"/>
          </w:tcPr>
          <w:p w14:paraId="48301E0F"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mg/L</w:t>
            </w:r>
          </w:p>
        </w:tc>
        <w:tc>
          <w:tcPr>
            <w:tcW w:w="1701" w:type="dxa"/>
            <w:vAlign w:val="center"/>
          </w:tcPr>
          <w:p w14:paraId="78FDF4DF"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6.5</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8.5</w:t>
            </w:r>
          </w:p>
        </w:tc>
      </w:tr>
      <w:tr w:rsidR="00151EB1" w:rsidRPr="00151EB1" w14:paraId="27DB9860" w14:textId="77777777">
        <w:trPr>
          <w:trHeight w:val="345"/>
          <w:jc w:val="center"/>
        </w:trPr>
        <w:tc>
          <w:tcPr>
            <w:tcW w:w="2121" w:type="dxa"/>
            <w:vMerge/>
            <w:vAlign w:val="center"/>
          </w:tcPr>
          <w:p w14:paraId="64B6213F" w14:textId="77777777" w:rsidR="00117D2D" w:rsidRPr="00151EB1" w:rsidRDefault="00117D2D">
            <w:pPr>
              <w:wordWrap w:val="0"/>
              <w:snapToGrid w:val="0"/>
              <w:jc w:val="center"/>
              <w:rPr>
                <w:rFonts w:ascii="Times New Roman" w:eastAsiaTheme="minorEastAsia" w:hAnsi="Times New Roman"/>
                <w:sz w:val="21"/>
                <w:szCs w:val="21"/>
              </w:rPr>
            </w:pPr>
          </w:p>
        </w:tc>
        <w:tc>
          <w:tcPr>
            <w:tcW w:w="2907" w:type="dxa"/>
            <w:vAlign w:val="center"/>
          </w:tcPr>
          <w:p w14:paraId="3A265BBB"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耗氧量（</w:t>
            </w:r>
            <w:r w:rsidRPr="00151EB1">
              <w:rPr>
                <w:rFonts w:ascii="Times New Roman" w:eastAsiaTheme="minorEastAsia" w:hAnsi="Times New Roman"/>
                <w:sz w:val="21"/>
                <w:szCs w:val="21"/>
              </w:rPr>
              <w:t>COD</w:t>
            </w:r>
            <w:r w:rsidRPr="00151EB1">
              <w:rPr>
                <w:rFonts w:ascii="Times New Roman" w:eastAsiaTheme="minorEastAsia" w:hAnsi="Times New Roman"/>
                <w:sz w:val="21"/>
                <w:szCs w:val="21"/>
                <w:vertAlign w:val="subscript"/>
              </w:rPr>
              <w:t>Mn</w:t>
            </w:r>
            <w:r w:rsidRPr="00151EB1">
              <w:rPr>
                <w:rFonts w:ascii="Times New Roman" w:eastAsiaTheme="minorEastAsia" w:hAnsi="Times New Roman"/>
                <w:sz w:val="21"/>
                <w:szCs w:val="21"/>
              </w:rPr>
              <w:t>）</w:t>
            </w:r>
          </w:p>
        </w:tc>
        <w:tc>
          <w:tcPr>
            <w:tcW w:w="1849" w:type="dxa"/>
            <w:vMerge/>
            <w:vAlign w:val="center"/>
          </w:tcPr>
          <w:p w14:paraId="6C99F9B6" w14:textId="77777777" w:rsidR="00117D2D" w:rsidRPr="00151EB1" w:rsidRDefault="00117D2D">
            <w:pPr>
              <w:wordWrap w:val="0"/>
              <w:snapToGrid w:val="0"/>
              <w:jc w:val="center"/>
              <w:rPr>
                <w:rFonts w:ascii="Times New Roman" w:eastAsiaTheme="minorEastAsia" w:hAnsi="Times New Roman"/>
                <w:sz w:val="21"/>
                <w:szCs w:val="21"/>
              </w:rPr>
            </w:pPr>
          </w:p>
        </w:tc>
        <w:tc>
          <w:tcPr>
            <w:tcW w:w="1701" w:type="dxa"/>
            <w:vAlign w:val="center"/>
          </w:tcPr>
          <w:p w14:paraId="6A0DA0B8"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napToGrid w:val="0"/>
                <w:kern w:val="0"/>
                <w:sz w:val="21"/>
                <w:szCs w:val="21"/>
              </w:rPr>
              <w:t>≤3.0</w:t>
            </w:r>
          </w:p>
        </w:tc>
      </w:tr>
      <w:tr w:rsidR="00151EB1" w:rsidRPr="00151EB1" w14:paraId="2B307C6C" w14:textId="77777777">
        <w:trPr>
          <w:trHeight w:val="345"/>
          <w:jc w:val="center"/>
        </w:trPr>
        <w:tc>
          <w:tcPr>
            <w:tcW w:w="2121" w:type="dxa"/>
            <w:vMerge/>
            <w:vAlign w:val="center"/>
          </w:tcPr>
          <w:p w14:paraId="2E715313" w14:textId="77777777" w:rsidR="00117D2D" w:rsidRPr="00151EB1" w:rsidRDefault="00117D2D">
            <w:pPr>
              <w:wordWrap w:val="0"/>
              <w:snapToGrid w:val="0"/>
              <w:jc w:val="center"/>
              <w:rPr>
                <w:rFonts w:ascii="Times New Roman" w:eastAsiaTheme="minorEastAsia" w:hAnsi="Times New Roman"/>
                <w:sz w:val="21"/>
                <w:szCs w:val="21"/>
              </w:rPr>
            </w:pPr>
          </w:p>
        </w:tc>
        <w:tc>
          <w:tcPr>
            <w:tcW w:w="2907" w:type="dxa"/>
            <w:vAlign w:val="center"/>
          </w:tcPr>
          <w:p w14:paraId="4C8CBC38"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氨氮</w:t>
            </w:r>
          </w:p>
        </w:tc>
        <w:tc>
          <w:tcPr>
            <w:tcW w:w="1849" w:type="dxa"/>
            <w:vMerge/>
            <w:vAlign w:val="center"/>
          </w:tcPr>
          <w:p w14:paraId="4E1D92A6" w14:textId="77777777" w:rsidR="00117D2D" w:rsidRPr="00151EB1" w:rsidRDefault="00117D2D">
            <w:pPr>
              <w:wordWrap w:val="0"/>
              <w:snapToGrid w:val="0"/>
              <w:jc w:val="center"/>
              <w:rPr>
                <w:rFonts w:ascii="Times New Roman" w:eastAsiaTheme="minorEastAsia" w:hAnsi="Times New Roman"/>
                <w:sz w:val="21"/>
                <w:szCs w:val="21"/>
              </w:rPr>
            </w:pPr>
          </w:p>
        </w:tc>
        <w:tc>
          <w:tcPr>
            <w:tcW w:w="1701" w:type="dxa"/>
            <w:vAlign w:val="center"/>
          </w:tcPr>
          <w:p w14:paraId="5F8FD021"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≤0.5</w:t>
            </w:r>
          </w:p>
        </w:tc>
      </w:tr>
      <w:tr w:rsidR="00151EB1" w:rsidRPr="00151EB1" w14:paraId="206F3872" w14:textId="77777777">
        <w:trPr>
          <w:trHeight w:val="345"/>
          <w:jc w:val="center"/>
        </w:trPr>
        <w:tc>
          <w:tcPr>
            <w:tcW w:w="2121" w:type="dxa"/>
            <w:vMerge/>
            <w:vAlign w:val="center"/>
          </w:tcPr>
          <w:p w14:paraId="7E220D6D" w14:textId="77777777" w:rsidR="00117D2D" w:rsidRPr="00151EB1" w:rsidRDefault="00117D2D">
            <w:pPr>
              <w:wordWrap w:val="0"/>
              <w:snapToGrid w:val="0"/>
              <w:jc w:val="center"/>
              <w:rPr>
                <w:rFonts w:ascii="Times New Roman" w:eastAsiaTheme="minorEastAsia" w:hAnsi="Times New Roman"/>
                <w:sz w:val="21"/>
                <w:szCs w:val="21"/>
              </w:rPr>
            </w:pPr>
          </w:p>
        </w:tc>
        <w:tc>
          <w:tcPr>
            <w:tcW w:w="2907" w:type="dxa"/>
            <w:vAlign w:val="center"/>
          </w:tcPr>
          <w:p w14:paraId="7B6A18C3"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总大肠菌群（</w:t>
            </w:r>
            <w:r w:rsidRPr="00151EB1">
              <w:rPr>
                <w:rFonts w:ascii="Times New Roman" w:eastAsiaTheme="minorEastAsia" w:hAnsi="Times New Roman"/>
                <w:sz w:val="21"/>
                <w:szCs w:val="21"/>
              </w:rPr>
              <w:t>MPN /100mL</w:t>
            </w:r>
            <w:r w:rsidRPr="00151EB1">
              <w:rPr>
                <w:rFonts w:ascii="Times New Roman" w:eastAsiaTheme="minorEastAsia" w:hAnsi="Times New Roman"/>
                <w:sz w:val="21"/>
                <w:szCs w:val="21"/>
              </w:rPr>
              <w:t>）</w:t>
            </w:r>
          </w:p>
        </w:tc>
        <w:tc>
          <w:tcPr>
            <w:tcW w:w="1849" w:type="dxa"/>
            <w:vMerge/>
            <w:vAlign w:val="center"/>
          </w:tcPr>
          <w:p w14:paraId="3044EEF2" w14:textId="77777777" w:rsidR="00117D2D" w:rsidRPr="00151EB1" w:rsidRDefault="00117D2D">
            <w:pPr>
              <w:wordWrap w:val="0"/>
              <w:snapToGrid w:val="0"/>
              <w:jc w:val="center"/>
              <w:rPr>
                <w:rFonts w:ascii="Times New Roman" w:eastAsiaTheme="minorEastAsia" w:hAnsi="Times New Roman"/>
                <w:sz w:val="21"/>
                <w:szCs w:val="21"/>
              </w:rPr>
            </w:pPr>
          </w:p>
        </w:tc>
        <w:tc>
          <w:tcPr>
            <w:tcW w:w="1701" w:type="dxa"/>
            <w:vAlign w:val="center"/>
          </w:tcPr>
          <w:p w14:paraId="5F8F885D"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napToGrid w:val="0"/>
                <w:kern w:val="0"/>
                <w:sz w:val="21"/>
                <w:szCs w:val="21"/>
              </w:rPr>
              <w:t>≤3.0</w:t>
            </w:r>
          </w:p>
        </w:tc>
      </w:tr>
      <w:tr w:rsidR="00151EB1" w:rsidRPr="00151EB1" w14:paraId="23D82E9E" w14:textId="77777777">
        <w:trPr>
          <w:trHeight w:val="345"/>
          <w:jc w:val="center"/>
        </w:trPr>
        <w:tc>
          <w:tcPr>
            <w:tcW w:w="2121" w:type="dxa"/>
            <w:vMerge/>
            <w:vAlign w:val="center"/>
          </w:tcPr>
          <w:p w14:paraId="65D52D07" w14:textId="77777777" w:rsidR="00117D2D" w:rsidRPr="00151EB1" w:rsidRDefault="00117D2D">
            <w:pPr>
              <w:wordWrap w:val="0"/>
              <w:snapToGrid w:val="0"/>
              <w:jc w:val="center"/>
              <w:rPr>
                <w:rFonts w:ascii="Times New Roman" w:eastAsiaTheme="minorEastAsia" w:hAnsi="Times New Roman"/>
                <w:sz w:val="21"/>
                <w:szCs w:val="21"/>
              </w:rPr>
            </w:pPr>
          </w:p>
        </w:tc>
        <w:tc>
          <w:tcPr>
            <w:tcW w:w="2907" w:type="dxa"/>
            <w:vAlign w:val="center"/>
          </w:tcPr>
          <w:p w14:paraId="3E2D478D"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细菌总数</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CFU/mL</w:t>
            </w:r>
            <w:r w:rsidRPr="00151EB1">
              <w:rPr>
                <w:rFonts w:ascii="Times New Roman" w:eastAsiaTheme="minorEastAsia" w:hAnsi="Times New Roman"/>
                <w:sz w:val="21"/>
                <w:szCs w:val="21"/>
              </w:rPr>
              <w:t>）</w:t>
            </w:r>
          </w:p>
        </w:tc>
        <w:tc>
          <w:tcPr>
            <w:tcW w:w="1849" w:type="dxa"/>
            <w:vMerge/>
            <w:vAlign w:val="center"/>
          </w:tcPr>
          <w:p w14:paraId="6A1EB62D" w14:textId="77777777" w:rsidR="00117D2D" w:rsidRPr="00151EB1" w:rsidRDefault="00117D2D">
            <w:pPr>
              <w:wordWrap w:val="0"/>
              <w:snapToGrid w:val="0"/>
              <w:jc w:val="center"/>
              <w:rPr>
                <w:rFonts w:ascii="Times New Roman" w:eastAsiaTheme="minorEastAsia" w:hAnsi="Times New Roman"/>
                <w:sz w:val="21"/>
                <w:szCs w:val="21"/>
              </w:rPr>
            </w:pPr>
          </w:p>
        </w:tc>
        <w:tc>
          <w:tcPr>
            <w:tcW w:w="1701" w:type="dxa"/>
            <w:vAlign w:val="center"/>
          </w:tcPr>
          <w:p w14:paraId="373FC0E7"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napToGrid w:val="0"/>
                <w:kern w:val="0"/>
                <w:sz w:val="21"/>
                <w:szCs w:val="21"/>
              </w:rPr>
              <w:t>≤</w:t>
            </w:r>
            <w:r w:rsidRPr="00151EB1">
              <w:rPr>
                <w:rFonts w:ascii="Times New Roman" w:eastAsiaTheme="minorEastAsia" w:hAnsi="Times New Roman" w:hint="eastAsia"/>
                <w:snapToGrid w:val="0"/>
                <w:kern w:val="0"/>
                <w:sz w:val="21"/>
                <w:szCs w:val="21"/>
              </w:rPr>
              <w:t>100</w:t>
            </w:r>
          </w:p>
        </w:tc>
      </w:tr>
      <w:tr w:rsidR="00151EB1" w:rsidRPr="00151EB1" w14:paraId="7C9FE8D5" w14:textId="77777777">
        <w:trPr>
          <w:trHeight w:val="345"/>
          <w:jc w:val="center"/>
        </w:trPr>
        <w:tc>
          <w:tcPr>
            <w:tcW w:w="2121" w:type="dxa"/>
            <w:vMerge/>
            <w:vAlign w:val="center"/>
          </w:tcPr>
          <w:p w14:paraId="37812EED" w14:textId="77777777" w:rsidR="00117D2D" w:rsidRPr="00151EB1" w:rsidRDefault="00117D2D">
            <w:pPr>
              <w:wordWrap w:val="0"/>
              <w:snapToGrid w:val="0"/>
              <w:jc w:val="center"/>
              <w:rPr>
                <w:rFonts w:ascii="Times New Roman" w:eastAsiaTheme="minorEastAsia" w:hAnsi="Times New Roman"/>
                <w:sz w:val="21"/>
                <w:szCs w:val="21"/>
              </w:rPr>
            </w:pPr>
          </w:p>
        </w:tc>
        <w:tc>
          <w:tcPr>
            <w:tcW w:w="2907" w:type="dxa"/>
            <w:vAlign w:val="center"/>
          </w:tcPr>
          <w:p w14:paraId="71F21788"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Na</w:t>
            </w:r>
            <w:r w:rsidRPr="00151EB1">
              <w:rPr>
                <w:rFonts w:ascii="Times New Roman" w:eastAsiaTheme="minorEastAsia" w:hAnsi="Times New Roman"/>
                <w:sz w:val="21"/>
                <w:szCs w:val="21"/>
                <w:vertAlign w:val="superscript"/>
              </w:rPr>
              <w:t>+</w:t>
            </w:r>
          </w:p>
        </w:tc>
        <w:tc>
          <w:tcPr>
            <w:tcW w:w="1849" w:type="dxa"/>
            <w:vMerge/>
            <w:vAlign w:val="center"/>
          </w:tcPr>
          <w:p w14:paraId="6F7DA9A6" w14:textId="77777777" w:rsidR="00117D2D" w:rsidRPr="00151EB1" w:rsidRDefault="00117D2D">
            <w:pPr>
              <w:wordWrap w:val="0"/>
              <w:snapToGrid w:val="0"/>
              <w:jc w:val="center"/>
              <w:rPr>
                <w:rFonts w:ascii="Times New Roman" w:eastAsiaTheme="minorEastAsia" w:hAnsi="Times New Roman"/>
                <w:sz w:val="21"/>
                <w:szCs w:val="21"/>
              </w:rPr>
            </w:pPr>
          </w:p>
        </w:tc>
        <w:tc>
          <w:tcPr>
            <w:tcW w:w="1701" w:type="dxa"/>
            <w:vAlign w:val="center"/>
          </w:tcPr>
          <w:p w14:paraId="42E23F37"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≤200</w:t>
            </w:r>
          </w:p>
        </w:tc>
      </w:tr>
      <w:tr w:rsidR="00151EB1" w:rsidRPr="00151EB1" w14:paraId="2D1F4848" w14:textId="77777777">
        <w:trPr>
          <w:trHeight w:val="345"/>
          <w:jc w:val="center"/>
        </w:trPr>
        <w:tc>
          <w:tcPr>
            <w:tcW w:w="2121" w:type="dxa"/>
            <w:vMerge/>
            <w:vAlign w:val="center"/>
          </w:tcPr>
          <w:p w14:paraId="1DB43B00" w14:textId="77777777" w:rsidR="00117D2D" w:rsidRPr="00151EB1" w:rsidRDefault="00117D2D">
            <w:pPr>
              <w:wordWrap w:val="0"/>
              <w:snapToGrid w:val="0"/>
              <w:jc w:val="center"/>
              <w:rPr>
                <w:rFonts w:ascii="Times New Roman" w:eastAsiaTheme="minorEastAsia" w:hAnsi="Times New Roman"/>
                <w:sz w:val="21"/>
                <w:szCs w:val="21"/>
              </w:rPr>
            </w:pPr>
          </w:p>
        </w:tc>
        <w:tc>
          <w:tcPr>
            <w:tcW w:w="2907" w:type="dxa"/>
            <w:vAlign w:val="center"/>
          </w:tcPr>
          <w:p w14:paraId="26484026"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硫酸盐</w:t>
            </w:r>
          </w:p>
        </w:tc>
        <w:tc>
          <w:tcPr>
            <w:tcW w:w="1849" w:type="dxa"/>
            <w:vMerge/>
            <w:vAlign w:val="center"/>
          </w:tcPr>
          <w:p w14:paraId="3CD1C0C8" w14:textId="77777777" w:rsidR="00117D2D" w:rsidRPr="00151EB1" w:rsidRDefault="00117D2D">
            <w:pPr>
              <w:wordWrap w:val="0"/>
              <w:snapToGrid w:val="0"/>
              <w:jc w:val="center"/>
              <w:rPr>
                <w:rFonts w:ascii="Times New Roman" w:eastAsiaTheme="minorEastAsia" w:hAnsi="Times New Roman"/>
                <w:sz w:val="21"/>
                <w:szCs w:val="21"/>
              </w:rPr>
            </w:pPr>
          </w:p>
        </w:tc>
        <w:tc>
          <w:tcPr>
            <w:tcW w:w="1701" w:type="dxa"/>
            <w:vAlign w:val="center"/>
          </w:tcPr>
          <w:p w14:paraId="55DD7D5D"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≤250</w:t>
            </w:r>
          </w:p>
        </w:tc>
      </w:tr>
      <w:tr w:rsidR="00151EB1" w:rsidRPr="00151EB1" w14:paraId="509CDB17" w14:textId="77777777">
        <w:trPr>
          <w:trHeight w:val="345"/>
          <w:jc w:val="center"/>
        </w:trPr>
        <w:tc>
          <w:tcPr>
            <w:tcW w:w="2121" w:type="dxa"/>
            <w:vMerge/>
            <w:vAlign w:val="center"/>
          </w:tcPr>
          <w:p w14:paraId="2424B06C" w14:textId="77777777" w:rsidR="00117D2D" w:rsidRPr="00151EB1" w:rsidRDefault="00117D2D">
            <w:pPr>
              <w:wordWrap w:val="0"/>
              <w:snapToGrid w:val="0"/>
              <w:jc w:val="center"/>
              <w:rPr>
                <w:rFonts w:ascii="Times New Roman" w:eastAsiaTheme="minorEastAsia" w:hAnsi="Times New Roman"/>
                <w:sz w:val="21"/>
                <w:szCs w:val="21"/>
              </w:rPr>
            </w:pPr>
          </w:p>
        </w:tc>
        <w:tc>
          <w:tcPr>
            <w:tcW w:w="2907" w:type="dxa"/>
            <w:vAlign w:val="center"/>
          </w:tcPr>
          <w:p w14:paraId="2E90F6E7"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氯化物</w:t>
            </w:r>
          </w:p>
        </w:tc>
        <w:tc>
          <w:tcPr>
            <w:tcW w:w="1849" w:type="dxa"/>
            <w:vMerge/>
            <w:vAlign w:val="center"/>
          </w:tcPr>
          <w:p w14:paraId="0A5CC354" w14:textId="77777777" w:rsidR="00117D2D" w:rsidRPr="00151EB1" w:rsidRDefault="00117D2D">
            <w:pPr>
              <w:wordWrap w:val="0"/>
              <w:snapToGrid w:val="0"/>
              <w:jc w:val="center"/>
              <w:rPr>
                <w:rFonts w:ascii="Times New Roman" w:eastAsiaTheme="minorEastAsia" w:hAnsi="Times New Roman"/>
                <w:sz w:val="21"/>
                <w:szCs w:val="21"/>
              </w:rPr>
            </w:pPr>
          </w:p>
        </w:tc>
        <w:tc>
          <w:tcPr>
            <w:tcW w:w="1701" w:type="dxa"/>
            <w:vAlign w:val="center"/>
          </w:tcPr>
          <w:p w14:paraId="23BE24F7" w14:textId="77777777" w:rsidR="00117D2D" w:rsidRPr="00151EB1" w:rsidRDefault="00BB662D">
            <w:pPr>
              <w:wordWrap w:val="0"/>
              <w:snapToGrid w:val="0"/>
              <w:jc w:val="center"/>
              <w:rPr>
                <w:rFonts w:ascii="Times New Roman" w:eastAsiaTheme="minorEastAsia" w:hAnsi="Times New Roman"/>
                <w:sz w:val="21"/>
                <w:szCs w:val="21"/>
              </w:rPr>
            </w:pPr>
            <w:r w:rsidRPr="00151EB1">
              <w:rPr>
                <w:rFonts w:ascii="Times New Roman" w:eastAsiaTheme="minorEastAsia" w:hAnsi="Times New Roman"/>
                <w:sz w:val="21"/>
                <w:szCs w:val="21"/>
              </w:rPr>
              <w:t>≤250</w:t>
            </w:r>
          </w:p>
        </w:tc>
      </w:tr>
    </w:tbl>
    <w:p w14:paraId="2C8DE683" w14:textId="77777777" w:rsidR="00117D2D" w:rsidRPr="00151EB1" w:rsidRDefault="00BB662D">
      <w:pPr>
        <w:spacing w:before="240"/>
        <w:ind w:firstLineChars="200" w:firstLine="482"/>
        <w:contextualSpacing/>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5</w:t>
      </w:r>
      <w:r w:rsidRPr="00151EB1">
        <w:rPr>
          <w:rFonts w:ascii="Times New Roman" w:hAnsi="Times New Roman"/>
          <w:b/>
          <w:sz w:val="24"/>
          <w:szCs w:val="24"/>
        </w:rPr>
        <w:t>）土壤环境质量标准</w:t>
      </w:r>
    </w:p>
    <w:p w14:paraId="5AD0EB4E" w14:textId="77777777" w:rsidR="00117D2D" w:rsidRPr="00151EB1" w:rsidRDefault="00BB662D">
      <w:pPr>
        <w:autoSpaceDE w:val="0"/>
        <w:autoSpaceDN w:val="0"/>
        <w:adjustRightInd w:val="0"/>
        <w:ind w:firstLineChars="200" w:firstLine="480"/>
        <w:rPr>
          <w:rFonts w:ascii="Times New Roman" w:hAnsi="Times New Roman"/>
          <w:sz w:val="24"/>
          <w:szCs w:val="24"/>
        </w:rPr>
      </w:pPr>
      <w:r w:rsidRPr="00151EB1">
        <w:rPr>
          <w:rFonts w:ascii="Times New Roman" w:hAnsi="Times New Roman"/>
          <w:sz w:val="24"/>
          <w:szCs w:val="24"/>
        </w:rPr>
        <w:t>项目所在地</w:t>
      </w:r>
      <w:r w:rsidRPr="00151EB1">
        <w:rPr>
          <w:rFonts w:ascii="Times New Roman" w:hAnsi="Times New Roman" w:hint="eastAsia"/>
          <w:sz w:val="24"/>
          <w:szCs w:val="24"/>
        </w:rPr>
        <w:t>建设用地</w:t>
      </w:r>
      <w:r w:rsidRPr="00151EB1">
        <w:rPr>
          <w:rFonts w:ascii="Times New Roman" w:hAnsi="Times New Roman"/>
          <w:sz w:val="24"/>
          <w:szCs w:val="24"/>
        </w:rPr>
        <w:t>土壤环境执行《土壤环境质量</w:t>
      </w:r>
      <w:r w:rsidRPr="00151EB1">
        <w:rPr>
          <w:rFonts w:ascii="Times New Roman" w:hAnsi="Times New Roman"/>
          <w:sz w:val="24"/>
          <w:szCs w:val="24"/>
        </w:rPr>
        <w:t xml:space="preserve"> </w:t>
      </w:r>
      <w:r w:rsidRPr="00151EB1">
        <w:rPr>
          <w:rFonts w:ascii="Times New Roman" w:hAnsi="Times New Roman"/>
          <w:sz w:val="24"/>
          <w:szCs w:val="24"/>
        </w:rPr>
        <w:t>建设用地土壤污染风险管控标准（试行）》（</w:t>
      </w:r>
      <w:r w:rsidRPr="00151EB1">
        <w:rPr>
          <w:rFonts w:ascii="Times New Roman" w:hAnsi="Times New Roman"/>
          <w:sz w:val="24"/>
          <w:szCs w:val="24"/>
        </w:rPr>
        <w:t>GB36600-2018</w:t>
      </w:r>
      <w:r w:rsidRPr="00151EB1">
        <w:rPr>
          <w:rFonts w:ascii="Times New Roman" w:hAnsi="Times New Roman"/>
          <w:sz w:val="24"/>
          <w:szCs w:val="24"/>
        </w:rPr>
        <w:t>）中第二类用地</w:t>
      </w:r>
      <w:r w:rsidRPr="00151EB1">
        <w:rPr>
          <w:rFonts w:ascii="Times New Roman" w:hAnsi="Times New Roman" w:hint="eastAsia"/>
          <w:sz w:val="24"/>
          <w:szCs w:val="24"/>
        </w:rPr>
        <w:t>筛选值</w:t>
      </w:r>
      <w:r w:rsidRPr="00151EB1">
        <w:rPr>
          <w:rFonts w:ascii="Times New Roman" w:hAnsi="Times New Roman"/>
          <w:sz w:val="24"/>
          <w:szCs w:val="24"/>
        </w:rPr>
        <w:t>标准，</w:t>
      </w:r>
      <w:r w:rsidRPr="00151EB1">
        <w:rPr>
          <w:rFonts w:ascii="Times New Roman" w:hAnsi="Times New Roman" w:hint="eastAsia"/>
          <w:sz w:val="24"/>
          <w:szCs w:val="24"/>
        </w:rPr>
        <w:t>农田土壤环境执行《土壤环境质量农用地土壤污染风险管控标准（试行）》（</w:t>
      </w:r>
      <w:r w:rsidRPr="00151EB1">
        <w:rPr>
          <w:rFonts w:ascii="Times New Roman" w:hAnsi="Times New Roman" w:hint="eastAsia"/>
          <w:sz w:val="24"/>
          <w:szCs w:val="24"/>
        </w:rPr>
        <w:t>GB 15618-2018</w:t>
      </w:r>
      <w:r w:rsidRPr="00151EB1">
        <w:rPr>
          <w:rFonts w:ascii="Times New Roman" w:hAnsi="Times New Roman" w:hint="eastAsia"/>
          <w:sz w:val="24"/>
          <w:szCs w:val="24"/>
        </w:rPr>
        <w:t>）中表</w:t>
      </w:r>
      <w:r w:rsidRPr="00151EB1">
        <w:rPr>
          <w:rFonts w:ascii="Times New Roman" w:hAnsi="Times New Roman" w:hint="eastAsia"/>
          <w:sz w:val="24"/>
          <w:szCs w:val="24"/>
        </w:rPr>
        <w:t>1</w:t>
      </w:r>
      <w:r w:rsidRPr="00151EB1">
        <w:rPr>
          <w:rFonts w:ascii="Times New Roman" w:hAnsi="Times New Roman" w:hint="eastAsia"/>
          <w:sz w:val="24"/>
          <w:szCs w:val="24"/>
        </w:rPr>
        <w:t>中水田风险筛选值，</w:t>
      </w:r>
      <w:r w:rsidRPr="00151EB1">
        <w:rPr>
          <w:rFonts w:ascii="Times New Roman" w:hAnsi="Times New Roman"/>
          <w:sz w:val="24"/>
          <w:szCs w:val="24"/>
        </w:rPr>
        <w:t>评价因子标准限值见下表。</w:t>
      </w:r>
    </w:p>
    <w:p w14:paraId="1BE006A0"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1.7-6   </w:t>
      </w:r>
      <w:r w:rsidRPr="00151EB1">
        <w:rPr>
          <w:rFonts w:ascii="Times New Roman" w:eastAsia="黑体" w:hAnsi="Times New Roman"/>
          <w:sz w:val="21"/>
          <w:szCs w:val="21"/>
        </w:rPr>
        <w:t>土壤环境质量标准值</w:t>
      </w:r>
      <w:r w:rsidRPr="00151EB1">
        <w:rPr>
          <w:rFonts w:ascii="Times New Roman" w:eastAsia="黑体" w:hAnsi="Times New Roman"/>
          <w:sz w:val="21"/>
          <w:szCs w:val="21"/>
        </w:rPr>
        <w:t xml:space="preserve">        </w:t>
      </w:r>
      <w:r w:rsidRPr="00151EB1">
        <w:rPr>
          <w:rFonts w:ascii="Times New Roman" w:eastAsia="黑体" w:hAnsi="Times New Roman"/>
          <w:sz w:val="21"/>
          <w:szCs w:val="21"/>
        </w:rPr>
        <w:t>单位：</w:t>
      </w:r>
      <w:r w:rsidRPr="00151EB1">
        <w:rPr>
          <w:rFonts w:ascii="Times New Roman" w:eastAsia="黑体" w:hAnsi="Times New Roman"/>
          <w:sz w:val="21"/>
          <w:szCs w:val="21"/>
        </w:rPr>
        <w:t>mg/kg</w:t>
      </w:r>
    </w:p>
    <w:tbl>
      <w:tblPr>
        <w:tblW w:w="836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92"/>
        <w:gridCol w:w="2535"/>
        <w:gridCol w:w="2535"/>
      </w:tblGrid>
      <w:tr w:rsidR="00151EB1" w:rsidRPr="00151EB1" w14:paraId="1A032732" w14:textId="77777777">
        <w:trPr>
          <w:trHeight w:val="397"/>
          <w:jc w:val="center"/>
        </w:trPr>
        <w:tc>
          <w:tcPr>
            <w:tcW w:w="3292" w:type="dxa"/>
            <w:vMerge w:val="restart"/>
            <w:vAlign w:val="center"/>
          </w:tcPr>
          <w:p w14:paraId="7C6AE231" w14:textId="77777777" w:rsidR="00117D2D" w:rsidRPr="00151EB1" w:rsidRDefault="00BB662D">
            <w:pPr>
              <w:wordWrap w:val="0"/>
              <w:spacing w:line="240" w:lineRule="auto"/>
              <w:jc w:val="center"/>
              <w:rPr>
                <w:rFonts w:ascii="Times New Roman" w:eastAsiaTheme="minorEastAsia" w:hAnsi="Times New Roman"/>
                <w:b/>
                <w:bCs/>
                <w:sz w:val="21"/>
                <w:szCs w:val="21"/>
              </w:rPr>
            </w:pPr>
            <w:r w:rsidRPr="00151EB1">
              <w:rPr>
                <w:rFonts w:ascii="Times New Roman" w:eastAsiaTheme="minorEastAsia" w:hAnsi="Times New Roman"/>
                <w:b/>
                <w:bCs/>
                <w:sz w:val="21"/>
                <w:szCs w:val="21"/>
              </w:rPr>
              <w:t>项目</w:t>
            </w:r>
          </w:p>
        </w:tc>
        <w:tc>
          <w:tcPr>
            <w:tcW w:w="2535" w:type="dxa"/>
            <w:vAlign w:val="center"/>
          </w:tcPr>
          <w:p w14:paraId="2B74693D" w14:textId="77777777" w:rsidR="00117D2D" w:rsidRPr="00151EB1" w:rsidRDefault="00BB662D">
            <w:pPr>
              <w:widowControl/>
              <w:wordWrap w:val="0"/>
              <w:spacing w:line="240" w:lineRule="auto"/>
              <w:jc w:val="center"/>
              <w:rPr>
                <w:rFonts w:ascii="Times New Roman" w:eastAsiaTheme="minorEastAsia" w:hAnsi="Times New Roman"/>
                <w:b/>
                <w:bCs/>
                <w:sz w:val="21"/>
                <w:szCs w:val="21"/>
              </w:rPr>
            </w:pPr>
            <w:r w:rsidRPr="00151EB1">
              <w:rPr>
                <w:rFonts w:ascii="Times New Roman" w:eastAsiaTheme="minorEastAsia" w:hAnsi="Times New Roman" w:hint="eastAsia"/>
                <w:b/>
                <w:bCs/>
                <w:sz w:val="21"/>
                <w:szCs w:val="21"/>
              </w:rPr>
              <w:t>建设用地</w:t>
            </w:r>
          </w:p>
        </w:tc>
        <w:tc>
          <w:tcPr>
            <w:tcW w:w="2535" w:type="dxa"/>
            <w:vAlign w:val="center"/>
          </w:tcPr>
          <w:p w14:paraId="2BF61151" w14:textId="77777777" w:rsidR="00117D2D" w:rsidRPr="00151EB1" w:rsidRDefault="00BB662D">
            <w:pPr>
              <w:widowControl/>
              <w:wordWrap w:val="0"/>
              <w:spacing w:line="240" w:lineRule="auto"/>
              <w:jc w:val="center"/>
              <w:rPr>
                <w:rFonts w:ascii="Times New Roman" w:eastAsiaTheme="minorEastAsia" w:hAnsi="Times New Roman"/>
                <w:b/>
                <w:bCs/>
                <w:sz w:val="21"/>
                <w:szCs w:val="21"/>
              </w:rPr>
            </w:pPr>
            <w:r w:rsidRPr="00151EB1">
              <w:rPr>
                <w:rFonts w:ascii="Times New Roman" w:eastAsiaTheme="minorEastAsia" w:hAnsi="Times New Roman" w:hint="eastAsia"/>
                <w:b/>
                <w:bCs/>
                <w:sz w:val="21"/>
                <w:szCs w:val="21"/>
              </w:rPr>
              <w:t>水田</w:t>
            </w:r>
          </w:p>
        </w:tc>
      </w:tr>
      <w:tr w:rsidR="00151EB1" w:rsidRPr="00151EB1" w14:paraId="5DA8AE15" w14:textId="77777777">
        <w:trPr>
          <w:trHeight w:val="397"/>
          <w:jc w:val="center"/>
        </w:trPr>
        <w:tc>
          <w:tcPr>
            <w:tcW w:w="3292" w:type="dxa"/>
            <w:vMerge/>
            <w:vAlign w:val="center"/>
          </w:tcPr>
          <w:p w14:paraId="060369AE" w14:textId="77777777" w:rsidR="00117D2D" w:rsidRPr="00151EB1" w:rsidRDefault="00117D2D">
            <w:pPr>
              <w:widowControl/>
              <w:wordWrap w:val="0"/>
              <w:spacing w:line="240" w:lineRule="auto"/>
              <w:jc w:val="center"/>
              <w:rPr>
                <w:rFonts w:ascii="Times New Roman" w:eastAsiaTheme="minorEastAsia" w:hAnsi="Times New Roman"/>
                <w:b/>
                <w:bCs/>
                <w:sz w:val="21"/>
                <w:szCs w:val="21"/>
              </w:rPr>
            </w:pPr>
          </w:p>
        </w:tc>
        <w:tc>
          <w:tcPr>
            <w:tcW w:w="2535" w:type="dxa"/>
            <w:vAlign w:val="center"/>
          </w:tcPr>
          <w:p w14:paraId="4BF9FABF" w14:textId="77777777" w:rsidR="00117D2D" w:rsidRPr="00151EB1" w:rsidRDefault="00BB662D">
            <w:pPr>
              <w:widowControl/>
              <w:wordWrap w:val="0"/>
              <w:spacing w:line="240" w:lineRule="auto"/>
              <w:jc w:val="center"/>
              <w:rPr>
                <w:rFonts w:ascii="Times New Roman" w:eastAsiaTheme="minorEastAsia" w:hAnsi="Times New Roman"/>
                <w:b/>
                <w:bCs/>
                <w:sz w:val="21"/>
                <w:szCs w:val="21"/>
              </w:rPr>
            </w:pPr>
            <w:r w:rsidRPr="00151EB1">
              <w:rPr>
                <w:rFonts w:ascii="Times New Roman" w:eastAsiaTheme="minorEastAsia" w:hAnsi="Times New Roman"/>
                <w:b/>
                <w:bCs/>
                <w:sz w:val="21"/>
                <w:szCs w:val="21"/>
              </w:rPr>
              <w:t>第二类用地筛选值</w:t>
            </w:r>
          </w:p>
        </w:tc>
        <w:tc>
          <w:tcPr>
            <w:tcW w:w="2535" w:type="dxa"/>
            <w:vAlign w:val="center"/>
          </w:tcPr>
          <w:p w14:paraId="5015569D" w14:textId="77777777" w:rsidR="00117D2D" w:rsidRPr="00151EB1" w:rsidRDefault="00BB662D">
            <w:pPr>
              <w:widowControl/>
              <w:wordWrap w:val="0"/>
              <w:spacing w:line="240" w:lineRule="auto"/>
              <w:jc w:val="center"/>
              <w:rPr>
                <w:rFonts w:ascii="Times New Roman" w:eastAsiaTheme="minorEastAsia" w:hAnsi="Times New Roman"/>
                <w:b/>
                <w:bCs/>
                <w:sz w:val="21"/>
                <w:szCs w:val="21"/>
              </w:rPr>
            </w:pPr>
            <w:r w:rsidRPr="00151EB1">
              <w:rPr>
                <w:rFonts w:ascii="Times New Roman" w:eastAsiaTheme="minorEastAsia" w:hAnsi="Times New Roman" w:hint="eastAsia"/>
                <w:b/>
                <w:bCs/>
                <w:sz w:val="21"/>
                <w:szCs w:val="21"/>
              </w:rPr>
              <w:t>风险筛选值（</w:t>
            </w:r>
            <w:r w:rsidRPr="00151EB1">
              <w:rPr>
                <w:rFonts w:ascii="Times New Roman" w:eastAsiaTheme="minorEastAsia" w:hAnsi="Times New Roman" w:hint="eastAsia"/>
                <w:b/>
                <w:bCs/>
                <w:sz w:val="21"/>
                <w:szCs w:val="21"/>
              </w:rPr>
              <w:t>pH6.5~7.5</w:t>
            </w:r>
            <w:r w:rsidRPr="00151EB1">
              <w:rPr>
                <w:rFonts w:ascii="Times New Roman" w:eastAsiaTheme="minorEastAsia" w:hAnsi="Times New Roman" w:hint="eastAsia"/>
                <w:b/>
                <w:bCs/>
                <w:sz w:val="21"/>
                <w:szCs w:val="21"/>
              </w:rPr>
              <w:t>）</w:t>
            </w:r>
          </w:p>
        </w:tc>
      </w:tr>
      <w:tr w:rsidR="00151EB1" w:rsidRPr="00151EB1" w14:paraId="7C74EB7A" w14:textId="77777777">
        <w:trPr>
          <w:trHeight w:val="397"/>
          <w:jc w:val="center"/>
        </w:trPr>
        <w:tc>
          <w:tcPr>
            <w:tcW w:w="3292" w:type="dxa"/>
            <w:vAlign w:val="center"/>
          </w:tcPr>
          <w:p w14:paraId="2B2B4ECC"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pH</w:t>
            </w:r>
          </w:p>
        </w:tc>
        <w:tc>
          <w:tcPr>
            <w:tcW w:w="2535" w:type="dxa"/>
            <w:vAlign w:val="center"/>
          </w:tcPr>
          <w:p w14:paraId="377AA28E"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2535" w:type="dxa"/>
            <w:vAlign w:val="center"/>
          </w:tcPr>
          <w:p w14:paraId="76BAEF22"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6.5</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pH</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7.5</w:t>
            </w:r>
          </w:p>
        </w:tc>
      </w:tr>
      <w:tr w:rsidR="00151EB1" w:rsidRPr="00151EB1" w14:paraId="3D8CF2B4" w14:textId="77777777">
        <w:trPr>
          <w:trHeight w:val="397"/>
          <w:jc w:val="center"/>
        </w:trPr>
        <w:tc>
          <w:tcPr>
            <w:tcW w:w="3292" w:type="dxa"/>
            <w:vAlign w:val="center"/>
          </w:tcPr>
          <w:p w14:paraId="2C7A988A"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砷</w:t>
            </w:r>
          </w:p>
        </w:tc>
        <w:tc>
          <w:tcPr>
            <w:tcW w:w="2535" w:type="dxa"/>
            <w:vAlign w:val="center"/>
          </w:tcPr>
          <w:p w14:paraId="763AAB4A"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60</w:t>
            </w:r>
          </w:p>
        </w:tc>
        <w:tc>
          <w:tcPr>
            <w:tcW w:w="2535" w:type="dxa"/>
            <w:vAlign w:val="center"/>
          </w:tcPr>
          <w:p w14:paraId="43CA28D3"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25</w:t>
            </w:r>
          </w:p>
        </w:tc>
      </w:tr>
      <w:tr w:rsidR="00151EB1" w:rsidRPr="00151EB1" w14:paraId="76C99BAB" w14:textId="77777777">
        <w:trPr>
          <w:trHeight w:val="397"/>
          <w:jc w:val="center"/>
        </w:trPr>
        <w:tc>
          <w:tcPr>
            <w:tcW w:w="3292" w:type="dxa"/>
            <w:vAlign w:val="center"/>
          </w:tcPr>
          <w:p w14:paraId="6347CB3D"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镉</w:t>
            </w:r>
          </w:p>
        </w:tc>
        <w:tc>
          <w:tcPr>
            <w:tcW w:w="2535" w:type="dxa"/>
            <w:vAlign w:val="center"/>
          </w:tcPr>
          <w:p w14:paraId="544CD9EC"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65</w:t>
            </w:r>
          </w:p>
        </w:tc>
        <w:tc>
          <w:tcPr>
            <w:tcW w:w="2535" w:type="dxa"/>
            <w:vAlign w:val="center"/>
          </w:tcPr>
          <w:p w14:paraId="235108C1"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0.6</w:t>
            </w:r>
          </w:p>
        </w:tc>
      </w:tr>
      <w:tr w:rsidR="00151EB1" w:rsidRPr="00151EB1" w14:paraId="63B80CCC" w14:textId="77777777">
        <w:trPr>
          <w:trHeight w:val="397"/>
          <w:jc w:val="center"/>
        </w:trPr>
        <w:tc>
          <w:tcPr>
            <w:tcW w:w="3292" w:type="dxa"/>
            <w:vAlign w:val="center"/>
          </w:tcPr>
          <w:p w14:paraId="2F65DADF"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铬</w:t>
            </w:r>
            <w:r w:rsidRPr="00151EB1">
              <w:rPr>
                <w:rFonts w:ascii="Times New Roman" w:eastAsiaTheme="minorEastAsia" w:hAnsi="Times New Roman" w:hint="eastAsia"/>
                <w:sz w:val="21"/>
                <w:szCs w:val="21"/>
              </w:rPr>
              <w:t>（六价）</w:t>
            </w:r>
          </w:p>
        </w:tc>
        <w:tc>
          <w:tcPr>
            <w:tcW w:w="2535" w:type="dxa"/>
            <w:vAlign w:val="center"/>
          </w:tcPr>
          <w:p w14:paraId="718A5847"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5.7</w:t>
            </w:r>
          </w:p>
        </w:tc>
        <w:tc>
          <w:tcPr>
            <w:tcW w:w="2535" w:type="dxa"/>
            <w:vAlign w:val="center"/>
          </w:tcPr>
          <w:p w14:paraId="63698FA1"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r>
      <w:tr w:rsidR="00151EB1" w:rsidRPr="00151EB1" w14:paraId="1E5B3342" w14:textId="77777777">
        <w:trPr>
          <w:trHeight w:val="397"/>
          <w:jc w:val="center"/>
        </w:trPr>
        <w:tc>
          <w:tcPr>
            <w:tcW w:w="3292" w:type="dxa"/>
            <w:vAlign w:val="center"/>
          </w:tcPr>
          <w:p w14:paraId="26CFCADF"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铬</w:t>
            </w:r>
          </w:p>
        </w:tc>
        <w:tc>
          <w:tcPr>
            <w:tcW w:w="2535" w:type="dxa"/>
            <w:vAlign w:val="center"/>
          </w:tcPr>
          <w:p w14:paraId="0CA6A1E9"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2535" w:type="dxa"/>
            <w:vAlign w:val="center"/>
          </w:tcPr>
          <w:p w14:paraId="6F9E1366"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300</w:t>
            </w:r>
          </w:p>
        </w:tc>
      </w:tr>
      <w:tr w:rsidR="00151EB1" w:rsidRPr="00151EB1" w14:paraId="7EDF398A" w14:textId="77777777">
        <w:trPr>
          <w:trHeight w:val="397"/>
          <w:jc w:val="center"/>
        </w:trPr>
        <w:tc>
          <w:tcPr>
            <w:tcW w:w="3292" w:type="dxa"/>
            <w:vAlign w:val="center"/>
          </w:tcPr>
          <w:p w14:paraId="2BCA208D"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铜</w:t>
            </w:r>
          </w:p>
        </w:tc>
        <w:tc>
          <w:tcPr>
            <w:tcW w:w="2535" w:type="dxa"/>
            <w:vAlign w:val="center"/>
          </w:tcPr>
          <w:p w14:paraId="044F9632"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18000</w:t>
            </w:r>
          </w:p>
        </w:tc>
        <w:tc>
          <w:tcPr>
            <w:tcW w:w="2535" w:type="dxa"/>
            <w:vAlign w:val="center"/>
          </w:tcPr>
          <w:p w14:paraId="7C41AEE3"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100</w:t>
            </w:r>
          </w:p>
        </w:tc>
      </w:tr>
      <w:tr w:rsidR="00151EB1" w:rsidRPr="00151EB1" w14:paraId="42E7CCA9" w14:textId="77777777">
        <w:trPr>
          <w:trHeight w:val="397"/>
          <w:jc w:val="center"/>
        </w:trPr>
        <w:tc>
          <w:tcPr>
            <w:tcW w:w="3292" w:type="dxa"/>
            <w:vAlign w:val="center"/>
          </w:tcPr>
          <w:p w14:paraId="54AF65BB"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铅</w:t>
            </w:r>
          </w:p>
        </w:tc>
        <w:tc>
          <w:tcPr>
            <w:tcW w:w="2535" w:type="dxa"/>
            <w:vAlign w:val="center"/>
          </w:tcPr>
          <w:p w14:paraId="67DEA7D9"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800</w:t>
            </w:r>
          </w:p>
        </w:tc>
        <w:tc>
          <w:tcPr>
            <w:tcW w:w="2535" w:type="dxa"/>
            <w:vAlign w:val="center"/>
          </w:tcPr>
          <w:p w14:paraId="63DA25C4"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140</w:t>
            </w:r>
          </w:p>
        </w:tc>
      </w:tr>
      <w:tr w:rsidR="00151EB1" w:rsidRPr="00151EB1" w14:paraId="3A053B4E" w14:textId="77777777">
        <w:trPr>
          <w:trHeight w:val="397"/>
          <w:jc w:val="center"/>
        </w:trPr>
        <w:tc>
          <w:tcPr>
            <w:tcW w:w="3292" w:type="dxa"/>
            <w:vAlign w:val="center"/>
          </w:tcPr>
          <w:p w14:paraId="51A33DEB"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汞</w:t>
            </w:r>
          </w:p>
        </w:tc>
        <w:tc>
          <w:tcPr>
            <w:tcW w:w="2535" w:type="dxa"/>
            <w:vAlign w:val="center"/>
          </w:tcPr>
          <w:p w14:paraId="7E8B47FE"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38</w:t>
            </w:r>
          </w:p>
        </w:tc>
        <w:tc>
          <w:tcPr>
            <w:tcW w:w="2535" w:type="dxa"/>
            <w:vAlign w:val="center"/>
          </w:tcPr>
          <w:p w14:paraId="4055E37E"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2.4</w:t>
            </w:r>
          </w:p>
        </w:tc>
      </w:tr>
      <w:tr w:rsidR="00151EB1" w:rsidRPr="00151EB1" w14:paraId="70F4428C" w14:textId="77777777">
        <w:trPr>
          <w:trHeight w:val="397"/>
          <w:jc w:val="center"/>
        </w:trPr>
        <w:tc>
          <w:tcPr>
            <w:tcW w:w="3292" w:type="dxa"/>
            <w:vAlign w:val="center"/>
          </w:tcPr>
          <w:p w14:paraId="75C0F3B4"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镍</w:t>
            </w:r>
          </w:p>
        </w:tc>
        <w:tc>
          <w:tcPr>
            <w:tcW w:w="2535" w:type="dxa"/>
            <w:vAlign w:val="center"/>
          </w:tcPr>
          <w:p w14:paraId="06522E77"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900</w:t>
            </w:r>
          </w:p>
        </w:tc>
        <w:tc>
          <w:tcPr>
            <w:tcW w:w="2535" w:type="dxa"/>
            <w:vAlign w:val="center"/>
          </w:tcPr>
          <w:p w14:paraId="19CD3844" w14:textId="77777777" w:rsidR="00117D2D" w:rsidRPr="00151EB1" w:rsidRDefault="00BB662D">
            <w:pPr>
              <w:wordWrap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100</w:t>
            </w:r>
          </w:p>
        </w:tc>
      </w:tr>
    </w:tbl>
    <w:p w14:paraId="65A9D763" w14:textId="77777777" w:rsidR="00117D2D" w:rsidRPr="00151EB1" w:rsidRDefault="00BB662D">
      <w:pPr>
        <w:pStyle w:val="affff7"/>
      </w:pPr>
      <w:bookmarkStart w:id="96" w:name="_Toc10212835"/>
      <w:bookmarkStart w:id="97" w:name="_Toc9873296"/>
      <w:bookmarkStart w:id="98" w:name="_Toc16258828"/>
      <w:r w:rsidRPr="00151EB1">
        <w:lastRenderedPageBreak/>
        <w:t xml:space="preserve">1.7.2  </w:t>
      </w:r>
      <w:r w:rsidRPr="00151EB1">
        <w:t>污染物排放标准</w:t>
      </w:r>
      <w:bookmarkEnd w:id="96"/>
      <w:bookmarkEnd w:id="97"/>
      <w:bookmarkEnd w:id="98"/>
    </w:p>
    <w:p w14:paraId="3FB8EBC6" w14:textId="77777777" w:rsidR="00117D2D" w:rsidRPr="00151EB1" w:rsidRDefault="00BB662D">
      <w:pPr>
        <w:ind w:firstLineChars="200" w:firstLine="482"/>
        <w:contextualSpacing/>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）水污染物排放标准</w:t>
      </w:r>
    </w:p>
    <w:p w14:paraId="3439D99B" w14:textId="77777777" w:rsidR="00117D2D" w:rsidRPr="00151EB1" w:rsidRDefault="00BB662D">
      <w:pPr>
        <w:pStyle w:val="01"/>
        <w:widowControl w:val="0"/>
        <w:spacing w:line="360" w:lineRule="auto"/>
        <w:ind w:firstLine="482"/>
        <w:contextualSpacing/>
        <w:rPr>
          <w:rFonts w:ascii="Times New Roman" w:hAnsi="Times New Roman" w:cs="Times New Roman"/>
        </w:rPr>
      </w:pPr>
      <w:r w:rsidRPr="00151EB1">
        <w:rPr>
          <w:rFonts w:ascii="Times New Roman" w:hAnsi="Times New Roman" w:cs="Times New Roman"/>
        </w:rPr>
        <w:t>按照《畜禽养殖业污染防治技术规范》（</w:t>
      </w:r>
      <w:r w:rsidRPr="00151EB1">
        <w:rPr>
          <w:rFonts w:ascii="Times New Roman" w:hAnsi="Times New Roman" w:cs="Times New Roman"/>
        </w:rPr>
        <w:t>HJT81-2001</w:t>
      </w:r>
      <w:r w:rsidRPr="00151EB1">
        <w:rPr>
          <w:rFonts w:ascii="Times New Roman" w:hAnsi="Times New Roman" w:cs="Times New Roman"/>
        </w:rPr>
        <w:t>），养殖粪便必须做到零排放，并实施圈舍雨污分流，粪污干湿分离，</w:t>
      </w:r>
      <w:r w:rsidRPr="00151EB1">
        <w:rPr>
          <w:rFonts w:ascii="Times New Roman" w:hAnsi="Times New Roman" w:cs="Times New Roman" w:hint="eastAsia"/>
        </w:rPr>
        <w:t>依托一期已建干粪堆场，并</w:t>
      </w:r>
      <w:r w:rsidRPr="00151EB1">
        <w:rPr>
          <w:rFonts w:ascii="Times New Roman" w:hAnsi="Times New Roman" w:cs="Times New Roman"/>
        </w:rPr>
        <w:t>配套建设蓄粪池。</w:t>
      </w:r>
    </w:p>
    <w:p w14:paraId="2A5DDE82" w14:textId="77777777" w:rsidR="00117D2D" w:rsidRPr="00151EB1" w:rsidRDefault="00BB662D">
      <w:pPr>
        <w:pStyle w:val="01"/>
        <w:widowControl w:val="0"/>
        <w:spacing w:line="360" w:lineRule="auto"/>
        <w:ind w:firstLine="482"/>
        <w:contextualSpacing/>
        <w:rPr>
          <w:rFonts w:ascii="Times New Roman" w:hAnsi="Times New Roman" w:cs="Times New Roman"/>
        </w:rPr>
      </w:pPr>
      <w:r w:rsidRPr="00151EB1">
        <w:rPr>
          <w:rFonts w:ascii="Times New Roman" w:hAnsi="Times New Roman" w:cs="Times New Roman"/>
        </w:rPr>
        <w:t>本项目生产废水不直接排入地表水体，经处理达到相应标准后用于冉义镇的农田施肥，全部综合利用。养殖废水执行《畜禽养殖业污染物排放标准》（</w:t>
      </w:r>
      <w:r w:rsidRPr="00151EB1">
        <w:rPr>
          <w:rFonts w:ascii="Times New Roman" w:hAnsi="Times New Roman" w:cs="Times New Roman"/>
        </w:rPr>
        <w:t>GB18596-2001</w:t>
      </w:r>
      <w:r w:rsidRPr="00151EB1">
        <w:rPr>
          <w:rFonts w:ascii="Times New Roman" w:hAnsi="Times New Roman" w:cs="Times New Roman"/>
        </w:rPr>
        <w:t>）中集约化畜禽养殖业干清粪工艺最高允许排水量标准限值和相应排放标准，具体指标见下表。</w:t>
      </w:r>
    </w:p>
    <w:p w14:paraId="6E2DFAD7"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1.7-7  </w:t>
      </w:r>
      <w:r w:rsidRPr="00151EB1">
        <w:rPr>
          <w:rFonts w:ascii="Times New Roman" w:eastAsia="黑体" w:hAnsi="Times New Roman"/>
          <w:sz w:val="21"/>
          <w:szCs w:val="21"/>
        </w:rPr>
        <w:t>集约化畜禽养殖业干清粪工艺最高允许排水量</w:t>
      </w:r>
    </w:p>
    <w:tbl>
      <w:tblPr>
        <w:tblW w:w="831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35"/>
        <w:gridCol w:w="2989"/>
        <w:gridCol w:w="2989"/>
      </w:tblGrid>
      <w:tr w:rsidR="00151EB1" w:rsidRPr="00151EB1" w14:paraId="1A595A46" w14:textId="77777777">
        <w:trPr>
          <w:trHeight w:val="340"/>
          <w:jc w:val="center"/>
        </w:trPr>
        <w:tc>
          <w:tcPr>
            <w:tcW w:w="2335" w:type="dxa"/>
            <w:vAlign w:val="center"/>
          </w:tcPr>
          <w:p w14:paraId="74FCED3C" w14:textId="77777777" w:rsidR="00117D2D" w:rsidRPr="00151EB1" w:rsidRDefault="00BB662D">
            <w:pPr>
              <w:jc w:val="center"/>
              <w:rPr>
                <w:rFonts w:ascii="Times New Roman" w:eastAsiaTheme="minorEastAsia" w:hAnsi="Times New Roman"/>
                <w:b/>
                <w:sz w:val="21"/>
                <w:szCs w:val="21"/>
              </w:rPr>
            </w:pPr>
            <w:r w:rsidRPr="00151EB1">
              <w:rPr>
                <w:rFonts w:ascii="Times New Roman" w:eastAsiaTheme="minorEastAsia" w:hAnsi="Times New Roman"/>
                <w:b/>
                <w:sz w:val="21"/>
                <w:szCs w:val="21"/>
              </w:rPr>
              <w:t>种类</w:t>
            </w:r>
          </w:p>
        </w:tc>
        <w:tc>
          <w:tcPr>
            <w:tcW w:w="5978" w:type="dxa"/>
            <w:gridSpan w:val="2"/>
            <w:vAlign w:val="center"/>
          </w:tcPr>
          <w:p w14:paraId="2625FCA0" w14:textId="77777777" w:rsidR="00117D2D" w:rsidRPr="00151EB1" w:rsidRDefault="00BB662D">
            <w:pPr>
              <w:jc w:val="center"/>
              <w:rPr>
                <w:rFonts w:ascii="Times New Roman" w:eastAsiaTheme="minorEastAsia" w:hAnsi="Times New Roman"/>
                <w:b/>
                <w:sz w:val="21"/>
                <w:szCs w:val="21"/>
              </w:rPr>
            </w:pPr>
            <w:r w:rsidRPr="00151EB1">
              <w:rPr>
                <w:rFonts w:ascii="Times New Roman" w:eastAsiaTheme="minorEastAsia" w:hAnsi="Times New Roman"/>
                <w:b/>
                <w:sz w:val="21"/>
                <w:szCs w:val="21"/>
              </w:rPr>
              <w:t>猪（</w:t>
            </w:r>
            <w:r w:rsidRPr="00151EB1">
              <w:rPr>
                <w:rFonts w:ascii="Times New Roman" w:eastAsiaTheme="minorEastAsia" w:hAnsi="Times New Roman"/>
                <w:b/>
                <w:sz w:val="21"/>
                <w:szCs w:val="21"/>
              </w:rPr>
              <w:t>m</w:t>
            </w:r>
            <w:r w:rsidRPr="00151EB1">
              <w:rPr>
                <w:rFonts w:ascii="Times New Roman" w:eastAsiaTheme="minorEastAsia" w:hAnsi="Times New Roman"/>
                <w:b/>
                <w:sz w:val="21"/>
                <w:szCs w:val="21"/>
                <w:vertAlign w:val="superscript"/>
              </w:rPr>
              <w:t>3</w:t>
            </w:r>
            <w:r w:rsidRPr="00151EB1">
              <w:rPr>
                <w:rFonts w:ascii="Times New Roman" w:eastAsiaTheme="minorEastAsia" w:hAnsi="Times New Roman"/>
                <w:b/>
                <w:sz w:val="21"/>
                <w:szCs w:val="21"/>
              </w:rPr>
              <w:t>/</w:t>
            </w:r>
            <w:r w:rsidRPr="00151EB1">
              <w:rPr>
                <w:rFonts w:ascii="Times New Roman" w:eastAsiaTheme="minorEastAsia" w:hAnsi="Times New Roman"/>
                <w:b/>
                <w:sz w:val="21"/>
                <w:szCs w:val="21"/>
              </w:rPr>
              <w:t>百头</w:t>
            </w:r>
            <w:r w:rsidRPr="00151EB1">
              <w:rPr>
                <w:rFonts w:ascii="Times New Roman" w:eastAsiaTheme="minorEastAsia" w:hAnsi="Times New Roman"/>
                <w:b/>
                <w:sz w:val="21"/>
                <w:szCs w:val="21"/>
              </w:rPr>
              <w:t>·d</w:t>
            </w:r>
            <w:r w:rsidRPr="00151EB1">
              <w:rPr>
                <w:rFonts w:ascii="Times New Roman" w:eastAsiaTheme="minorEastAsia" w:hAnsi="Times New Roman"/>
                <w:b/>
                <w:sz w:val="21"/>
                <w:szCs w:val="21"/>
              </w:rPr>
              <w:t>）</w:t>
            </w:r>
          </w:p>
        </w:tc>
      </w:tr>
      <w:tr w:rsidR="00151EB1" w:rsidRPr="00151EB1" w14:paraId="438AF82D" w14:textId="77777777">
        <w:trPr>
          <w:trHeight w:val="340"/>
          <w:jc w:val="center"/>
        </w:trPr>
        <w:tc>
          <w:tcPr>
            <w:tcW w:w="2335" w:type="dxa"/>
            <w:vAlign w:val="center"/>
          </w:tcPr>
          <w:p w14:paraId="70E8E23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季节</w:t>
            </w:r>
          </w:p>
        </w:tc>
        <w:tc>
          <w:tcPr>
            <w:tcW w:w="2989" w:type="dxa"/>
            <w:vAlign w:val="center"/>
          </w:tcPr>
          <w:p w14:paraId="313BD11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冬季</w:t>
            </w:r>
          </w:p>
        </w:tc>
        <w:tc>
          <w:tcPr>
            <w:tcW w:w="2989" w:type="dxa"/>
            <w:vAlign w:val="center"/>
          </w:tcPr>
          <w:p w14:paraId="5ED2441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夏季</w:t>
            </w:r>
          </w:p>
        </w:tc>
      </w:tr>
      <w:tr w:rsidR="00151EB1" w:rsidRPr="00151EB1" w14:paraId="3BE99109" w14:textId="77777777">
        <w:trPr>
          <w:trHeight w:val="340"/>
          <w:jc w:val="center"/>
        </w:trPr>
        <w:tc>
          <w:tcPr>
            <w:tcW w:w="2335" w:type="dxa"/>
            <w:vAlign w:val="center"/>
          </w:tcPr>
          <w:p w14:paraId="455FBDA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标准值</w:t>
            </w:r>
          </w:p>
        </w:tc>
        <w:tc>
          <w:tcPr>
            <w:tcW w:w="2989" w:type="dxa"/>
            <w:vAlign w:val="center"/>
          </w:tcPr>
          <w:p w14:paraId="04FC5BD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1.2</w:t>
            </w:r>
          </w:p>
        </w:tc>
        <w:tc>
          <w:tcPr>
            <w:tcW w:w="2989" w:type="dxa"/>
            <w:vAlign w:val="center"/>
          </w:tcPr>
          <w:p w14:paraId="605BC6E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1.8</w:t>
            </w:r>
          </w:p>
        </w:tc>
      </w:tr>
    </w:tbl>
    <w:p w14:paraId="0A6DE44F" w14:textId="77777777" w:rsidR="00117D2D" w:rsidRPr="00151EB1" w:rsidRDefault="00BB662D">
      <w:pPr>
        <w:pStyle w:val="01"/>
        <w:widowControl w:val="0"/>
        <w:snapToGrid w:val="0"/>
        <w:spacing w:line="360" w:lineRule="auto"/>
        <w:ind w:firstLine="480"/>
        <w:rPr>
          <w:rFonts w:ascii="Times New Roman" w:hAnsi="Times New Roman" w:cs="Times New Roman"/>
          <w:sz w:val="18"/>
          <w:szCs w:val="18"/>
        </w:rPr>
      </w:pPr>
      <w:r w:rsidRPr="00151EB1">
        <w:rPr>
          <w:rFonts w:ascii="Times New Roman" w:hAnsi="Times New Roman" w:cs="Times New Roman"/>
          <w:sz w:val="18"/>
          <w:szCs w:val="18"/>
        </w:rPr>
        <w:t>注：百头指存栏数。春，秋季污水最高允许排放量按冬、夏两季的平均值计算。</w:t>
      </w:r>
    </w:p>
    <w:p w14:paraId="34DC5C9A"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1.7-8  </w:t>
      </w:r>
      <w:r w:rsidRPr="00151EB1">
        <w:rPr>
          <w:rFonts w:ascii="Times New Roman" w:eastAsia="黑体" w:hAnsi="Times New Roman"/>
          <w:sz w:val="21"/>
          <w:szCs w:val="21"/>
        </w:rPr>
        <w:t>畜禽养殖业水污染物最高允许日均排放标准</w:t>
      </w:r>
      <w:r w:rsidRPr="00151EB1">
        <w:rPr>
          <w:rFonts w:ascii="Times New Roman" w:eastAsia="黑体" w:hAnsi="Times New Roman"/>
          <w:sz w:val="21"/>
          <w:szCs w:val="21"/>
        </w:rPr>
        <w:t xml:space="preserve">  </w:t>
      </w:r>
      <w:r w:rsidRPr="00151EB1">
        <w:rPr>
          <w:rFonts w:ascii="Times New Roman" w:eastAsia="黑体" w:hAnsi="Times New Roman"/>
          <w:sz w:val="21"/>
          <w:szCs w:val="21"/>
        </w:rPr>
        <w:t>（</w:t>
      </w:r>
      <w:r w:rsidRPr="00151EB1">
        <w:rPr>
          <w:rFonts w:ascii="Times New Roman" w:eastAsia="黑体" w:hAnsi="Times New Roman"/>
          <w:sz w:val="21"/>
          <w:szCs w:val="21"/>
        </w:rPr>
        <w:t>mg/L</w:t>
      </w:r>
      <w:r w:rsidRPr="00151EB1">
        <w:rPr>
          <w:rFonts w:ascii="Times New Roman" w:eastAsia="黑体" w:hAnsi="Times New Roman"/>
          <w:sz w:val="21"/>
          <w:szCs w:val="21"/>
        </w:rPr>
        <w:t>）</w:t>
      </w:r>
    </w:p>
    <w:tbl>
      <w:tblPr>
        <w:tblW w:w="817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43"/>
        <w:gridCol w:w="829"/>
        <w:gridCol w:w="671"/>
        <w:gridCol w:w="839"/>
        <w:gridCol w:w="891"/>
        <w:gridCol w:w="710"/>
        <w:gridCol w:w="1501"/>
        <w:gridCol w:w="1994"/>
      </w:tblGrid>
      <w:tr w:rsidR="00151EB1" w:rsidRPr="00151EB1" w14:paraId="27D8419B" w14:textId="77777777">
        <w:trPr>
          <w:jc w:val="center"/>
        </w:trPr>
        <w:tc>
          <w:tcPr>
            <w:tcW w:w="743" w:type="dxa"/>
            <w:vAlign w:val="center"/>
          </w:tcPr>
          <w:p w14:paraId="04D958BD"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项目</w:t>
            </w:r>
          </w:p>
        </w:tc>
        <w:tc>
          <w:tcPr>
            <w:tcW w:w="829" w:type="dxa"/>
            <w:vAlign w:val="center"/>
          </w:tcPr>
          <w:p w14:paraId="212E0781" w14:textId="77777777" w:rsidR="00117D2D" w:rsidRPr="00151EB1" w:rsidRDefault="00BB662D">
            <w:pPr>
              <w:pStyle w:val="affffe"/>
              <w:spacing w:after="78" w:line="300" w:lineRule="exact"/>
              <w:ind w:leftChars="-50" w:left="-140" w:rightChars="-50" w:right="-140"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BOD</w:t>
            </w:r>
            <w:r w:rsidRPr="00151EB1">
              <w:rPr>
                <w:rFonts w:ascii="Times New Roman" w:hAnsi="Times New Roman" w:cs="Times New Roman"/>
                <w:b w:val="0"/>
                <w:sz w:val="21"/>
                <w:szCs w:val="21"/>
                <w:vertAlign w:val="subscript"/>
              </w:rPr>
              <w:t>5</w:t>
            </w:r>
          </w:p>
        </w:tc>
        <w:tc>
          <w:tcPr>
            <w:tcW w:w="671" w:type="dxa"/>
            <w:vAlign w:val="center"/>
          </w:tcPr>
          <w:p w14:paraId="7DE2A638"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COD</w:t>
            </w:r>
          </w:p>
        </w:tc>
        <w:tc>
          <w:tcPr>
            <w:tcW w:w="839" w:type="dxa"/>
            <w:vAlign w:val="center"/>
          </w:tcPr>
          <w:p w14:paraId="7B0FA1AF"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SS</w:t>
            </w:r>
          </w:p>
        </w:tc>
        <w:tc>
          <w:tcPr>
            <w:tcW w:w="891" w:type="dxa"/>
            <w:vAlign w:val="center"/>
          </w:tcPr>
          <w:p w14:paraId="21BAB3C8"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NH</w:t>
            </w:r>
            <w:r w:rsidRPr="00151EB1">
              <w:rPr>
                <w:rFonts w:ascii="Times New Roman" w:hAnsi="Times New Roman" w:cs="Times New Roman"/>
                <w:b w:val="0"/>
                <w:sz w:val="21"/>
                <w:szCs w:val="21"/>
                <w:vertAlign w:val="subscript"/>
              </w:rPr>
              <w:t>3</w:t>
            </w:r>
            <w:r w:rsidRPr="00151EB1">
              <w:rPr>
                <w:rFonts w:ascii="Times New Roman" w:hAnsi="Times New Roman" w:cs="Times New Roman"/>
                <w:b w:val="0"/>
                <w:sz w:val="21"/>
                <w:szCs w:val="21"/>
              </w:rPr>
              <w:t>-N</w:t>
            </w:r>
          </w:p>
        </w:tc>
        <w:tc>
          <w:tcPr>
            <w:tcW w:w="710" w:type="dxa"/>
            <w:vAlign w:val="center"/>
          </w:tcPr>
          <w:p w14:paraId="128FC737"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总磷</w:t>
            </w:r>
          </w:p>
        </w:tc>
        <w:tc>
          <w:tcPr>
            <w:tcW w:w="1501" w:type="dxa"/>
            <w:vAlign w:val="center"/>
          </w:tcPr>
          <w:p w14:paraId="30DA4E5E"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粪大肠菌群</w:t>
            </w:r>
          </w:p>
        </w:tc>
        <w:tc>
          <w:tcPr>
            <w:tcW w:w="1994" w:type="dxa"/>
            <w:vAlign w:val="center"/>
          </w:tcPr>
          <w:p w14:paraId="41FD2744"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执行标准</w:t>
            </w:r>
          </w:p>
        </w:tc>
      </w:tr>
      <w:tr w:rsidR="00151EB1" w:rsidRPr="00151EB1" w14:paraId="3DF72BD6" w14:textId="77777777">
        <w:trPr>
          <w:jc w:val="center"/>
        </w:trPr>
        <w:tc>
          <w:tcPr>
            <w:tcW w:w="743" w:type="dxa"/>
            <w:vAlign w:val="center"/>
          </w:tcPr>
          <w:p w14:paraId="2E59B259" w14:textId="77777777" w:rsidR="00117D2D" w:rsidRPr="00151EB1" w:rsidRDefault="00BB662D">
            <w:pPr>
              <w:pStyle w:val="affffe"/>
              <w:spacing w:after="78" w:line="300" w:lineRule="exact"/>
              <w:ind w:leftChars="-50" w:left="-140" w:rightChars="-50" w:right="-140" w:firstLine="0"/>
              <w:jc w:val="center"/>
              <w:rPr>
                <w:rFonts w:ascii="Times New Roman" w:hAnsi="Times New Roman" w:cs="Times New Roman"/>
                <w:b w:val="0"/>
                <w:spacing w:val="-6"/>
                <w:sz w:val="21"/>
                <w:szCs w:val="21"/>
              </w:rPr>
            </w:pPr>
            <w:r w:rsidRPr="00151EB1">
              <w:rPr>
                <w:rFonts w:ascii="Times New Roman" w:hAnsi="Times New Roman" w:cs="Times New Roman"/>
                <w:b w:val="0"/>
                <w:spacing w:val="-6"/>
                <w:sz w:val="21"/>
                <w:szCs w:val="21"/>
              </w:rPr>
              <w:t>标准值</w:t>
            </w:r>
          </w:p>
        </w:tc>
        <w:tc>
          <w:tcPr>
            <w:tcW w:w="829" w:type="dxa"/>
            <w:vAlign w:val="center"/>
          </w:tcPr>
          <w:p w14:paraId="421BCE68"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150</w:t>
            </w:r>
          </w:p>
        </w:tc>
        <w:tc>
          <w:tcPr>
            <w:tcW w:w="671" w:type="dxa"/>
            <w:vAlign w:val="center"/>
          </w:tcPr>
          <w:p w14:paraId="3FCA4FF6"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400</w:t>
            </w:r>
          </w:p>
        </w:tc>
        <w:tc>
          <w:tcPr>
            <w:tcW w:w="839" w:type="dxa"/>
            <w:vAlign w:val="center"/>
          </w:tcPr>
          <w:p w14:paraId="4F6A6496"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200</w:t>
            </w:r>
          </w:p>
        </w:tc>
        <w:tc>
          <w:tcPr>
            <w:tcW w:w="891" w:type="dxa"/>
            <w:vAlign w:val="center"/>
          </w:tcPr>
          <w:p w14:paraId="3FA1AEA0"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80</w:t>
            </w:r>
          </w:p>
        </w:tc>
        <w:tc>
          <w:tcPr>
            <w:tcW w:w="710" w:type="dxa"/>
            <w:vAlign w:val="center"/>
          </w:tcPr>
          <w:p w14:paraId="38B50BB0"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8.0</w:t>
            </w:r>
          </w:p>
        </w:tc>
        <w:tc>
          <w:tcPr>
            <w:tcW w:w="1501" w:type="dxa"/>
            <w:vAlign w:val="center"/>
          </w:tcPr>
          <w:p w14:paraId="148E376E"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1000(</w:t>
            </w:r>
            <w:r w:rsidRPr="00151EB1">
              <w:rPr>
                <w:rFonts w:ascii="Times New Roman" w:hAnsi="Times New Roman" w:cs="Times New Roman"/>
                <w:b w:val="0"/>
                <w:sz w:val="21"/>
                <w:szCs w:val="21"/>
              </w:rPr>
              <w:t>个</w:t>
            </w:r>
            <w:r w:rsidRPr="00151EB1">
              <w:rPr>
                <w:rFonts w:ascii="Times New Roman" w:hAnsi="Times New Roman" w:cs="Times New Roman"/>
                <w:b w:val="0"/>
                <w:sz w:val="21"/>
                <w:szCs w:val="21"/>
              </w:rPr>
              <w:t>/100ml)</w:t>
            </w:r>
          </w:p>
        </w:tc>
        <w:tc>
          <w:tcPr>
            <w:tcW w:w="1994" w:type="dxa"/>
            <w:vAlign w:val="center"/>
          </w:tcPr>
          <w:p w14:paraId="2EF13E4B"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(GB18596-2001)</w:t>
            </w:r>
          </w:p>
          <w:p w14:paraId="77EF9A16" w14:textId="77777777" w:rsidR="00117D2D" w:rsidRPr="00151EB1" w:rsidRDefault="00BB662D">
            <w:pPr>
              <w:pStyle w:val="affffe"/>
              <w:spacing w:after="78" w:line="300" w:lineRule="exact"/>
              <w:ind w:firstLine="0"/>
              <w:jc w:val="center"/>
              <w:rPr>
                <w:rFonts w:ascii="Times New Roman" w:hAnsi="Times New Roman" w:cs="Times New Roman"/>
                <w:b w:val="0"/>
                <w:sz w:val="21"/>
                <w:szCs w:val="21"/>
              </w:rPr>
            </w:pPr>
            <w:r w:rsidRPr="00151EB1">
              <w:rPr>
                <w:rFonts w:ascii="Times New Roman" w:hAnsi="Times New Roman" w:cs="Times New Roman"/>
                <w:b w:val="0"/>
                <w:sz w:val="21"/>
                <w:szCs w:val="21"/>
              </w:rPr>
              <w:t>表</w:t>
            </w:r>
            <w:r w:rsidRPr="00151EB1">
              <w:rPr>
                <w:rFonts w:ascii="Times New Roman" w:hAnsi="Times New Roman" w:cs="Times New Roman"/>
                <w:b w:val="0"/>
                <w:sz w:val="21"/>
                <w:szCs w:val="21"/>
              </w:rPr>
              <w:t>4</w:t>
            </w:r>
          </w:p>
        </w:tc>
      </w:tr>
    </w:tbl>
    <w:p w14:paraId="4E5995AC" w14:textId="77777777" w:rsidR="00117D2D" w:rsidRPr="00151EB1" w:rsidRDefault="00BB662D">
      <w:pPr>
        <w:pStyle w:val="affffe"/>
        <w:spacing w:after="78" w:line="320" w:lineRule="exact"/>
        <w:ind w:firstLine="0"/>
        <w:rPr>
          <w:rFonts w:ascii="Times New Roman" w:hAnsi="Times New Roman" w:cs="Times New Roman"/>
          <w:sz w:val="18"/>
          <w:szCs w:val="18"/>
        </w:rPr>
      </w:pPr>
      <w:r w:rsidRPr="00151EB1">
        <w:rPr>
          <w:rFonts w:ascii="Times New Roman" w:hAnsi="Times New Roman" w:cs="Times New Roman"/>
          <w:sz w:val="18"/>
          <w:szCs w:val="18"/>
        </w:rPr>
        <w:t xml:space="preserve">       </w:t>
      </w:r>
      <w:r w:rsidRPr="00151EB1">
        <w:rPr>
          <w:rFonts w:ascii="Times New Roman" w:hAnsi="Times New Roman" w:cs="Times New Roman"/>
          <w:sz w:val="18"/>
          <w:szCs w:val="18"/>
        </w:rPr>
        <w:t>注：养殖场排水标准限值。</w:t>
      </w:r>
      <w:r w:rsidRPr="00151EB1">
        <w:rPr>
          <w:rFonts w:ascii="Times New Roman" w:hAnsi="Times New Roman" w:cs="Times New Roman"/>
          <w:sz w:val="18"/>
          <w:szCs w:val="18"/>
        </w:rPr>
        <w:t xml:space="preserve"> </w:t>
      </w:r>
    </w:p>
    <w:p w14:paraId="5DCFB4A9" w14:textId="77777777" w:rsidR="00117D2D" w:rsidRPr="00151EB1" w:rsidRDefault="00BB662D">
      <w:pPr>
        <w:spacing w:line="460" w:lineRule="exact"/>
        <w:ind w:firstLineChars="200" w:firstLine="482"/>
        <w:rPr>
          <w:rFonts w:ascii="Times New Roman" w:eastAsia="黑体" w:hAnsi="Times New Roman"/>
          <w:sz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）大气污染物排放标准</w:t>
      </w:r>
    </w:p>
    <w:p w14:paraId="045294AF" w14:textId="77777777" w:rsidR="00117D2D" w:rsidRPr="00151EB1" w:rsidRDefault="00BB662D">
      <w:pPr>
        <w:pStyle w:val="01"/>
        <w:widowControl w:val="0"/>
        <w:snapToGrid w:val="0"/>
        <w:spacing w:line="360" w:lineRule="auto"/>
        <w:ind w:firstLine="480"/>
        <w:rPr>
          <w:rFonts w:ascii="Times New Roman" w:eastAsiaTheme="minorEastAsia" w:hAnsi="Times New Roman" w:cs="Times New Roman"/>
        </w:rPr>
      </w:pPr>
      <w:r w:rsidRPr="00151EB1">
        <w:rPr>
          <w:rFonts w:ascii="Times New Roman" w:eastAsiaTheme="minorEastAsia" w:hAnsi="Times New Roman" w:cs="Times New Roman"/>
        </w:rPr>
        <w:t>项目营运过程中产生的废气污染物主要为恶臭，厂界无组织排放标准分别执行《恶臭污染物排放标准》（</w:t>
      </w:r>
      <w:r w:rsidRPr="00151EB1">
        <w:rPr>
          <w:rFonts w:ascii="Times New Roman" w:eastAsiaTheme="minorEastAsia" w:hAnsi="Times New Roman" w:cs="Times New Roman"/>
        </w:rPr>
        <w:t>GB14554-93</w:t>
      </w:r>
      <w:r w:rsidRPr="00151EB1">
        <w:rPr>
          <w:rFonts w:ascii="Times New Roman" w:eastAsiaTheme="minorEastAsia" w:hAnsi="Times New Roman" w:cs="Times New Roman"/>
        </w:rPr>
        <w:t>）中场界标准限值二级标准和《畜禽养殖业污染物排放标准》（</w:t>
      </w:r>
      <w:r w:rsidRPr="00151EB1">
        <w:rPr>
          <w:rFonts w:ascii="Times New Roman" w:eastAsiaTheme="minorEastAsia" w:hAnsi="Times New Roman" w:cs="Times New Roman"/>
        </w:rPr>
        <w:t>GB18596-2001</w:t>
      </w:r>
      <w:r w:rsidRPr="00151EB1">
        <w:rPr>
          <w:rFonts w:ascii="Times New Roman" w:eastAsiaTheme="minorEastAsia" w:hAnsi="Times New Roman" w:cs="Times New Roman"/>
        </w:rPr>
        <w:t>），其浓度限值详见下表：</w:t>
      </w:r>
    </w:p>
    <w:p w14:paraId="6F1EB684"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1.7-9  </w:t>
      </w:r>
      <w:r w:rsidRPr="00151EB1">
        <w:rPr>
          <w:rFonts w:ascii="Times New Roman" w:eastAsia="黑体" w:hAnsi="Times New Roman"/>
          <w:sz w:val="21"/>
          <w:szCs w:val="21"/>
        </w:rPr>
        <w:t>废气排放标准限值一览表</w:t>
      </w:r>
    </w:p>
    <w:tbl>
      <w:tblPr>
        <w:tblW w:w="836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448"/>
        <w:gridCol w:w="2270"/>
        <w:gridCol w:w="4651"/>
      </w:tblGrid>
      <w:tr w:rsidR="00151EB1" w:rsidRPr="00151EB1" w14:paraId="63E2E923" w14:textId="77777777">
        <w:trPr>
          <w:cantSplit/>
          <w:trHeight w:val="304"/>
          <w:tblHeader/>
          <w:jc w:val="center"/>
        </w:trPr>
        <w:tc>
          <w:tcPr>
            <w:tcW w:w="1448" w:type="dxa"/>
            <w:vAlign w:val="center"/>
          </w:tcPr>
          <w:p w14:paraId="084CE7F5" w14:textId="77777777" w:rsidR="00117D2D" w:rsidRPr="00151EB1" w:rsidRDefault="00BB662D">
            <w:pPr>
              <w:snapToGrid w:val="0"/>
              <w:jc w:val="center"/>
              <w:rPr>
                <w:rFonts w:ascii="Times New Roman" w:eastAsiaTheme="majorEastAsia" w:hAnsi="Times New Roman"/>
                <w:b/>
                <w:sz w:val="21"/>
                <w:szCs w:val="21"/>
              </w:rPr>
            </w:pPr>
            <w:r w:rsidRPr="00151EB1">
              <w:rPr>
                <w:rFonts w:ascii="Times New Roman" w:eastAsiaTheme="majorEastAsia" w:hAnsi="Times New Roman"/>
                <w:b/>
                <w:sz w:val="21"/>
                <w:szCs w:val="21"/>
              </w:rPr>
              <w:t>项目</w:t>
            </w:r>
          </w:p>
        </w:tc>
        <w:tc>
          <w:tcPr>
            <w:tcW w:w="2270" w:type="dxa"/>
            <w:vAlign w:val="center"/>
          </w:tcPr>
          <w:p w14:paraId="096B5B2E" w14:textId="77777777" w:rsidR="00117D2D" w:rsidRPr="00151EB1" w:rsidRDefault="00BB662D">
            <w:pPr>
              <w:snapToGrid w:val="0"/>
              <w:jc w:val="center"/>
              <w:rPr>
                <w:rFonts w:ascii="Times New Roman" w:eastAsiaTheme="majorEastAsia" w:hAnsi="Times New Roman"/>
                <w:b/>
                <w:sz w:val="21"/>
                <w:szCs w:val="21"/>
              </w:rPr>
            </w:pPr>
            <w:r w:rsidRPr="00151EB1">
              <w:rPr>
                <w:rFonts w:ascii="Times New Roman" w:eastAsiaTheme="majorEastAsia" w:hAnsi="Times New Roman"/>
                <w:b/>
                <w:sz w:val="21"/>
                <w:szCs w:val="21"/>
              </w:rPr>
              <w:t>浓度限值</w:t>
            </w:r>
          </w:p>
        </w:tc>
        <w:tc>
          <w:tcPr>
            <w:tcW w:w="4651" w:type="dxa"/>
            <w:vAlign w:val="center"/>
          </w:tcPr>
          <w:p w14:paraId="76959786" w14:textId="77777777" w:rsidR="00117D2D" w:rsidRPr="00151EB1" w:rsidRDefault="00BB662D">
            <w:pPr>
              <w:snapToGrid w:val="0"/>
              <w:jc w:val="center"/>
              <w:rPr>
                <w:rFonts w:ascii="Times New Roman" w:eastAsiaTheme="majorEastAsia" w:hAnsi="Times New Roman"/>
                <w:b/>
                <w:sz w:val="21"/>
                <w:szCs w:val="21"/>
              </w:rPr>
            </w:pPr>
            <w:r w:rsidRPr="00151EB1">
              <w:rPr>
                <w:rFonts w:ascii="Times New Roman" w:eastAsiaTheme="majorEastAsia" w:hAnsi="Times New Roman"/>
                <w:b/>
                <w:sz w:val="21"/>
                <w:szCs w:val="21"/>
              </w:rPr>
              <w:t>标准来源</w:t>
            </w:r>
          </w:p>
        </w:tc>
      </w:tr>
      <w:tr w:rsidR="00151EB1" w:rsidRPr="00151EB1" w14:paraId="471EAD46" w14:textId="77777777">
        <w:trPr>
          <w:cantSplit/>
          <w:trHeight w:val="304"/>
          <w:jc w:val="center"/>
        </w:trPr>
        <w:tc>
          <w:tcPr>
            <w:tcW w:w="1448" w:type="dxa"/>
            <w:vAlign w:val="center"/>
          </w:tcPr>
          <w:p w14:paraId="1316CE7E" w14:textId="77777777" w:rsidR="00117D2D" w:rsidRPr="00151EB1" w:rsidRDefault="00BB662D">
            <w:pPr>
              <w:snapToGrid w:val="0"/>
              <w:jc w:val="center"/>
              <w:rPr>
                <w:rFonts w:ascii="Times New Roman" w:eastAsiaTheme="majorEastAsia" w:hAnsi="Times New Roman"/>
                <w:sz w:val="21"/>
                <w:szCs w:val="21"/>
              </w:rPr>
            </w:pPr>
            <w:r w:rsidRPr="00151EB1">
              <w:rPr>
                <w:rFonts w:ascii="Times New Roman" w:eastAsiaTheme="majorEastAsia" w:hAnsi="Times New Roman"/>
                <w:sz w:val="21"/>
                <w:szCs w:val="21"/>
              </w:rPr>
              <w:t>硫化氢</w:t>
            </w:r>
          </w:p>
        </w:tc>
        <w:tc>
          <w:tcPr>
            <w:tcW w:w="2270" w:type="dxa"/>
            <w:vAlign w:val="center"/>
          </w:tcPr>
          <w:p w14:paraId="6CFC6507" w14:textId="77777777" w:rsidR="00117D2D" w:rsidRPr="00151EB1" w:rsidRDefault="00BB662D">
            <w:pPr>
              <w:snapToGrid w:val="0"/>
              <w:jc w:val="center"/>
              <w:rPr>
                <w:rFonts w:ascii="Times New Roman" w:eastAsiaTheme="majorEastAsia" w:hAnsi="Times New Roman"/>
                <w:sz w:val="21"/>
                <w:szCs w:val="21"/>
              </w:rPr>
            </w:pPr>
            <w:r w:rsidRPr="00151EB1">
              <w:rPr>
                <w:rFonts w:ascii="Times New Roman" w:eastAsiaTheme="majorEastAsia" w:hAnsi="Times New Roman"/>
                <w:sz w:val="21"/>
                <w:szCs w:val="21"/>
              </w:rPr>
              <w:t>0.06 mg/m</w:t>
            </w:r>
            <w:r w:rsidRPr="00151EB1">
              <w:rPr>
                <w:rFonts w:ascii="Times New Roman" w:eastAsiaTheme="majorEastAsia" w:hAnsi="Times New Roman"/>
                <w:sz w:val="21"/>
                <w:szCs w:val="21"/>
                <w:vertAlign w:val="superscript"/>
              </w:rPr>
              <w:t>3</w:t>
            </w:r>
          </w:p>
        </w:tc>
        <w:tc>
          <w:tcPr>
            <w:tcW w:w="4651" w:type="dxa"/>
            <w:vMerge w:val="restart"/>
            <w:vAlign w:val="center"/>
          </w:tcPr>
          <w:p w14:paraId="29BCB2A8" w14:textId="77777777" w:rsidR="00117D2D" w:rsidRPr="00151EB1" w:rsidRDefault="00BB662D">
            <w:pPr>
              <w:snapToGrid w:val="0"/>
              <w:jc w:val="center"/>
              <w:rPr>
                <w:rFonts w:ascii="Times New Roman" w:eastAsiaTheme="majorEastAsia" w:hAnsi="Times New Roman"/>
                <w:sz w:val="21"/>
                <w:szCs w:val="21"/>
              </w:rPr>
            </w:pPr>
            <w:r w:rsidRPr="00151EB1">
              <w:rPr>
                <w:rFonts w:ascii="Times New Roman" w:eastAsiaTheme="majorEastAsia" w:hAnsi="Times New Roman"/>
                <w:sz w:val="21"/>
                <w:szCs w:val="21"/>
              </w:rPr>
              <w:t>《恶臭污染物排放标准》</w:t>
            </w:r>
            <w:r w:rsidRPr="00151EB1">
              <w:rPr>
                <w:rFonts w:ascii="Times New Roman" w:eastAsiaTheme="majorEastAsia" w:hAnsi="Times New Roman"/>
                <w:sz w:val="21"/>
                <w:szCs w:val="21"/>
              </w:rPr>
              <w:t>(GB14554-93)</w:t>
            </w:r>
          </w:p>
        </w:tc>
      </w:tr>
      <w:tr w:rsidR="00151EB1" w:rsidRPr="00151EB1" w14:paraId="3EC6EBFE" w14:textId="77777777">
        <w:trPr>
          <w:cantSplit/>
          <w:trHeight w:val="304"/>
          <w:jc w:val="center"/>
        </w:trPr>
        <w:tc>
          <w:tcPr>
            <w:tcW w:w="1448" w:type="dxa"/>
            <w:vAlign w:val="center"/>
          </w:tcPr>
          <w:p w14:paraId="7EEA32E3" w14:textId="77777777" w:rsidR="00117D2D" w:rsidRPr="00151EB1" w:rsidRDefault="00BB662D">
            <w:pPr>
              <w:snapToGrid w:val="0"/>
              <w:ind w:rightChars="55" w:right="154"/>
              <w:jc w:val="center"/>
              <w:rPr>
                <w:rFonts w:ascii="Times New Roman" w:eastAsiaTheme="majorEastAsia" w:hAnsi="Times New Roman"/>
                <w:sz w:val="21"/>
                <w:szCs w:val="21"/>
              </w:rPr>
            </w:pPr>
            <w:r w:rsidRPr="00151EB1">
              <w:rPr>
                <w:rFonts w:ascii="Times New Roman" w:eastAsiaTheme="majorEastAsia" w:hAnsi="Times New Roman"/>
                <w:sz w:val="21"/>
                <w:szCs w:val="21"/>
              </w:rPr>
              <w:t>氨</w:t>
            </w:r>
          </w:p>
        </w:tc>
        <w:tc>
          <w:tcPr>
            <w:tcW w:w="2270" w:type="dxa"/>
            <w:vAlign w:val="center"/>
          </w:tcPr>
          <w:p w14:paraId="79AF3435" w14:textId="77777777" w:rsidR="00117D2D" w:rsidRPr="00151EB1" w:rsidRDefault="00BB662D">
            <w:pPr>
              <w:snapToGrid w:val="0"/>
              <w:jc w:val="center"/>
              <w:rPr>
                <w:rFonts w:ascii="Times New Roman" w:eastAsiaTheme="majorEastAsia" w:hAnsi="Times New Roman"/>
                <w:sz w:val="21"/>
                <w:szCs w:val="21"/>
              </w:rPr>
            </w:pPr>
            <w:r w:rsidRPr="00151EB1">
              <w:rPr>
                <w:rFonts w:ascii="Times New Roman" w:eastAsiaTheme="majorEastAsia" w:hAnsi="Times New Roman"/>
                <w:sz w:val="21"/>
                <w:szCs w:val="21"/>
              </w:rPr>
              <w:t>1.5 mg/m</w:t>
            </w:r>
            <w:r w:rsidRPr="00151EB1">
              <w:rPr>
                <w:rFonts w:ascii="Times New Roman" w:eastAsiaTheme="majorEastAsia" w:hAnsi="Times New Roman"/>
                <w:sz w:val="21"/>
                <w:szCs w:val="21"/>
                <w:vertAlign w:val="superscript"/>
              </w:rPr>
              <w:t>3</w:t>
            </w:r>
          </w:p>
        </w:tc>
        <w:tc>
          <w:tcPr>
            <w:tcW w:w="4651" w:type="dxa"/>
            <w:vMerge/>
            <w:vAlign w:val="center"/>
          </w:tcPr>
          <w:p w14:paraId="5172DE4C" w14:textId="77777777" w:rsidR="00117D2D" w:rsidRPr="00151EB1" w:rsidRDefault="00117D2D">
            <w:pPr>
              <w:snapToGrid w:val="0"/>
              <w:jc w:val="center"/>
              <w:rPr>
                <w:rFonts w:ascii="Times New Roman" w:eastAsiaTheme="majorEastAsia" w:hAnsi="Times New Roman"/>
                <w:sz w:val="21"/>
                <w:szCs w:val="21"/>
              </w:rPr>
            </w:pPr>
          </w:p>
        </w:tc>
      </w:tr>
      <w:tr w:rsidR="00151EB1" w:rsidRPr="00151EB1" w14:paraId="49BA0C86" w14:textId="77777777">
        <w:trPr>
          <w:cantSplit/>
          <w:trHeight w:val="304"/>
          <w:jc w:val="center"/>
        </w:trPr>
        <w:tc>
          <w:tcPr>
            <w:tcW w:w="1448" w:type="dxa"/>
            <w:vAlign w:val="center"/>
          </w:tcPr>
          <w:p w14:paraId="705835B4" w14:textId="77777777" w:rsidR="00117D2D" w:rsidRPr="00151EB1" w:rsidRDefault="00BB662D">
            <w:pPr>
              <w:snapToGrid w:val="0"/>
              <w:ind w:rightChars="55" w:right="154"/>
              <w:jc w:val="center"/>
              <w:rPr>
                <w:rFonts w:ascii="Times New Roman" w:eastAsiaTheme="majorEastAsia" w:hAnsi="Times New Roman"/>
                <w:sz w:val="21"/>
                <w:szCs w:val="21"/>
              </w:rPr>
            </w:pPr>
            <w:r w:rsidRPr="00151EB1">
              <w:rPr>
                <w:rFonts w:ascii="Times New Roman" w:eastAsiaTheme="majorEastAsia" w:hAnsi="Times New Roman"/>
                <w:sz w:val="21"/>
                <w:szCs w:val="21"/>
              </w:rPr>
              <w:t>臭气浓度</w:t>
            </w:r>
          </w:p>
        </w:tc>
        <w:tc>
          <w:tcPr>
            <w:tcW w:w="2270" w:type="dxa"/>
            <w:vAlign w:val="center"/>
          </w:tcPr>
          <w:p w14:paraId="031130B5" w14:textId="77777777" w:rsidR="00117D2D" w:rsidRPr="00151EB1" w:rsidRDefault="00BB662D">
            <w:pPr>
              <w:snapToGrid w:val="0"/>
              <w:jc w:val="center"/>
              <w:rPr>
                <w:rFonts w:ascii="Times New Roman" w:eastAsiaTheme="majorEastAsia" w:hAnsi="Times New Roman"/>
                <w:sz w:val="21"/>
                <w:szCs w:val="21"/>
              </w:rPr>
            </w:pPr>
            <w:r w:rsidRPr="00151EB1">
              <w:rPr>
                <w:rFonts w:ascii="Times New Roman" w:eastAsiaTheme="majorEastAsia" w:hAnsi="Times New Roman"/>
                <w:sz w:val="21"/>
                <w:szCs w:val="21"/>
              </w:rPr>
              <w:t>70</w:t>
            </w:r>
            <w:r w:rsidRPr="00151EB1">
              <w:rPr>
                <w:rFonts w:ascii="Times New Roman" w:eastAsiaTheme="majorEastAsia" w:hAnsi="Times New Roman"/>
                <w:sz w:val="21"/>
                <w:szCs w:val="21"/>
              </w:rPr>
              <w:t>（无量纲）</w:t>
            </w:r>
          </w:p>
        </w:tc>
        <w:tc>
          <w:tcPr>
            <w:tcW w:w="4651" w:type="dxa"/>
            <w:vAlign w:val="center"/>
          </w:tcPr>
          <w:p w14:paraId="45863C09" w14:textId="77777777" w:rsidR="00117D2D" w:rsidRPr="00151EB1" w:rsidRDefault="00BB662D">
            <w:pPr>
              <w:snapToGrid w:val="0"/>
              <w:jc w:val="center"/>
              <w:rPr>
                <w:rFonts w:ascii="Times New Roman" w:eastAsiaTheme="majorEastAsia" w:hAnsi="Times New Roman"/>
                <w:sz w:val="21"/>
                <w:szCs w:val="21"/>
              </w:rPr>
            </w:pPr>
            <w:r w:rsidRPr="00151EB1">
              <w:rPr>
                <w:rFonts w:ascii="Times New Roman" w:eastAsiaTheme="majorEastAsia" w:hAnsi="Times New Roman"/>
                <w:sz w:val="21"/>
                <w:szCs w:val="21"/>
              </w:rPr>
              <w:t>《畜禽养殖业污染物排放标准》（</w:t>
            </w:r>
            <w:r w:rsidRPr="00151EB1">
              <w:rPr>
                <w:rFonts w:ascii="Times New Roman" w:eastAsiaTheme="majorEastAsia" w:hAnsi="Times New Roman"/>
                <w:sz w:val="21"/>
                <w:szCs w:val="21"/>
              </w:rPr>
              <w:t>GB18596-2001</w:t>
            </w:r>
            <w:r w:rsidRPr="00151EB1">
              <w:rPr>
                <w:rFonts w:ascii="Times New Roman" w:eastAsiaTheme="majorEastAsia" w:hAnsi="Times New Roman"/>
                <w:sz w:val="21"/>
                <w:szCs w:val="21"/>
              </w:rPr>
              <w:t>）</w:t>
            </w:r>
          </w:p>
        </w:tc>
      </w:tr>
    </w:tbl>
    <w:p w14:paraId="017F46B4" w14:textId="77777777" w:rsidR="00117D2D" w:rsidRPr="00151EB1" w:rsidRDefault="00BB662D">
      <w:pPr>
        <w:pStyle w:val="01"/>
        <w:widowControl w:val="0"/>
        <w:snapToGrid w:val="0"/>
        <w:spacing w:beforeLines="50" w:before="156" w:line="360" w:lineRule="auto"/>
        <w:ind w:firstLine="482"/>
        <w:rPr>
          <w:rFonts w:ascii="Times New Roman" w:hAnsi="Times New Roman" w:cs="Times New Roman"/>
          <w:b/>
        </w:rPr>
      </w:pPr>
      <w:r w:rsidRPr="00151EB1">
        <w:rPr>
          <w:rFonts w:ascii="Times New Roman" w:hAnsi="Times New Roman" w:cs="Times New Roman"/>
          <w:b/>
        </w:rPr>
        <w:lastRenderedPageBreak/>
        <w:t>（</w:t>
      </w:r>
      <w:r w:rsidRPr="00151EB1">
        <w:rPr>
          <w:rFonts w:ascii="Times New Roman" w:hAnsi="Times New Roman" w:cs="Times New Roman"/>
          <w:b/>
        </w:rPr>
        <w:t>3</w:t>
      </w:r>
      <w:r w:rsidRPr="00151EB1">
        <w:rPr>
          <w:rFonts w:ascii="Times New Roman" w:hAnsi="Times New Roman" w:cs="Times New Roman"/>
          <w:b/>
        </w:rPr>
        <w:t>）噪声排放标准</w:t>
      </w:r>
    </w:p>
    <w:p w14:paraId="0AC80896" w14:textId="77777777" w:rsidR="00117D2D" w:rsidRPr="00151EB1" w:rsidRDefault="00BB662D">
      <w:pPr>
        <w:wordWrap w:val="0"/>
        <w:adjustRightInd w:val="0"/>
        <w:ind w:firstLineChars="200" w:firstLine="480"/>
        <w:rPr>
          <w:rFonts w:ascii="Times New Roman" w:hAnsi="Times New Roman"/>
          <w:sz w:val="24"/>
        </w:rPr>
      </w:pPr>
      <w:r w:rsidRPr="00151EB1">
        <w:rPr>
          <w:rFonts w:ascii="Times New Roman" w:hAnsi="Times New Roman"/>
          <w:sz w:val="24"/>
        </w:rPr>
        <w:t>施工期施工场地边界噪声执行《建筑施工场界环境噪声排放标准》（</w:t>
      </w:r>
      <w:r w:rsidRPr="00151EB1">
        <w:rPr>
          <w:rFonts w:ascii="Times New Roman" w:hAnsi="Times New Roman"/>
          <w:sz w:val="24"/>
        </w:rPr>
        <w:t>GB12523-2011</w:t>
      </w:r>
      <w:r w:rsidRPr="00151EB1">
        <w:rPr>
          <w:rFonts w:ascii="Times New Roman" w:hAnsi="Times New Roman"/>
          <w:sz w:val="24"/>
        </w:rPr>
        <w:t>），具体指标见下表。</w:t>
      </w:r>
    </w:p>
    <w:p w14:paraId="36FE27E1"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1.7-10  </w:t>
      </w:r>
      <w:r w:rsidRPr="00151EB1">
        <w:rPr>
          <w:rFonts w:ascii="Times New Roman" w:eastAsia="黑体" w:hAnsi="Times New Roman"/>
          <w:sz w:val="21"/>
          <w:szCs w:val="21"/>
        </w:rPr>
        <w:t>建筑施工场界环境噪声排放限值（单位：</w:t>
      </w:r>
      <w:r w:rsidRPr="00151EB1">
        <w:rPr>
          <w:rFonts w:ascii="Times New Roman" w:eastAsia="黑体" w:hAnsi="Times New Roman"/>
          <w:sz w:val="21"/>
          <w:szCs w:val="21"/>
        </w:rPr>
        <w:t>dB(A)</w:t>
      </w:r>
      <w:r w:rsidRPr="00151EB1">
        <w:rPr>
          <w:rFonts w:ascii="Times New Roman" w:eastAsia="黑体" w:hAnsi="Times New Roman"/>
          <w:sz w:val="21"/>
          <w:szCs w:val="21"/>
        </w:rPr>
        <w:t>）</w:t>
      </w:r>
    </w:p>
    <w:tbl>
      <w:tblPr>
        <w:tblW w:w="852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263"/>
        <w:gridCol w:w="4265"/>
      </w:tblGrid>
      <w:tr w:rsidR="00151EB1" w:rsidRPr="00151EB1" w14:paraId="592E380E" w14:textId="77777777">
        <w:trPr>
          <w:trHeight w:val="397"/>
          <w:jc w:val="center"/>
        </w:trPr>
        <w:tc>
          <w:tcPr>
            <w:tcW w:w="4263" w:type="dxa"/>
            <w:vAlign w:val="center"/>
          </w:tcPr>
          <w:p w14:paraId="4F4CA95C" w14:textId="77777777" w:rsidR="00117D2D" w:rsidRPr="00151EB1" w:rsidRDefault="00BB662D">
            <w:pPr>
              <w:wordWrap w:val="0"/>
              <w:jc w:val="center"/>
              <w:rPr>
                <w:rFonts w:ascii="Times New Roman" w:eastAsiaTheme="minorEastAsia" w:hAnsi="Times New Roman"/>
                <w:b/>
                <w:bCs/>
                <w:sz w:val="21"/>
                <w:szCs w:val="21"/>
              </w:rPr>
            </w:pPr>
            <w:r w:rsidRPr="00151EB1">
              <w:rPr>
                <w:rFonts w:ascii="Times New Roman" w:eastAsiaTheme="minorEastAsia" w:hAnsi="Times New Roman"/>
                <w:b/>
                <w:bCs/>
                <w:sz w:val="21"/>
                <w:szCs w:val="21"/>
              </w:rPr>
              <w:t>昼间</w:t>
            </w:r>
          </w:p>
        </w:tc>
        <w:tc>
          <w:tcPr>
            <w:tcW w:w="4265" w:type="dxa"/>
            <w:vAlign w:val="center"/>
          </w:tcPr>
          <w:p w14:paraId="4B09FCA6" w14:textId="77777777" w:rsidR="00117D2D" w:rsidRPr="00151EB1" w:rsidRDefault="00BB662D">
            <w:pPr>
              <w:wordWrap w:val="0"/>
              <w:jc w:val="center"/>
              <w:rPr>
                <w:rFonts w:ascii="Times New Roman" w:eastAsiaTheme="minorEastAsia" w:hAnsi="Times New Roman"/>
                <w:b/>
                <w:bCs/>
                <w:sz w:val="21"/>
                <w:szCs w:val="21"/>
              </w:rPr>
            </w:pPr>
            <w:r w:rsidRPr="00151EB1">
              <w:rPr>
                <w:rFonts w:ascii="Times New Roman" w:eastAsiaTheme="minorEastAsia" w:hAnsi="Times New Roman"/>
                <w:b/>
                <w:bCs/>
                <w:sz w:val="21"/>
                <w:szCs w:val="21"/>
              </w:rPr>
              <w:t>夜间</w:t>
            </w:r>
          </w:p>
        </w:tc>
      </w:tr>
      <w:tr w:rsidR="00151EB1" w:rsidRPr="00151EB1" w14:paraId="5B559C34" w14:textId="77777777">
        <w:trPr>
          <w:trHeight w:val="397"/>
          <w:jc w:val="center"/>
        </w:trPr>
        <w:tc>
          <w:tcPr>
            <w:tcW w:w="4263" w:type="dxa"/>
            <w:vAlign w:val="center"/>
          </w:tcPr>
          <w:p w14:paraId="5D29636D" w14:textId="77777777" w:rsidR="00117D2D" w:rsidRPr="00151EB1" w:rsidRDefault="00BB662D">
            <w:pPr>
              <w:wordWrap w:val="0"/>
              <w:jc w:val="center"/>
              <w:rPr>
                <w:rFonts w:ascii="Times New Roman" w:eastAsiaTheme="minorEastAsia" w:hAnsi="Times New Roman"/>
                <w:sz w:val="21"/>
                <w:szCs w:val="21"/>
              </w:rPr>
            </w:pPr>
            <w:r w:rsidRPr="00151EB1">
              <w:rPr>
                <w:rFonts w:ascii="Times New Roman" w:eastAsiaTheme="minorEastAsia" w:hAnsi="Times New Roman"/>
                <w:sz w:val="21"/>
                <w:szCs w:val="21"/>
              </w:rPr>
              <w:t>70</w:t>
            </w:r>
          </w:p>
        </w:tc>
        <w:tc>
          <w:tcPr>
            <w:tcW w:w="4265" w:type="dxa"/>
            <w:vAlign w:val="center"/>
          </w:tcPr>
          <w:p w14:paraId="17D82D7C" w14:textId="77777777" w:rsidR="00117D2D" w:rsidRPr="00151EB1" w:rsidRDefault="00BB662D">
            <w:pPr>
              <w:wordWrap w:val="0"/>
              <w:jc w:val="center"/>
              <w:rPr>
                <w:rFonts w:ascii="Times New Roman" w:eastAsiaTheme="minorEastAsia" w:hAnsi="Times New Roman"/>
                <w:sz w:val="21"/>
                <w:szCs w:val="21"/>
              </w:rPr>
            </w:pPr>
            <w:r w:rsidRPr="00151EB1">
              <w:rPr>
                <w:rFonts w:ascii="Times New Roman" w:eastAsiaTheme="minorEastAsia" w:hAnsi="Times New Roman"/>
                <w:sz w:val="21"/>
                <w:szCs w:val="21"/>
              </w:rPr>
              <w:t>55</w:t>
            </w:r>
          </w:p>
        </w:tc>
      </w:tr>
    </w:tbl>
    <w:p w14:paraId="7E564C88" w14:textId="77777777" w:rsidR="00117D2D" w:rsidRPr="00151EB1" w:rsidRDefault="00BB662D">
      <w:pPr>
        <w:pStyle w:val="afc"/>
        <w:wordWrap w:val="0"/>
        <w:spacing w:beforeLines="50" w:before="156" w:after="0"/>
        <w:ind w:leftChars="0" w:left="0" w:firstLineChars="200" w:firstLine="480"/>
        <w:rPr>
          <w:rFonts w:cs="Times New Roman"/>
        </w:rPr>
      </w:pPr>
      <w:r w:rsidRPr="00151EB1">
        <w:rPr>
          <w:rFonts w:cs="Times New Roman"/>
        </w:rPr>
        <w:t>项目厂界噪声执行《工业企业厂界环境噪声排放标准》（</w:t>
      </w:r>
      <w:r w:rsidRPr="00151EB1">
        <w:rPr>
          <w:rFonts w:cs="Times New Roman"/>
        </w:rPr>
        <w:t>GB12348-2008</w:t>
      </w:r>
      <w:r w:rsidRPr="00151EB1">
        <w:rPr>
          <w:rFonts w:cs="Times New Roman"/>
        </w:rPr>
        <w:t>）中</w:t>
      </w:r>
      <w:r w:rsidRPr="00151EB1">
        <w:rPr>
          <w:rFonts w:cs="Times New Roman"/>
        </w:rPr>
        <w:t>2</w:t>
      </w:r>
      <w:r w:rsidRPr="00151EB1">
        <w:rPr>
          <w:rFonts w:cs="Times New Roman"/>
        </w:rPr>
        <w:t>类标准，见下表。</w:t>
      </w:r>
    </w:p>
    <w:p w14:paraId="4FC2EED9"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1.7-11  </w:t>
      </w:r>
      <w:r w:rsidRPr="00151EB1">
        <w:rPr>
          <w:rFonts w:ascii="Times New Roman" w:eastAsia="黑体" w:hAnsi="Times New Roman"/>
          <w:sz w:val="21"/>
          <w:szCs w:val="21"/>
        </w:rPr>
        <w:t>工业企业厂界环境噪声排放标准（单位：</w:t>
      </w:r>
      <w:r w:rsidRPr="00151EB1">
        <w:rPr>
          <w:rFonts w:ascii="Times New Roman" w:eastAsia="黑体" w:hAnsi="Times New Roman"/>
          <w:sz w:val="21"/>
          <w:szCs w:val="21"/>
        </w:rPr>
        <w:t>dB(A)</w:t>
      </w:r>
      <w:r w:rsidRPr="00151EB1">
        <w:rPr>
          <w:rFonts w:ascii="Times New Roman" w:eastAsia="黑体" w:hAnsi="Times New Roman"/>
          <w:sz w:val="21"/>
          <w:szCs w:val="21"/>
        </w:rPr>
        <w:t>）</w:t>
      </w:r>
    </w:p>
    <w:tbl>
      <w:tblPr>
        <w:tblW w:w="852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3278"/>
        <w:gridCol w:w="2773"/>
        <w:gridCol w:w="2477"/>
      </w:tblGrid>
      <w:tr w:rsidR="00151EB1" w:rsidRPr="00151EB1" w14:paraId="40E203C5" w14:textId="77777777">
        <w:trPr>
          <w:trHeight w:hRule="exact" w:val="636"/>
          <w:jc w:val="center"/>
        </w:trPr>
        <w:tc>
          <w:tcPr>
            <w:tcW w:w="3278" w:type="dxa"/>
            <w:vAlign w:val="center"/>
          </w:tcPr>
          <w:p w14:paraId="0451D4FA" w14:textId="77777777" w:rsidR="00117D2D" w:rsidRPr="00151EB1" w:rsidRDefault="00BB662D">
            <w:pPr>
              <w:wordWrap w:val="0"/>
              <w:jc w:val="center"/>
              <w:rPr>
                <w:rFonts w:ascii="Times New Roman" w:eastAsiaTheme="majorEastAsia" w:hAnsi="Times New Roman"/>
                <w:b/>
                <w:sz w:val="21"/>
                <w:szCs w:val="21"/>
              </w:rPr>
            </w:pPr>
            <w:r w:rsidRPr="00151EB1">
              <w:rPr>
                <w:rFonts w:ascii="Times New Roman" w:eastAsiaTheme="majorEastAsia" w:hAnsi="Times New Roman"/>
                <w:b/>
                <w:sz w:val="21"/>
                <w:szCs w:val="21"/>
              </w:rPr>
              <w:t>类别</w:t>
            </w:r>
          </w:p>
        </w:tc>
        <w:tc>
          <w:tcPr>
            <w:tcW w:w="2773" w:type="dxa"/>
            <w:vAlign w:val="center"/>
          </w:tcPr>
          <w:p w14:paraId="52641BA3" w14:textId="77777777" w:rsidR="00117D2D" w:rsidRPr="00151EB1" w:rsidRDefault="00BB662D">
            <w:pPr>
              <w:wordWrap w:val="0"/>
              <w:jc w:val="center"/>
              <w:rPr>
                <w:rFonts w:ascii="Times New Roman" w:eastAsiaTheme="majorEastAsia" w:hAnsi="Times New Roman"/>
                <w:b/>
                <w:sz w:val="21"/>
                <w:szCs w:val="21"/>
              </w:rPr>
            </w:pPr>
            <w:r w:rsidRPr="00151EB1">
              <w:rPr>
                <w:rFonts w:ascii="Times New Roman" w:eastAsiaTheme="majorEastAsia" w:hAnsi="Times New Roman"/>
                <w:b/>
                <w:sz w:val="21"/>
                <w:szCs w:val="21"/>
              </w:rPr>
              <w:t>昼</w:t>
            </w:r>
            <w:r w:rsidRPr="00151EB1">
              <w:rPr>
                <w:rFonts w:ascii="Times New Roman" w:eastAsiaTheme="majorEastAsia" w:hAnsi="Times New Roman"/>
                <w:b/>
                <w:sz w:val="21"/>
                <w:szCs w:val="21"/>
              </w:rPr>
              <w:t xml:space="preserve"> </w:t>
            </w:r>
            <w:r w:rsidRPr="00151EB1">
              <w:rPr>
                <w:rFonts w:ascii="Times New Roman" w:eastAsiaTheme="majorEastAsia" w:hAnsi="Times New Roman"/>
                <w:b/>
                <w:sz w:val="21"/>
                <w:szCs w:val="21"/>
              </w:rPr>
              <w:t>间</w:t>
            </w:r>
          </w:p>
        </w:tc>
        <w:tc>
          <w:tcPr>
            <w:tcW w:w="2477" w:type="dxa"/>
            <w:vAlign w:val="center"/>
          </w:tcPr>
          <w:p w14:paraId="65852B7B" w14:textId="77777777" w:rsidR="00117D2D" w:rsidRPr="00151EB1" w:rsidRDefault="00BB662D">
            <w:pPr>
              <w:wordWrap w:val="0"/>
              <w:jc w:val="center"/>
              <w:rPr>
                <w:rFonts w:ascii="Times New Roman" w:eastAsiaTheme="majorEastAsia" w:hAnsi="Times New Roman"/>
                <w:b/>
                <w:sz w:val="21"/>
                <w:szCs w:val="21"/>
              </w:rPr>
            </w:pPr>
            <w:r w:rsidRPr="00151EB1">
              <w:rPr>
                <w:rFonts w:ascii="Times New Roman" w:eastAsiaTheme="majorEastAsia" w:hAnsi="Times New Roman"/>
                <w:b/>
                <w:sz w:val="21"/>
                <w:szCs w:val="21"/>
              </w:rPr>
              <w:t>夜</w:t>
            </w:r>
            <w:r w:rsidRPr="00151EB1">
              <w:rPr>
                <w:rFonts w:ascii="Times New Roman" w:eastAsiaTheme="majorEastAsia" w:hAnsi="Times New Roman"/>
                <w:b/>
                <w:sz w:val="21"/>
                <w:szCs w:val="21"/>
              </w:rPr>
              <w:t xml:space="preserve"> </w:t>
            </w:r>
            <w:r w:rsidRPr="00151EB1">
              <w:rPr>
                <w:rFonts w:ascii="Times New Roman" w:eastAsiaTheme="majorEastAsia" w:hAnsi="Times New Roman"/>
                <w:b/>
                <w:sz w:val="21"/>
                <w:szCs w:val="21"/>
              </w:rPr>
              <w:t>间</w:t>
            </w:r>
          </w:p>
        </w:tc>
      </w:tr>
      <w:tr w:rsidR="00151EB1" w:rsidRPr="00151EB1" w14:paraId="03866736" w14:textId="77777777">
        <w:trPr>
          <w:trHeight w:hRule="exact" w:val="513"/>
          <w:jc w:val="center"/>
        </w:trPr>
        <w:tc>
          <w:tcPr>
            <w:tcW w:w="3278" w:type="dxa"/>
            <w:vAlign w:val="center"/>
          </w:tcPr>
          <w:p w14:paraId="39B78099" w14:textId="77777777" w:rsidR="00117D2D" w:rsidRPr="00151EB1" w:rsidRDefault="00BB662D">
            <w:pPr>
              <w:wordWrap w:val="0"/>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2</w:t>
            </w:r>
            <w:r w:rsidRPr="00151EB1">
              <w:rPr>
                <w:rFonts w:ascii="Times New Roman" w:eastAsiaTheme="majorEastAsia" w:hAnsi="Times New Roman"/>
                <w:bCs/>
                <w:sz w:val="21"/>
                <w:szCs w:val="21"/>
              </w:rPr>
              <w:t>类</w:t>
            </w:r>
          </w:p>
        </w:tc>
        <w:tc>
          <w:tcPr>
            <w:tcW w:w="2773" w:type="dxa"/>
            <w:vAlign w:val="center"/>
          </w:tcPr>
          <w:p w14:paraId="4FCD33DD" w14:textId="77777777" w:rsidR="00117D2D" w:rsidRPr="00151EB1" w:rsidRDefault="00BB662D">
            <w:pPr>
              <w:wordWrap w:val="0"/>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60</w:t>
            </w:r>
          </w:p>
        </w:tc>
        <w:tc>
          <w:tcPr>
            <w:tcW w:w="2477" w:type="dxa"/>
            <w:vAlign w:val="center"/>
          </w:tcPr>
          <w:p w14:paraId="0E4B8DAA" w14:textId="77777777" w:rsidR="00117D2D" w:rsidRPr="00151EB1" w:rsidRDefault="00BB662D">
            <w:pPr>
              <w:wordWrap w:val="0"/>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50</w:t>
            </w:r>
          </w:p>
        </w:tc>
      </w:tr>
    </w:tbl>
    <w:p w14:paraId="56323BC9" w14:textId="77777777" w:rsidR="00117D2D" w:rsidRPr="00151EB1" w:rsidRDefault="00BB662D">
      <w:pPr>
        <w:pStyle w:val="01"/>
        <w:widowControl w:val="0"/>
        <w:snapToGrid w:val="0"/>
        <w:spacing w:before="240" w:line="360" w:lineRule="auto"/>
        <w:ind w:firstLine="480"/>
        <w:rPr>
          <w:rFonts w:ascii="Times New Roman" w:hAnsi="Times New Roman" w:cs="Times New Roman"/>
          <w:b/>
        </w:rPr>
      </w:pPr>
      <w:r w:rsidRPr="00151EB1">
        <w:rPr>
          <w:rFonts w:ascii="Times New Roman" w:hAnsi="Times New Roman" w:cs="Times New Roman"/>
          <w:b/>
        </w:rPr>
        <w:t>（</w:t>
      </w:r>
      <w:r w:rsidRPr="00151EB1">
        <w:rPr>
          <w:rFonts w:ascii="Times New Roman" w:hAnsi="Times New Roman" w:cs="Times New Roman"/>
          <w:b/>
        </w:rPr>
        <w:t>4</w:t>
      </w:r>
      <w:r w:rsidRPr="00151EB1">
        <w:rPr>
          <w:rFonts w:ascii="Times New Roman" w:hAnsi="Times New Roman" w:cs="Times New Roman"/>
          <w:b/>
        </w:rPr>
        <w:t>）固体废物</w:t>
      </w:r>
    </w:p>
    <w:p w14:paraId="602C7E8F" w14:textId="77777777" w:rsidR="00117D2D" w:rsidRPr="00151EB1" w:rsidRDefault="00BB662D">
      <w:pPr>
        <w:autoSpaceDE w:val="0"/>
        <w:autoSpaceDN w:val="0"/>
        <w:adjustRightInd w:val="0"/>
        <w:ind w:firstLineChars="200" w:firstLine="480"/>
        <w:contextualSpacing/>
        <w:jc w:val="left"/>
        <w:rPr>
          <w:rFonts w:ascii="Times New Roman" w:hAnsi="Times New Roman"/>
          <w:sz w:val="24"/>
          <w:szCs w:val="24"/>
        </w:rPr>
      </w:pPr>
      <w:r w:rsidRPr="00151EB1">
        <w:rPr>
          <w:rFonts w:ascii="Times New Roman" w:hAnsi="Times New Roman"/>
          <w:sz w:val="24"/>
          <w:szCs w:val="24"/>
        </w:rPr>
        <w:t>项目产生的养殖粪便交当地有机肥厂进行处理，并且满足《畜禽养殖业污染物排放标准》（</w:t>
      </w:r>
      <w:r w:rsidRPr="00151EB1">
        <w:rPr>
          <w:rFonts w:ascii="Times New Roman" w:hAnsi="Times New Roman"/>
          <w:sz w:val="24"/>
          <w:szCs w:val="24"/>
        </w:rPr>
        <w:t>GB18596-2001</w:t>
      </w:r>
      <w:r w:rsidRPr="00151EB1">
        <w:rPr>
          <w:rFonts w:ascii="Times New Roman" w:hAnsi="Times New Roman"/>
          <w:sz w:val="24"/>
          <w:szCs w:val="24"/>
        </w:rPr>
        <w:t>）中的畜禽养殖业废渣无害化标准。病死猪的处理处置执行《畜禽养殖业污染防治技术规范》（</w:t>
      </w:r>
      <w:r w:rsidRPr="00151EB1">
        <w:rPr>
          <w:rFonts w:ascii="Times New Roman" w:hAnsi="Times New Roman"/>
          <w:sz w:val="24"/>
          <w:szCs w:val="24"/>
        </w:rPr>
        <w:t>HJ/T81-2001</w:t>
      </w:r>
      <w:r w:rsidRPr="00151EB1">
        <w:rPr>
          <w:rFonts w:ascii="Times New Roman" w:hAnsi="Times New Roman"/>
          <w:sz w:val="24"/>
          <w:szCs w:val="24"/>
        </w:rPr>
        <w:t>）。</w:t>
      </w:r>
    </w:p>
    <w:p w14:paraId="26002D69" w14:textId="77777777" w:rsidR="00117D2D" w:rsidRPr="00151EB1" w:rsidRDefault="00BB662D">
      <w:pPr>
        <w:pStyle w:val="a0"/>
        <w:numPr>
          <w:ilvl w:val="0"/>
          <w:numId w:val="0"/>
        </w:numPr>
        <w:contextualSpacing/>
        <w:rPr>
          <w:rFonts w:ascii="Times New Roman" w:hAnsi="Times New Roman"/>
          <w:b w:val="0"/>
        </w:rPr>
      </w:pPr>
      <w:bookmarkStart w:id="99" w:name="_Toc363468046"/>
      <w:bookmarkStart w:id="100" w:name="_Toc363468137"/>
      <w:bookmarkStart w:id="101" w:name="_Toc485577699"/>
      <w:bookmarkStart w:id="102" w:name="_Toc5179610"/>
      <w:bookmarkStart w:id="103" w:name="_Toc371189266"/>
      <w:bookmarkStart w:id="104" w:name="_Toc16258829"/>
      <w:bookmarkStart w:id="105" w:name="_Toc366489509"/>
      <w:bookmarkStart w:id="106" w:name="_Toc411330276"/>
      <w:bookmarkStart w:id="107" w:name="_Toc366503554"/>
      <w:r w:rsidRPr="00151EB1">
        <w:rPr>
          <w:rFonts w:ascii="Times New Roman" w:hAnsi="Times New Roman"/>
          <w:b w:val="0"/>
        </w:rPr>
        <w:t>1.8</w:t>
      </w:r>
      <w:r w:rsidRPr="00151EB1">
        <w:rPr>
          <w:rFonts w:ascii="Times New Roman" w:hAnsi="Times New Roman"/>
          <w:b w:val="0"/>
        </w:rPr>
        <w:t xml:space="preserve">　</w:t>
      </w:r>
      <w:bookmarkStart w:id="108" w:name="_Toc490332986"/>
      <w:r w:rsidRPr="00151EB1">
        <w:rPr>
          <w:rFonts w:ascii="Times New Roman" w:hAnsi="Times New Roman"/>
          <w:b w:val="0"/>
        </w:rPr>
        <w:t>评价等级</w:t>
      </w:r>
      <w:bookmarkEnd w:id="99"/>
      <w:bookmarkEnd w:id="100"/>
      <w:r w:rsidRPr="00151EB1">
        <w:rPr>
          <w:rFonts w:ascii="Times New Roman" w:hAnsi="Times New Roman"/>
          <w:b w:val="0"/>
        </w:rPr>
        <w:t>及评价范围</w:t>
      </w:r>
      <w:bookmarkEnd w:id="101"/>
      <w:bookmarkEnd w:id="102"/>
      <w:bookmarkEnd w:id="103"/>
      <w:bookmarkEnd w:id="104"/>
      <w:bookmarkEnd w:id="105"/>
      <w:bookmarkEnd w:id="106"/>
      <w:bookmarkEnd w:id="107"/>
      <w:bookmarkEnd w:id="108"/>
    </w:p>
    <w:p w14:paraId="6FDAD97A" w14:textId="77777777" w:rsidR="00117D2D" w:rsidRPr="00151EB1" w:rsidRDefault="00BB662D">
      <w:pPr>
        <w:pStyle w:val="affff7"/>
        <w:contextualSpacing/>
        <w:rPr>
          <w:b/>
        </w:rPr>
      </w:pPr>
      <w:bookmarkStart w:id="109" w:name="_Toc366503555"/>
      <w:bookmarkStart w:id="110" w:name="_Toc9873298"/>
      <w:bookmarkStart w:id="111" w:name="_Toc10212837"/>
      <w:bookmarkStart w:id="112" w:name="_Toc16258830"/>
      <w:bookmarkStart w:id="113" w:name="_Toc366489510"/>
      <w:bookmarkStart w:id="114" w:name="_Toc411330277"/>
      <w:r w:rsidRPr="00151EB1">
        <w:t>1.8.1</w:t>
      </w:r>
      <w:r w:rsidRPr="00151EB1">
        <w:t xml:space="preserve">　评价等级</w:t>
      </w:r>
      <w:bookmarkEnd w:id="109"/>
      <w:bookmarkEnd w:id="110"/>
      <w:bookmarkEnd w:id="111"/>
      <w:bookmarkEnd w:id="112"/>
      <w:bookmarkEnd w:id="113"/>
      <w:bookmarkEnd w:id="114"/>
    </w:p>
    <w:p w14:paraId="39D61056" w14:textId="77777777" w:rsidR="00117D2D" w:rsidRPr="00151EB1" w:rsidRDefault="00BB662D">
      <w:pPr>
        <w:pStyle w:val="affff6"/>
      </w:pPr>
      <w:r w:rsidRPr="00151EB1">
        <w:t xml:space="preserve">1.8.1.1  </w:t>
      </w:r>
      <w:r w:rsidRPr="00151EB1">
        <w:t>大气环境评价等级</w:t>
      </w:r>
    </w:p>
    <w:p w14:paraId="643D8630" w14:textId="77777777" w:rsidR="00117D2D" w:rsidRPr="00151EB1" w:rsidRDefault="00BB662D">
      <w:pPr>
        <w:ind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根据《环境影响评价技术导则</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大气环境》</w:t>
      </w:r>
      <w:r w:rsidRPr="00151EB1">
        <w:rPr>
          <w:rFonts w:ascii="Times New Roman" w:eastAsiaTheme="minorEastAsia" w:hAnsi="Times New Roman"/>
          <w:iCs/>
          <w:sz w:val="24"/>
          <w:szCs w:val="24"/>
        </w:rPr>
        <w:t>（</w:t>
      </w:r>
      <w:r w:rsidRPr="00151EB1">
        <w:rPr>
          <w:rFonts w:ascii="Times New Roman" w:eastAsiaTheme="minorEastAsia" w:hAnsi="Times New Roman"/>
          <w:iCs/>
          <w:sz w:val="24"/>
          <w:szCs w:val="24"/>
        </w:rPr>
        <w:t>HJ2.2—2018</w:t>
      </w:r>
      <w:r w:rsidRPr="00151EB1">
        <w:rPr>
          <w:rFonts w:ascii="Times New Roman" w:eastAsiaTheme="minorEastAsia" w:hAnsi="Times New Roman"/>
          <w:iCs/>
          <w:sz w:val="24"/>
          <w:szCs w:val="24"/>
        </w:rPr>
        <w:t>）</w:t>
      </w:r>
      <w:r w:rsidRPr="00151EB1">
        <w:rPr>
          <w:rFonts w:ascii="Times New Roman" w:eastAsiaTheme="minorEastAsia" w:hAnsi="Times New Roman"/>
          <w:sz w:val="24"/>
          <w:szCs w:val="24"/>
        </w:rPr>
        <w:t>规定的评价工作级别的划分原则和方法，按下式计算出等标排放量。</w:t>
      </w:r>
    </w:p>
    <w:p w14:paraId="2751BC33" w14:textId="77777777" w:rsidR="00117D2D" w:rsidRPr="00151EB1" w:rsidRDefault="00BB662D">
      <w:pPr>
        <w:contextualSpacing/>
        <w:jc w:val="center"/>
        <w:rPr>
          <w:rFonts w:ascii="Times New Roman" w:eastAsiaTheme="minorEastAsia" w:hAnsi="Times New Roman"/>
          <w:snapToGrid w:val="0"/>
          <w:sz w:val="24"/>
          <w:szCs w:val="24"/>
        </w:rPr>
      </w:pPr>
      <w:r w:rsidRPr="00151EB1">
        <w:rPr>
          <w:rFonts w:ascii="Times New Roman" w:eastAsiaTheme="minorEastAsia" w:hAnsi="Times New Roman"/>
          <w:snapToGrid w:val="0"/>
          <w:sz w:val="24"/>
          <w:szCs w:val="24"/>
        </w:rPr>
        <w:t>P</w:t>
      </w:r>
      <w:r w:rsidRPr="00151EB1">
        <w:rPr>
          <w:rFonts w:ascii="Times New Roman" w:eastAsiaTheme="minorEastAsia" w:hAnsi="Times New Roman"/>
          <w:snapToGrid w:val="0"/>
          <w:sz w:val="24"/>
          <w:szCs w:val="24"/>
          <w:vertAlign w:val="subscript"/>
        </w:rPr>
        <w:t>i</w:t>
      </w:r>
      <w:r w:rsidRPr="00151EB1">
        <w:rPr>
          <w:rFonts w:ascii="Times New Roman" w:eastAsiaTheme="minorEastAsia" w:hAnsi="Times New Roman"/>
          <w:snapToGrid w:val="0"/>
          <w:sz w:val="24"/>
          <w:szCs w:val="24"/>
        </w:rPr>
        <w:t>=C</w:t>
      </w:r>
      <w:r w:rsidRPr="00151EB1">
        <w:rPr>
          <w:rFonts w:ascii="Times New Roman" w:eastAsiaTheme="minorEastAsia" w:hAnsi="Times New Roman"/>
          <w:snapToGrid w:val="0"/>
          <w:sz w:val="24"/>
          <w:szCs w:val="24"/>
          <w:vertAlign w:val="subscript"/>
        </w:rPr>
        <w:t>i</w:t>
      </w:r>
      <w:r w:rsidRPr="00151EB1">
        <w:rPr>
          <w:rFonts w:ascii="Times New Roman" w:eastAsiaTheme="minorEastAsia" w:hAnsi="Times New Roman"/>
          <w:snapToGrid w:val="0"/>
          <w:sz w:val="24"/>
          <w:szCs w:val="24"/>
        </w:rPr>
        <w:t>/C</w:t>
      </w:r>
      <w:r w:rsidRPr="00151EB1">
        <w:rPr>
          <w:rFonts w:ascii="Times New Roman" w:eastAsiaTheme="minorEastAsia" w:hAnsi="Times New Roman"/>
          <w:snapToGrid w:val="0"/>
          <w:sz w:val="24"/>
          <w:szCs w:val="24"/>
          <w:vertAlign w:val="subscript"/>
        </w:rPr>
        <w:t>oi</w:t>
      </w:r>
      <w:r w:rsidRPr="00151EB1">
        <w:rPr>
          <w:rFonts w:ascii="Times New Roman" w:eastAsiaTheme="minorEastAsia" w:hAnsi="Times New Roman"/>
          <w:snapToGrid w:val="0"/>
          <w:sz w:val="24"/>
          <w:szCs w:val="24"/>
        </w:rPr>
        <w:t>×100%</w:t>
      </w:r>
    </w:p>
    <w:p w14:paraId="05ADC56D" w14:textId="77777777" w:rsidR="00117D2D" w:rsidRPr="00151EB1" w:rsidRDefault="00BB662D">
      <w:pPr>
        <w:ind w:firstLine="480"/>
        <w:rPr>
          <w:rFonts w:ascii="Times New Roman" w:eastAsiaTheme="minorEastAsia" w:hAnsi="Times New Roman"/>
          <w:bCs/>
          <w:iCs/>
          <w:snapToGrid w:val="0"/>
          <w:sz w:val="24"/>
          <w:szCs w:val="24"/>
        </w:rPr>
      </w:pPr>
      <w:r w:rsidRPr="00151EB1">
        <w:rPr>
          <w:rFonts w:ascii="Times New Roman" w:eastAsiaTheme="minorEastAsia" w:hAnsi="Times New Roman"/>
          <w:bCs/>
          <w:iCs/>
          <w:snapToGrid w:val="0"/>
          <w:sz w:val="24"/>
          <w:szCs w:val="24"/>
        </w:rPr>
        <w:t>式中：</w:t>
      </w:r>
      <w:r w:rsidRPr="00151EB1">
        <w:rPr>
          <w:rFonts w:ascii="Times New Roman" w:eastAsiaTheme="minorEastAsia" w:hAnsi="Times New Roman"/>
          <w:bCs/>
          <w:iCs/>
          <w:snapToGrid w:val="0"/>
          <w:sz w:val="24"/>
          <w:szCs w:val="24"/>
        </w:rPr>
        <w:t>P</w:t>
      </w:r>
      <w:r w:rsidRPr="00151EB1">
        <w:rPr>
          <w:rFonts w:ascii="Times New Roman" w:eastAsiaTheme="minorEastAsia" w:hAnsi="Times New Roman"/>
          <w:bCs/>
          <w:iCs/>
          <w:snapToGrid w:val="0"/>
          <w:sz w:val="24"/>
          <w:szCs w:val="24"/>
          <w:vertAlign w:val="subscript"/>
        </w:rPr>
        <w:t>i</w:t>
      </w:r>
      <w:r w:rsidRPr="00151EB1">
        <w:rPr>
          <w:rFonts w:ascii="Times New Roman" w:eastAsiaTheme="minorEastAsia" w:hAnsi="Times New Roman"/>
          <w:bCs/>
          <w:iCs/>
          <w:snapToGrid w:val="0"/>
          <w:sz w:val="24"/>
          <w:szCs w:val="24"/>
        </w:rPr>
        <w:t>---</w:t>
      </w:r>
      <w:r w:rsidRPr="00151EB1">
        <w:rPr>
          <w:rFonts w:ascii="Times New Roman" w:eastAsiaTheme="minorEastAsia" w:hAnsi="Times New Roman"/>
          <w:bCs/>
          <w:iCs/>
          <w:snapToGrid w:val="0"/>
          <w:sz w:val="24"/>
          <w:szCs w:val="24"/>
        </w:rPr>
        <w:t>第</w:t>
      </w:r>
      <w:r w:rsidRPr="00151EB1">
        <w:rPr>
          <w:rFonts w:ascii="Times New Roman" w:eastAsiaTheme="minorEastAsia" w:hAnsi="Times New Roman"/>
          <w:bCs/>
          <w:iCs/>
          <w:snapToGrid w:val="0"/>
          <w:sz w:val="24"/>
          <w:szCs w:val="24"/>
        </w:rPr>
        <w:t>i</w:t>
      </w:r>
      <w:r w:rsidRPr="00151EB1">
        <w:rPr>
          <w:rFonts w:ascii="Times New Roman" w:eastAsiaTheme="minorEastAsia" w:hAnsi="Times New Roman"/>
          <w:bCs/>
          <w:iCs/>
          <w:snapToGrid w:val="0"/>
          <w:sz w:val="24"/>
          <w:szCs w:val="24"/>
        </w:rPr>
        <w:t>个污染物的最大地面浓度占标率，</w:t>
      </w:r>
      <w:r w:rsidRPr="00151EB1">
        <w:rPr>
          <w:rFonts w:ascii="Times New Roman" w:eastAsiaTheme="minorEastAsia" w:hAnsi="Times New Roman"/>
          <w:bCs/>
          <w:iCs/>
          <w:snapToGrid w:val="0"/>
          <w:sz w:val="24"/>
          <w:szCs w:val="24"/>
        </w:rPr>
        <w:t>%</w:t>
      </w:r>
      <w:r w:rsidRPr="00151EB1">
        <w:rPr>
          <w:rFonts w:ascii="Times New Roman" w:eastAsiaTheme="minorEastAsia" w:hAnsi="Times New Roman"/>
          <w:bCs/>
          <w:iCs/>
          <w:snapToGrid w:val="0"/>
          <w:sz w:val="24"/>
          <w:szCs w:val="24"/>
        </w:rPr>
        <w:t>；</w:t>
      </w:r>
    </w:p>
    <w:p w14:paraId="767B925A" w14:textId="77777777" w:rsidR="00117D2D" w:rsidRPr="00151EB1" w:rsidRDefault="00BB662D">
      <w:pPr>
        <w:ind w:firstLine="480"/>
        <w:rPr>
          <w:rFonts w:ascii="Times New Roman" w:eastAsiaTheme="minorEastAsia" w:hAnsi="Times New Roman"/>
          <w:bCs/>
          <w:iCs/>
          <w:snapToGrid w:val="0"/>
          <w:sz w:val="24"/>
          <w:szCs w:val="24"/>
        </w:rPr>
      </w:pPr>
      <w:r w:rsidRPr="00151EB1">
        <w:rPr>
          <w:rFonts w:ascii="Times New Roman" w:eastAsiaTheme="minorEastAsia" w:hAnsi="Times New Roman"/>
          <w:bCs/>
          <w:iCs/>
          <w:snapToGrid w:val="0"/>
          <w:sz w:val="24"/>
          <w:szCs w:val="24"/>
        </w:rPr>
        <w:t xml:space="preserve">      C</w:t>
      </w:r>
      <w:r w:rsidRPr="00151EB1">
        <w:rPr>
          <w:rFonts w:ascii="Times New Roman" w:eastAsiaTheme="minorEastAsia" w:hAnsi="Times New Roman"/>
          <w:bCs/>
          <w:iCs/>
          <w:snapToGrid w:val="0"/>
          <w:sz w:val="24"/>
          <w:szCs w:val="24"/>
          <w:vertAlign w:val="subscript"/>
        </w:rPr>
        <w:t>i</w:t>
      </w:r>
      <w:r w:rsidRPr="00151EB1">
        <w:rPr>
          <w:rFonts w:ascii="Times New Roman" w:eastAsiaTheme="minorEastAsia" w:hAnsi="Times New Roman"/>
          <w:bCs/>
          <w:iCs/>
          <w:snapToGrid w:val="0"/>
          <w:sz w:val="24"/>
          <w:szCs w:val="24"/>
        </w:rPr>
        <w:t>---</w:t>
      </w:r>
      <w:r w:rsidRPr="00151EB1">
        <w:rPr>
          <w:rFonts w:ascii="Times New Roman" w:eastAsiaTheme="minorEastAsia" w:hAnsi="Times New Roman"/>
          <w:bCs/>
          <w:iCs/>
          <w:snapToGrid w:val="0"/>
          <w:sz w:val="24"/>
          <w:szCs w:val="24"/>
        </w:rPr>
        <w:t>采用估算模式计算出的第</w:t>
      </w:r>
      <w:r w:rsidRPr="00151EB1">
        <w:rPr>
          <w:rFonts w:ascii="Times New Roman" w:eastAsiaTheme="minorEastAsia" w:hAnsi="Times New Roman"/>
          <w:bCs/>
          <w:iCs/>
          <w:snapToGrid w:val="0"/>
          <w:sz w:val="24"/>
          <w:szCs w:val="24"/>
        </w:rPr>
        <w:t>i</w:t>
      </w:r>
      <w:r w:rsidRPr="00151EB1">
        <w:rPr>
          <w:rFonts w:ascii="Times New Roman" w:eastAsiaTheme="minorEastAsia" w:hAnsi="Times New Roman"/>
          <w:bCs/>
          <w:iCs/>
          <w:snapToGrid w:val="0"/>
          <w:sz w:val="24"/>
          <w:szCs w:val="24"/>
        </w:rPr>
        <w:t>个污染物的最大地面浓度，</w:t>
      </w:r>
      <w:r w:rsidRPr="00151EB1">
        <w:rPr>
          <w:rFonts w:ascii="Times New Roman" w:eastAsiaTheme="minorEastAsia" w:hAnsi="Times New Roman"/>
          <w:bCs/>
          <w:iCs/>
          <w:snapToGrid w:val="0"/>
          <w:sz w:val="24"/>
          <w:szCs w:val="24"/>
        </w:rPr>
        <w:t>mg/m</w:t>
      </w:r>
      <w:r w:rsidRPr="00151EB1">
        <w:rPr>
          <w:rFonts w:ascii="Times New Roman" w:eastAsiaTheme="minorEastAsia" w:hAnsi="Times New Roman"/>
          <w:bCs/>
          <w:iCs/>
          <w:snapToGrid w:val="0"/>
          <w:sz w:val="24"/>
          <w:szCs w:val="24"/>
          <w:vertAlign w:val="superscript"/>
        </w:rPr>
        <w:t>3</w:t>
      </w:r>
      <w:r w:rsidRPr="00151EB1">
        <w:rPr>
          <w:rFonts w:ascii="Times New Roman" w:eastAsiaTheme="minorEastAsia" w:hAnsi="Times New Roman"/>
          <w:bCs/>
          <w:iCs/>
          <w:snapToGrid w:val="0"/>
          <w:sz w:val="24"/>
          <w:szCs w:val="24"/>
        </w:rPr>
        <w:t>；</w:t>
      </w:r>
    </w:p>
    <w:p w14:paraId="7DAA89E4" w14:textId="77777777" w:rsidR="00117D2D" w:rsidRPr="00151EB1" w:rsidRDefault="00BB662D">
      <w:pPr>
        <w:ind w:firstLine="480"/>
        <w:rPr>
          <w:rFonts w:ascii="Times New Roman" w:eastAsiaTheme="minorEastAsia" w:hAnsi="Times New Roman"/>
          <w:bCs/>
          <w:iCs/>
          <w:snapToGrid w:val="0"/>
          <w:sz w:val="24"/>
          <w:szCs w:val="24"/>
        </w:rPr>
      </w:pPr>
      <w:r w:rsidRPr="00151EB1">
        <w:rPr>
          <w:rFonts w:ascii="Times New Roman" w:eastAsiaTheme="minorEastAsia" w:hAnsi="Times New Roman"/>
          <w:bCs/>
          <w:iCs/>
          <w:snapToGrid w:val="0"/>
          <w:sz w:val="24"/>
          <w:szCs w:val="24"/>
        </w:rPr>
        <w:t xml:space="preserve">      C</w:t>
      </w:r>
      <w:r w:rsidRPr="00151EB1">
        <w:rPr>
          <w:rFonts w:ascii="Times New Roman" w:eastAsiaTheme="minorEastAsia" w:hAnsi="Times New Roman"/>
          <w:bCs/>
          <w:iCs/>
          <w:snapToGrid w:val="0"/>
          <w:sz w:val="24"/>
          <w:szCs w:val="24"/>
          <w:vertAlign w:val="subscript"/>
        </w:rPr>
        <w:t>oi</w:t>
      </w:r>
      <w:r w:rsidRPr="00151EB1">
        <w:rPr>
          <w:rFonts w:ascii="Times New Roman" w:eastAsiaTheme="minorEastAsia" w:hAnsi="Times New Roman"/>
          <w:bCs/>
          <w:iCs/>
          <w:snapToGrid w:val="0"/>
          <w:sz w:val="24"/>
          <w:szCs w:val="24"/>
        </w:rPr>
        <w:t>---</w:t>
      </w:r>
      <w:r w:rsidRPr="00151EB1">
        <w:rPr>
          <w:rFonts w:ascii="Times New Roman" w:eastAsiaTheme="minorEastAsia" w:hAnsi="Times New Roman"/>
          <w:bCs/>
          <w:iCs/>
          <w:snapToGrid w:val="0"/>
          <w:sz w:val="24"/>
          <w:szCs w:val="24"/>
        </w:rPr>
        <w:t>第</w:t>
      </w:r>
      <w:r w:rsidRPr="00151EB1">
        <w:rPr>
          <w:rFonts w:ascii="Times New Roman" w:eastAsiaTheme="minorEastAsia" w:hAnsi="Times New Roman"/>
          <w:bCs/>
          <w:iCs/>
          <w:snapToGrid w:val="0"/>
          <w:sz w:val="24"/>
          <w:szCs w:val="24"/>
        </w:rPr>
        <w:t>i</w:t>
      </w:r>
      <w:r w:rsidRPr="00151EB1">
        <w:rPr>
          <w:rFonts w:ascii="Times New Roman" w:eastAsiaTheme="minorEastAsia" w:hAnsi="Times New Roman"/>
          <w:bCs/>
          <w:iCs/>
          <w:snapToGrid w:val="0"/>
          <w:sz w:val="24"/>
          <w:szCs w:val="24"/>
        </w:rPr>
        <w:t>个污染物的环境空气质量标准，</w:t>
      </w:r>
      <w:r w:rsidRPr="00151EB1">
        <w:rPr>
          <w:rFonts w:ascii="Times New Roman" w:eastAsiaTheme="minorEastAsia" w:hAnsi="Times New Roman"/>
          <w:bCs/>
          <w:iCs/>
          <w:snapToGrid w:val="0"/>
          <w:sz w:val="24"/>
          <w:szCs w:val="24"/>
        </w:rPr>
        <w:t>mg/m</w:t>
      </w:r>
      <w:r w:rsidRPr="00151EB1">
        <w:rPr>
          <w:rFonts w:ascii="Times New Roman" w:eastAsiaTheme="minorEastAsia" w:hAnsi="Times New Roman"/>
          <w:bCs/>
          <w:iCs/>
          <w:snapToGrid w:val="0"/>
          <w:sz w:val="24"/>
          <w:szCs w:val="24"/>
          <w:vertAlign w:val="superscript"/>
        </w:rPr>
        <w:t>3</w:t>
      </w:r>
      <w:r w:rsidRPr="00151EB1">
        <w:rPr>
          <w:rFonts w:ascii="Times New Roman" w:eastAsiaTheme="minorEastAsia" w:hAnsi="Times New Roman"/>
          <w:bCs/>
          <w:iCs/>
          <w:snapToGrid w:val="0"/>
          <w:sz w:val="24"/>
          <w:szCs w:val="24"/>
        </w:rPr>
        <w:t>。</w:t>
      </w:r>
    </w:p>
    <w:p w14:paraId="1278F222" w14:textId="77777777" w:rsidR="00117D2D" w:rsidRPr="00151EB1" w:rsidRDefault="00BB662D">
      <w:pPr>
        <w:ind w:firstLine="480"/>
        <w:rPr>
          <w:rFonts w:ascii="Times New Roman" w:eastAsiaTheme="minorEastAsia" w:hAnsi="Times New Roman"/>
          <w:snapToGrid w:val="0"/>
          <w:sz w:val="24"/>
          <w:szCs w:val="24"/>
        </w:rPr>
      </w:pPr>
      <w:r w:rsidRPr="00151EB1">
        <w:rPr>
          <w:rFonts w:ascii="Times New Roman" w:eastAsiaTheme="minorEastAsia" w:hAnsi="Times New Roman"/>
          <w:snapToGrid w:val="0"/>
          <w:sz w:val="24"/>
          <w:szCs w:val="24"/>
        </w:rPr>
        <w:t>大气环境影响评价工作级别判定如下表：</w:t>
      </w:r>
    </w:p>
    <w:p w14:paraId="44EDB108" w14:textId="77777777" w:rsidR="008B1416" w:rsidRPr="00151EB1" w:rsidRDefault="008B1416">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6DAD5FF6"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lastRenderedPageBreak/>
        <w:t>表</w:t>
      </w:r>
      <w:r w:rsidRPr="00151EB1">
        <w:rPr>
          <w:rFonts w:ascii="Times New Roman" w:eastAsia="黑体" w:hAnsi="Times New Roman"/>
          <w:sz w:val="21"/>
          <w:szCs w:val="21"/>
        </w:rPr>
        <w:t xml:space="preserve">1.8-1  </w:t>
      </w:r>
      <w:r w:rsidRPr="00151EB1">
        <w:rPr>
          <w:rFonts w:ascii="Times New Roman" w:eastAsia="黑体" w:hAnsi="Times New Roman"/>
          <w:sz w:val="21"/>
          <w:szCs w:val="21"/>
        </w:rPr>
        <w:t>大气环境影响评价工作等级</w:t>
      </w:r>
    </w:p>
    <w:tbl>
      <w:tblPr>
        <w:tblW w:w="811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931"/>
        <w:gridCol w:w="5187"/>
      </w:tblGrid>
      <w:tr w:rsidR="00151EB1" w:rsidRPr="00151EB1" w14:paraId="66DB1507" w14:textId="77777777">
        <w:trPr>
          <w:tblHeader/>
        </w:trPr>
        <w:tc>
          <w:tcPr>
            <w:tcW w:w="2931" w:type="dxa"/>
            <w:tcMar>
              <w:left w:w="28" w:type="dxa"/>
              <w:right w:w="28" w:type="dxa"/>
            </w:tcMar>
            <w:vAlign w:val="center"/>
          </w:tcPr>
          <w:p w14:paraId="2F475B53" w14:textId="77777777" w:rsidR="00117D2D" w:rsidRPr="00151EB1" w:rsidRDefault="00BB662D">
            <w:pPr>
              <w:spacing w:line="360" w:lineRule="exact"/>
              <w:ind w:firstLine="10"/>
              <w:jc w:val="center"/>
              <w:rPr>
                <w:rFonts w:ascii="Times New Roman" w:eastAsiaTheme="majorEastAsia" w:hAnsi="Times New Roman"/>
                <w:snapToGrid w:val="0"/>
                <w:sz w:val="21"/>
                <w:szCs w:val="21"/>
              </w:rPr>
            </w:pPr>
            <w:r w:rsidRPr="00151EB1">
              <w:rPr>
                <w:rFonts w:ascii="Times New Roman" w:eastAsiaTheme="majorEastAsia" w:hAnsi="Times New Roman"/>
                <w:snapToGrid w:val="0"/>
                <w:sz w:val="21"/>
                <w:szCs w:val="21"/>
              </w:rPr>
              <w:t>评价工作等级</w:t>
            </w:r>
          </w:p>
        </w:tc>
        <w:tc>
          <w:tcPr>
            <w:tcW w:w="5187" w:type="dxa"/>
            <w:tcMar>
              <w:left w:w="28" w:type="dxa"/>
              <w:right w:w="28" w:type="dxa"/>
            </w:tcMar>
            <w:vAlign w:val="center"/>
          </w:tcPr>
          <w:p w14:paraId="5F875BD6" w14:textId="77777777" w:rsidR="00117D2D" w:rsidRPr="00151EB1" w:rsidRDefault="00BB662D">
            <w:pPr>
              <w:spacing w:line="360" w:lineRule="exact"/>
              <w:jc w:val="center"/>
              <w:rPr>
                <w:rFonts w:ascii="Times New Roman" w:eastAsiaTheme="majorEastAsia" w:hAnsi="Times New Roman"/>
                <w:snapToGrid w:val="0"/>
                <w:sz w:val="21"/>
                <w:szCs w:val="21"/>
              </w:rPr>
            </w:pPr>
            <w:r w:rsidRPr="00151EB1">
              <w:rPr>
                <w:rFonts w:ascii="Times New Roman" w:eastAsiaTheme="majorEastAsia" w:hAnsi="Times New Roman"/>
                <w:snapToGrid w:val="0"/>
                <w:sz w:val="21"/>
                <w:szCs w:val="21"/>
              </w:rPr>
              <w:t>评价工作分级判据</w:t>
            </w:r>
          </w:p>
        </w:tc>
      </w:tr>
      <w:tr w:rsidR="00151EB1" w:rsidRPr="00151EB1" w14:paraId="7D42203C" w14:textId="77777777">
        <w:trPr>
          <w:tblHeader/>
        </w:trPr>
        <w:tc>
          <w:tcPr>
            <w:tcW w:w="2931" w:type="dxa"/>
            <w:tcMar>
              <w:left w:w="28" w:type="dxa"/>
              <w:right w:w="28" w:type="dxa"/>
            </w:tcMar>
            <w:vAlign w:val="center"/>
          </w:tcPr>
          <w:p w14:paraId="7DC2AA25" w14:textId="77777777" w:rsidR="00117D2D" w:rsidRPr="00151EB1" w:rsidRDefault="00BB662D">
            <w:pPr>
              <w:spacing w:line="360" w:lineRule="exact"/>
              <w:ind w:firstLine="10"/>
              <w:jc w:val="center"/>
              <w:rPr>
                <w:rFonts w:ascii="Times New Roman" w:eastAsiaTheme="majorEastAsia" w:hAnsi="Times New Roman"/>
                <w:snapToGrid w:val="0"/>
                <w:sz w:val="21"/>
                <w:szCs w:val="21"/>
              </w:rPr>
            </w:pPr>
            <w:r w:rsidRPr="00151EB1">
              <w:rPr>
                <w:rFonts w:ascii="Times New Roman" w:eastAsiaTheme="majorEastAsia" w:hAnsi="Times New Roman"/>
                <w:snapToGrid w:val="0"/>
                <w:sz w:val="21"/>
                <w:szCs w:val="21"/>
              </w:rPr>
              <w:t>一级</w:t>
            </w:r>
          </w:p>
        </w:tc>
        <w:tc>
          <w:tcPr>
            <w:tcW w:w="5187" w:type="dxa"/>
            <w:tcMar>
              <w:left w:w="28" w:type="dxa"/>
              <w:right w:w="28" w:type="dxa"/>
            </w:tcMar>
            <w:vAlign w:val="center"/>
          </w:tcPr>
          <w:p w14:paraId="30065044" w14:textId="77777777" w:rsidR="00117D2D" w:rsidRPr="00151EB1" w:rsidRDefault="00BB662D">
            <w:pPr>
              <w:spacing w:line="360" w:lineRule="exact"/>
              <w:jc w:val="center"/>
              <w:rPr>
                <w:rFonts w:ascii="Times New Roman" w:eastAsiaTheme="majorEastAsia" w:hAnsi="Times New Roman"/>
                <w:snapToGrid w:val="0"/>
                <w:sz w:val="21"/>
                <w:szCs w:val="21"/>
              </w:rPr>
            </w:pPr>
            <w:r w:rsidRPr="00151EB1">
              <w:rPr>
                <w:rFonts w:ascii="Times New Roman" w:eastAsiaTheme="majorEastAsia" w:hAnsi="Times New Roman"/>
                <w:snapToGrid w:val="0"/>
                <w:sz w:val="21"/>
                <w:szCs w:val="21"/>
              </w:rPr>
              <w:t>P</w:t>
            </w:r>
            <w:r w:rsidRPr="00151EB1">
              <w:rPr>
                <w:rFonts w:ascii="Times New Roman" w:eastAsiaTheme="majorEastAsia" w:hAnsi="Times New Roman"/>
                <w:snapToGrid w:val="0"/>
                <w:sz w:val="21"/>
                <w:szCs w:val="21"/>
                <w:vertAlign w:val="subscript"/>
              </w:rPr>
              <w:t>max</w:t>
            </w:r>
            <w:r w:rsidRPr="00151EB1">
              <w:rPr>
                <w:rFonts w:ascii="Times New Roman" w:eastAsiaTheme="majorEastAsia" w:hAnsi="Times New Roman"/>
                <w:bCs/>
                <w:snapToGrid w:val="0"/>
                <w:sz w:val="21"/>
                <w:szCs w:val="21"/>
              </w:rPr>
              <w:t>≥10%</w:t>
            </w:r>
          </w:p>
        </w:tc>
      </w:tr>
      <w:tr w:rsidR="00151EB1" w:rsidRPr="00151EB1" w14:paraId="4C72E78B" w14:textId="77777777">
        <w:trPr>
          <w:tblHeader/>
        </w:trPr>
        <w:tc>
          <w:tcPr>
            <w:tcW w:w="2931" w:type="dxa"/>
            <w:tcMar>
              <w:left w:w="28" w:type="dxa"/>
              <w:right w:w="28" w:type="dxa"/>
            </w:tcMar>
            <w:vAlign w:val="center"/>
          </w:tcPr>
          <w:p w14:paraId="6CDB8E56" w14:textId="77777777" w:rsidR="00117D2D" w:rsidRPr="00151EB1" w:rsidRDefault="00BB662D">
            <w:pPr>
              <w:spacing w:line="360" w:lineRule="exact"/>
              <w:ind w:firstLine="10"/>
              <w:jc w:val="center"/>
              <w:rPr>
                <w:rFonts w:ascii="Times New Roman" w:eastAsiaTheme="majorEastAsia" w:hAnsi="Times New Roman"/>
                <w:snapToGrid w:val="0"/>
                <w:sz w:val="21"/>
                <w:szCs w:val="21"/>
              </w:rPr>
            </w:pPr>
            <w:r w:rsidRPr="00151EB1">
              <w:rPr>
                <w:rFonts w:ascii="Times New Roman" w:eastAsiaTheme="majorEastAsia" w:hAnsi="Times New Roman"/>
                <w:snapToGrid w:val="0"/>
                <w:sz w:val="21"/>
                <w:szCs w:val="21"/>
              </w:rPr>
              <w:t>二级</w:t>
            </w:r>
          </w:p>
        </w:tc>
        <w:tc>
          <w:tcPr>
            <w:tcW w:w="5187" w:type="dxa"/>
            <w:tcMar>
              <w:left w:w="28" w:type="dxa"/>
              <w:right w:w="28" w:type="dxa"/>
            </w:tcMar>
            <w:vAlign w:val="center"/>
          </w:tcPr>
          <w:p w14:paraId="3DF072DA" w14:textId="77777777" w:rsidR="00117D2D" w:rsidRPr="00151EB1" w:rsidRDefault="00BB662D">
            <w:pPr>
              <w:spacing w:line="360" w:lineRule="exact"/>
              <w:jc w:val="center"/>
              <w:rPr>
                <w:rFonts w:ascii="Times New Roman" w:eastAsiaTheme="majorEastAsia" w:hAnsi="Times New Roman"/>
                <w:snapToGrid w:val="0"/>
                <w:sz w:val="21"/>
                <w:szCs w:val="21"/>
              </w:rPr>
            </w:pPr>
            <w:r w:rsidRPr="00151EB1">
              <w:rPr>
                <w:rFonts w:ascii="Times New Roman" w:eastAsiaTheme="majorEastAsia" w:hAnsi="Times New Roman"/>
                <w:bCs/>
                <w:snapToGrid w:val="0"/>
                <w:sz w:val="21"/>
                <w:szCs w:val="21"/>
              </w:rPr>
              <w:t>1%≤P</w:t>
            </w:r>
            <w:r w:rsidRPr="00151EB1">
              <w:rPr>
                <w:rFonts w:ascii="Times New Roman" w:eastAsiaTheme="majorEastAsia" w:hAnsi="Times New Roman"/>
                <w:bCs/>
                <w:snapToGrid w:val="0"/>
                <w:sz w:val="21"/>
                <w:szCs w:val="21"/>
                <w:vertAlign w:val="subscript"/>
              </w:rPr>
              <w:t>max</w:t>
            </w:r>
            <w:r w:rsidRPr="00151EB1">
              <w:rPr>
                <w:rFonts w:ascii="Times New Roman" w:eastAsiaTheme="majorEastAsia" w:hAnsi="Times New Roman"/>
                <w:bCs/>
                <w:snapToGrid w:val="0"/>
                <w:sz w:val="21"/>
                <w:szCs w:val="21"/>
              </w:rPr>
              <w:t>＜</w:t>
            </w:r>
            <w:r w:rsidRPr="00151EB1">
              <w:rPr>
                <w:rFonts w:ascii="Times New Roman" w:eastAsiaTheme="majorEastAsia" w:hAnsi="Times New Roman"/>
                <w:bCs/>
                <w:snapToGrid w:val="0"/>
                <w:sz w:val="21"/>
                <w:szCs w:val="21"/>
              </w:rPr>
              <w:t>10%</w:t>
            </w:r>
          </w:p>
        </w:tc>
      </w:tr>
      <w:tr w:rsidR="00151EB1" w:rsidRPr="00151EB1" w14:paraId="45C69A93" w14:textId="77777777">
        <w:trPr>
          <w:tblHeader/>
        </w:trPr>
        <w:tc>
          <w:tcPr>
            <w:tcW w:w="2931" w:type="dxa"/>
            <w:tcMar>
              <w:left w:w="28" w:type="dxa"/>
              <w:right w:w="28" w:type="dxa"/>
            </w:tcMar>
            <w:vAlign w:val="center"/>
          </w:tcPr>
          <w:p w14:paraId="6F298ADF" w14:textId="77777777" w:rsidR="00117D2D" w:rsidRPr="00151EB1" w:rsidRDefault="00BB662D">
            <w:pPr>
              <w:spacing w:line="360" w:lineRule="exact"/>
              <w:ind w:firstLine="10"/>
              <w:jc w:val="center"/>
              <w:rPr>
                <w:rFonts w:ascii="Times New Roman" w:eastAsiaTheme="majorEastAsia" w:hAnsi="Times New Roman"/>
                <w:snapToGrid w:val="0"/>
                <w:sz w:val="21"/>
                <w:szCs w:val="21"/>
              </w:rPr>
            </w:pPr>
            <w:r w:rsidRPr="00151EB1">
              <w:rPr>
                <w:rFonts w:ascii="Times New Roman" w:eastAsiaTheme="majorEastAsia" w:hAnsi="Times New Roman"/>
                <w:snapToGrid w:val="0"/>
                <w:sz w:val="21"/>
                <w:szCs w:val="21"/>
              </w:rPr>
              <w:t>三级</w:t>
            </w:r>
          </w:p>
        </w:tc>
        <w:tc>
          <w:tcPr>
            <w:tcW w:w="5187" w:type="dxa"/>
            <w:tcMar>
              <w:left w:w="28" w:type="dxa"/>
              <w:right w:w="28" w:type="dxa"/>
            </w:tcMar>
            <w:vAlign w:val="center"/>
          </w:tcPr>
          <w:p w14:paraId="27C182E0" w14:textId="77777777" w:rsidR="00117D2D" w:rsidRPr="00151EB1" w:rsidRDefault="00BB662D">
            <w:pPr>
              <w:spacing w:line="360" w:lineRule="exact"/>
              <w:jc w:val="center"/>
              <w:rPr>
                <w:rFonts w:ascii="Times New Roman" w:eastAsiaTheme="majorEastAsia" w:hAnsi="Times New Roman"/>
                <w:snapToGrid w:val="0"/>
                <w:sz w:val="21"/>
                <w:szCs w:val="21"/>
              </w:rPr>
            </w:pPr>
            <w:r w:rsidRPr="00151EB1">
              <w:rPr>
                <w:rFonts w:ascii="Times New Roman" w:eastAsiaTheme="majorEastAsia" w:hAnsi="Times New Roman"/>
                <w:bCs/>
                <w:snapToGrid w:val="0"/>
                <w:sz w:val="21"/>
                <w:szCs w:val="21"/>
              </w:rPr>
              <w:t>P</w:t>
            </w:r>
            <w:r w:rsidRPr="00151EB1">
              <w:rPr>
                <w:rFonts w:ascii="Times New Roman" w:eastAsiaTheme="majorEastAsia" w:hAnsi="Times New Roman"/>
                <w:bCs/>
                <w:snapToGrid w:val="0"/>
                <w:sz w:val="21"/>
                <w:szCs w:val="21"/>
                <w:vertAlign w:val="subscript"/>
              </w:rPr>
              <w:t>max</w:t>
            </w:r>
            <w:r w:rsidRPr="00151EB1">
              <w:rPr>
                <w:rFonts w:ascii="Times New Roman" w:eastAsiaTheme="majorEastAsia" w:hAnsi="Times New Roman"/>
                <w:bCs/>
                <w:snapToGrid w:val="0"/>
                <w:sz w:val="21"/>
                <w:szCs w:val="21"/>
              </w:rPr>
              <w:t>＜</w:t>
            </w:r>
            <w:r w:rsidRPr="00151EB1">
              <w:rPr>
                <w:rFonts w:ascii="Times New Roman" w:eastAsiaTheme="majorEastAsia" w:hAnsi="Times New Roman"/>
                <w:bCs/>
                <w:snapToGrid w:val="0"/>
                <w:sz w:val="21"/>
                <w:szCs w:val="21"/>
              </w:rPr>
              <w:t>1%</w:t>
            </w:r>
          </w:p>
        </w:tc>
      </w:tr>
    </w:tbl>
    <w:p w14:paraId="6F24D304"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本项目估算模型参数取值情况如下：</w:t>
      </w:r>
    </w:p>
    <w:p w14:paraId="72C02395" w14:textId="77777777" w:rsidR="00117D2D" w:rsidRPr="00151EB1" w:rsidRDefault="00BB662D">
      <w:pPr>
        <w:autoSpaceDE w:val="0"/>
        <w:autoSpaceDN w:val="0"/>
        <w:adjustRightInd w:val="0"/>
        <w:contextualSpacing/>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1.8-2   </w:t>
      </w:r>
      <w:r w:rsidRPr="00151EB1">
        <w:rPr>
          <w:rFonts w:ascii="Times New Roman" w:eastAsia="黑体" w:hAnsi="Times New Roman"/>
          <w:sz w:val="21"/>
          <w:szCs w:val="21"/>
        </w:rPr>
        <w:t>本项目大气环境估算模型参数表</w:t>
      </w:r>
    </w:p>
    <w:tbl>
      <w:tblPr>
        <w:tblpPr w:leftFromText="180" w:rightFromText="180" w:vertAnchor="text" w:horzAnchor="margin" w:tblpXSpec="center" w:tblpY="221"/>
        <w:tblOverlap w:val="never"/>
        <w:tblW w:w="806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884"/>
        <w:gridCol w:w="2217"/>
        <w:gridCol w:w="3959"/>
      </w:tblGrid>
      <w:tr w:rsidR="00151EB1" w:rsidRPr="00151EB1" w14:paraId="5F8979F8" w14:textId="77777777">
        <w:trPr>
          <w:trHeight w:val="332"/>
        </w:trPr>
        <w:tc>
          <w:tcPr>
            <w:tcW w:w="4101" w:type="dxa"/>
            <w:gridSpan w:val="2"/>
            <w:shd w:val="clear" w:color="auto" w:fill="auto"/>
            <w:vAlign w:val="center"/>
          </w:tcPr>
          <w:p w14:paraId="5021F0F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参数</w:t>
            </w:r>
          </w:p>
        </w:tc>
        <w:tc>
          <w:tcPr>
            <w:tcW w:w="3959" w:type="dxa"/>
            <w:shd w:val="clear" w:color="auto" w:fill="auto"/>
            <w:vAlign w:val="center"/>
          </w:tcPr>
          <w:p w14:paraId="4125BB2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取值</w:t>
            </w:r>
          </w:p>
        </w:tc>
      </w:tr>
      <w:tr w:rsidR="00151EB1" w:rsidRPr="00151EB1" w14:paraId="53624015" w14:textId="77777777">
        <w:trPr>
          <w:trHeight w:val="405"/>
        </w:trPr>
        <w:tc>
          <w:tcPr>
            <w:tcW w:w="1884" w:type="dxa"/>
            <w:vMerge w:val="restart"/>
            <w:shd w:val="clear" w:color="auto" w:fill="auto"/>
            <w:vAlign w:val="center"/>
          </w:tcPr>
          <w:p w14:paraId="3818FEC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城市农村</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选项</w:t>
            </w:r>
          </w:p>
        </w:tc>
        <w:tc>
          <w:tcPr>
            <w:tcW w:w="2217" w:type="dxa"/>
            <w:shd w:val="clear" w:color="auto" w:fill="auto"/>
            <w:vAlign w:val="center"/>
          </w:tcPr>
          <w:p w14:paraId="31F2F06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城市</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农村</w:t>
            </w:r>
          </w:p>
        </w:tc>
        <w:tc>
          <w:tcPr>
            <w:tcW w:w="3959" w:type="dxa"/>
            <w:shd w:val="clear" w:color="auto" w:fill="auto"/>
            <w:vAlign w:val="center"/>
          </w:tcPr>
          <w:p w14:paraId="4FFDB6F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农村</w:t>
            </w:r>
          </w:p>
        </w:tc>
      </w:tr>
      <w:tr w:rsidR="00151EB1" w:rsidRPr="00151EB1" w14:paraId="46150A03" w14:textId="77777777">
        <w:trPr>
          <w:trHeight w:val="398"/>
        </w:trPr>
        <w:tc>
          <w:tcPr>
            <w:tcW w:w="1884" w:type="dxa"/>
            <w:vMerge/>
            <w:shd w:val="clear" w:color="auto" w:fill="auto"/>
            <w:vAlign w:val="center"/>
          </w:tcPr>
          <w:p w14:paraId="7B415199" w14:textId="77777777" w:rsidR="00117D2D" w:rsidRPr="00151EB1" w:rsidRDefault="00117D2D">
            <w:pPr>
              <w:spacing w:line="240" w:lineRule="auto"/>
              <w:jc w:val="center"/>
              <w:rPr>
                <w:rFonts w:ascii="Times New Roman" w:eastAsiaTheme="minorEastAsia" w:hAnsi="Times New Roman"/>
                <w:sz w:val="21"/>
                <w:szCs w:val="21"/>
              </w:rPr>
            </w:pPr>
          </w:p>
        </w:tc>
        <w:tc>
          <w:tcPr>
            <w:tcW w:w="2217" w:type="dxa"/>
            <w:shd w:val="clear" w:color="auto" w:fill="auto"/>
            <w:vAlign w:val="center"/>
          </w:tcPr>
          <w:p w14:paraId="13E450F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人口数</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城市人口数</w:t>
            </w:r>
            <w:r w:rsidRPr="00151EB1">
              <w:rPr>
                <w:rFonts w:ascii="Times New Roman" w:eastAsiaTheme="minorEastAsia" w:hAnsi="Times New Roman"/>
                <w:sz w:val="21"/>
                <w:szCs w:val="21"/>
              </w:rPr>
              <w:t>)</w:t>
            </w:r>
          </w:p>
        </w:tc>
        <w:tc>
          <w:tcPr>
            <w:tcW w:w="3959" w:type="dxa"/>
            <w:shd w:val="clear" w:color="auto" w:fill="auto"/>
            <w:vAlign w:val="center"/>
          </w:tcPr>
          <w:p w14:paraId="390313A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2BB96058" w14:textId="77777777">
        <w:trPr>
          <w:trHeight w:val="403"/>
        </w:trPr>
        <w:tc>
          <w:tcPr>
            <w:tcW w:w="4101" w:type="dxa"/>
            <w:gridSpan w:val="2"/>
            <w:shd w:val="clear" w:color="auto" w:fill="auto"/>
            <w:vAlign w:val="center"/>
          </w:tcPr>
          <w:p w14:paraId="302DFEF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最高环境温度</w:t>
            </w:r>
          </w:p>
        </w:tc>
        <w:tc>
          <w:tcPr>
            <w:tcW w:w="3959" w:type="dxa"/>
            <w:shd w:val="clear" w:color="auto" w:fill="auto"/>
            <w:vAlign w:val="center"/>
          </w:tcPr>
          <w:p w14:paraId="6F9B167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 xml:space="preserve"> </w:t>
            </w:r>
          </w:p>
        </w:tc>
      </w:tr>
      <w:tr w:rsidR="00151EB1" w:rsidRPr="00151EB1" w14:paraId="7ADF4735" w14:textId="77777777">
        <w:trPr>
          <w:trHeight w:val="518"/>
        </w:trPr>
        <w:tc>
          <w:tcPr>
            <w:tcW w:w="4101" w:type="dxa"/>
            <w:gridSpan w:val="2"/>
            <w:shd w:val="clear" w:color="auto" w:fill="auto"/>
            <w:vAlign w:val="center"/>
          </w:tcPr>
          <w:p w14:paraId="01B1E1B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最低环境温度</w:t>
            </w:r>
          </w:p>
        </w:tc>
        <w:tc>
          <w:tcPr>
            <w:tcW w:w="3959" w:type="dxa"/>
            <w:shd w:val="clear" w:color="auto" w:fill="auto"/>
            <w:vAlign w:val="center"/>
          </w:tcPr>
          <w:p w14:paraId="202D09D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-4.2 °C</w:t>
            </w:r>
          </w:p>
        </w:tc>
      </w:tr>
      <w:tr w:rsidR="00151EB1" w:rsidRPr="00151EB1" w14:paraId="43C7100D" w14:textId="77777777">
        <w:trPr>
          <w:trHeight w:val="416"/>
        </w:trPr>
        <w:tc>
          <w:tcPr>
            <w:tcW w:w="4101" w:type="dxa"/>
            <w:gridSpan w:val="2"/>
            <w:shd w:val="clear" w:color="auto" w:fill="auto"/>
            <w:vAlign w:val="center"/>
          </w:tcPr>
          <w:p w14:paraId="62BBC5B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土地利用类型</w:t>
            </w:r>
          </w:p>
        </w:tc>
        <w:tc>
          <w:tcPr>
            <w:tcW w:w="3959" w:type="dxa"/>
            <w:shd w:val="clear" w:color="auto" w:fill="auto"/>
            <w:vAlign w:val="center"/>
          </w:tcPr>
          <w:p w14:paraId="589E163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农田</w:t>
            </w:r>
          </w:p>
        </w:tc>
      </w:tr>
      <w:tr w:rsidR="00151EB1" w:rsidRPr="00151EB1" w14:paraId="083E9918" w14:textId="77777777">
        <w:trPr>
          <w:trHeight w:val="495"/>
        </w:trPr>
        <w:tc>
          <w:tcPr>
            <w:tcW w:w="4101" w:type="dxa"/>
            <w:gridSpan w:val="2"/>
            <w:shd w:val="clear" w:color="auto" w:fill="auto"/>
            <w:vAlign w:val="center"/>
          </w:tcPr>
          <w:p w14:paraId="46BF94E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区域湿度条件</w:t>
            </w:r>
          </w:p>
        </w:tc>
        <w:tc>
          <w:tcPr>
            <w:tcW w:w="3959" w:type="dxa"/>
            <w:shd w:val="clear" w:color="auto" w:fill="auto"/>
            <w:vAlign w:val="center"/>
          </w:tcPr>
          <w:p w14:paraId="3EC0DF2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中等湿度</w:t>
            </w:r>
          </w:p>
        </w:tc>
      </w:tr>
      <w:tr w:rsidR="00151EB1" w:rsidRPr="00151EB1" w14:paraId="5049C28E" w14:textId="77777777">
        <w:trPr>
          <w:trHeight w:val="361"/>
        </w:trPr>
        <w:tc>
          <w:tcPr>
            <w:tcW w:w="1884" w:type="dxa"/>
            <w:vMerge w:val="restart"/>
            <w:shd w:val="clear" w:color="auto" w:fill="auto"/>
            <w:vAlign w:val="center"/>
          </w:tcPr>
          <w:p w14:paraId="6483D5B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是否考虑地形</w:t>
            </w:r>
          </w:p>
        </w:tc>
        <w:tc>
          <w:tcPr>
            <w:tcW w:w="2217" w:type="dxa"/>
            <w:shd w:val="clear" w:color="auto" w:fill="auto"/>
            <w:vAlign w:val="center"/>
          </w:tcPr>
          <w:p w14:paraId="30AB40A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考虑地形</w:t>
            </w:r>
          </w:p>
        </w:tc>
        <w:tc>
          <w:tcPr>
            <w:tcW w:w="3959" w:type="dxa"/>
            <w:shd w:val="clear" w:color="auto" w:fill="auto"/>
            <w:vAlign w:val="center"/>
          </w:tcPr>
          <w:p w14:paraId="34DAFDD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是</w:t>
            </w:r>
          </w:p>
        </w:tc>
      </w:tr>
      <w:tr w:rsidR="00151EB1" w:rsidRPr="00151EB1" w14:paraId="09E1BB47" w14:textId="77777777">
        <w:trPr>
          <w:trHeight w:val="398"/>
        </w:trPr>
        <w:tc>
          <w:tcPr>
            <w:tcW w:w="1884" w:type="dxa"/>
            <w:vMerge/>
            <w:shd w:val="clear" w:color="auto" w:fill="auto"/>
            <w:vAlign w:val="center"/>
          </w:tcPr>
          <w:p w14:paraId="38B98F10" w14:textId="77777777" w:rsidR="00117D2D" w:rsidRPr="00151EB1" w:rsidRDefault="00117D2D">
            <w:pPr>
              <w:spacing w:line="240" w:lineRule="auto"/>
              <w:jc w:val="center"/>
              <w:rPr>
                <w:rFonts w:ascii="Times New Roman" w:eastAsiaTheme="minorEastAsia" w:hAnsi="Times New Roman"/>
                <w:sz w:val="21"/>
                <w:szCs w:val="21"/>
              </w:rPr>
            </w:pPr>
          </w:p>
        </w:tc>
        <w:tc>
          <w:tcPr>
            <w:tcW w:w="2217" w:type="dxa"/>
            <w:shd w:val="clear" w:color="auto" w:fill="auto"/>
            <w:vAlign w:val="center"/>
          </w:tcPr>
          <w:p w14:paraId="41B22B9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地形数据分辨率</w:t>
            </w:r>
            <w:r w:rsidRPr="00151EB1">
              <w:rPr>
                <w:rFonts w:ascii="Times New Roman" w:eastAsiaTheme="minorEastAsia" w:hAnsi="Times New Roman"/>
                <w:sz w:val="21"/>
                <w:szCs w:val="21"/>
              </w:rPr>
              <w:t>(m)</w:t>
            </w:r>
          </w:p>
        </w:tc>
        <w:tc>
          <w:tcPr>
            <w:tcW w:w="3959" w:type="dxa"/>
            <w:shd w:val="clear" w:color="auto" w:fill="auto"/>
            <w:vAlign w:val="center"/>
          </w:tcPr>
          <w:p w14:paraId="6B3FCE7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90</w:t>
            </w:r>
          </w:p>
        </w:tc>
      </w:tr>
      <w:tr w:rsidR="00151EB1" w:rsidRPr="00151EB1" w14:paraId="448F36B4" w14:textId="77777777">
        <w:trPr>
          <w:trHeight w:val="403"/>
        </w:trPr>
        <w:tc>
          <w:tcPr>
            <w:tcW w:w="1884" w:type="dxa"/>
            <w:vMerge w:val="restart"/>
            <w:shd w:val="clear" w:color="auto" w:fill="auto"/>
            <w:vAlign w:val="center"/>
          </w:tcPr>
          <w:p w14:paraId="33DA3DE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是否考虑</w:t>
            </w:r>
          </w:p>
          <w:p w14:paraId="5684A53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岸线熏烟</w:t>
            </w:r>
          </w:p>
        </w:tc>
        <w:tc>
          <w:tcPr>
            <w:tcW w:w="2217" w:type="dxa"/>
            <w:shd w:val="clear" w:color="auto" w:fill="auto"/>
            <w:vAlign w:val="center"/>
          </w:tcPr>
          <w:p w14:paraId="39C3564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考虑岸线熏烟</w:t>
            </w:r>
          </w:p>
        </w:tc>
        <w:tc>
          <w:tcPr>
            <w:tcW w:w="3959" w:type="dxa"/>
            <w:shd w:val="clear" w:color="auto" w:fill="auto"/>
            <w:vAlign w:val="center"/>
          </w:tcPr>
          <w:p w14:paraId="15D26C3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否</w:t>
            </w:r>
          </w:p>
        </w:tc>
      </w:tr>
      <w:tr w:rsidR="00151EB1" w:rsidRPr="00151EB1" w14:paraId="55F3A476" w14:textId="77777777">
        <w:trPr>
          <w:trHeight w:val="410"/>
        </w:trPr>
        <w:tc>
          <w:tcPr>
            <w:tcW w:w="1884" w:type="dxa"/>
            <w:vMerge/>
            <w:shd w:val="clear" w:color="auto" w:fill="auto"/>
            <w:vAlign w:val="center"/>
          </w:tcPr>
          <w:p w14:paraId="4532695D" w14:textId="77777777" w:rsidR="00117D2D" w:rsidRPr="00151EB1" w:rsidRDefault="00117D2D">
            <w:pPr>
              <w:spacing w:line="240" w:lineRule="auto"/>
              <w:jc w:val="center"/>
              <w:rPr>
                <w:rFonts w:ascii="Times New Roman" w:eastAsiaTheme="minorEastAsia" w:hAnsi="Times New Roman"/>
                <w:sz w:val="21"/>
                <w:szCs w:val="21"/>
              </w:rPr>
            </w:pPr>
          </w:p>
        </w:tc>
        <w:tc>
          <w:tcPr>
            <w:tcW w:w="2217" w:type="dxa"/>
            <w:shd w:val="clear" w:color="auto" w:fill="auto"/>
            <w:vAlign w:val="center"/>
          </w:tcPr>
          <w:p w14:paraId="3A00E3A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岸线距离</w:t>
            </w:r>
            <w:r w:rsidRPr="00151EB1">
              <w:rPr>
                <w:rFonts w:ascii="Times New Roman" w:eastAsiaTheme="minorEastAsia" w:hAnsi="Times New Roman"/>
                <w:sz w:val="21"/>
                <w:szCs w:val="21"/>
              </w:rPr>
              <w:t>/km</w:t>
            </w:r>
          </w:p>
        </w:tc>
        <w:tc>
          <w:tcPr>
            <w:tcW w:w="3959" w:type="dxa"/>
            <w:shd w:val="clear" w:color="auto" w:fill="auto"/>
            <w:vAlign w:val="center"/>
          </w:tcPr>
          <w:p w14:paraId="4F2B94A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5F199F30" w14:textId="77777777">
        <w:trPr>
          <w:trHeight w:val="528"/>
        </w:trPr>
        <w:tc>
          <w:tcPr>
            <w:tcW w:w="1884" w:type="dxa"/>
            <w:vMerge/>
            <w:shd w:val="clear" w:color="auto" w:fill="auto"/>
            <w:vAlign w:val="center"/>
          </w:tcPr>
          <w:p w14:paraId="7EF9271E" w14:textId="77777777" w:rsidR="00117D2D" w:rsidRPr="00151EB1" w:rsidRDefault="00117D2D">
            <w:pPr>
              <w:spacing w:line="240" w:lineRule="auto"/>
              <w:jc w:val="center"/>
              <w:rPr>
                <w:rFonts w:ascii="Times New Roman" w:eastAsiaTheme="minorEastAsia" w:hAnsi="Times New Roman"/>
                <w:sz w:val="21"/>
                <w:szCs w:val="21"/>
              </w:rPr>
            </w:pPr>
          </w:p>
        </w:tc>
        <w:tc>
          <w:tcPr>
            <w:tcW w:w="2217" w:type="dxa"/>
            <w:shd w:val="clear" w:color="auto" w:fill="auto"/>
            <w:vAlign w:val="center"/>
          </w:tcPr>
          <w:p w14:paraId="375EAB7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岸线方向</w:t>
            </w:r>
            <w:r w:rsidRPr="00151EB1">
              <w:rPr>
                <w:rFonts w:ascii="Times New Roman" w:eastAsiaTheme="minorEastAsia" w:hAnsi="Times New Roman"/>
                <w:sz w:val="21"/>
                <w:szCs w:val="21"/>
              </w:rPr>
              <w:t>/</w:t>
            </w:r>
            <w:r w:rsidRPr="00151EB1">
              <w:rPr>
                <w:rFonts w:ascii="Times New Roman" w:eastAsiaTheme="minorEastAsia" w:hAnsi="Times New Roman"/>
                <w:sz w:val="21"/>
                <w:szCs w:val="21"/>
                <w:vertAlign w:val="superscript"/>
              </w:rPr>
              <w:t>o</w:t>
            </w:r>
          </w:p>
        </w:tc>
        <w:tc>
          <w:tcPr>
            <w:tcW w:w="3959" w:type="dxa"/>
            <w:shd w:val="clear" w:color="auto" w:fill="auto"/>
            <w:vAlign w:val="center"/>
          </w:tcPr>
          <w:p w14:paraId="45E436D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bl>
    <w:p w14:paraId="74FCEBA5"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1.8-3  </w:t>
      </w:r>
      <w:r w:rsidRPr="00151EB1">
        <w:rPr>
          <w:rFonts w:ascii="Times New Roman" w:eastAsia="黑体" w:hAnsi="Times New Roman"/>
          <w:sz w:val="21"/>
          <w:szCs w:val="21"/>
        </w:rPr>
        <w:t>主要废气污染源参数一览表（矩形面源）</w:t>
      </w:r>
    </w:p>
    <w:tbl>
      <w:tblPr>
        <w:tblW w:w="809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036"/>
        <w:gridCol w:w="854"/>
        <w:gridCol w:w="1002"/>
        <w:gridCol w:w="826"/>
        <w:gridCol w:w="1138"/>
        <w:gridCol w:w="1127"/>
        <w:gridCol w:w="1055"/>
        <w:gridCol w:w="1055"/>
      </w:tblGrid>
      <w:tr w:rsidR="00151EB1" w:rsidRPr="00151EB1" w14:paraId="4CFE2A86" w14:textId="77777777">
        <w:trPr>
          <w:jc w:val="center"/>
        </w:trPr>
        <w:tc>
          <w:tcPr>
            <w:tcW w:w="1036" w:type="dxa"/>
            <w:vMerge w:val="restart"/>
            <w:shd w:val="clear" w:color="auto" w:fill="auto"/>
            <w:vAlign w:val="center"/>
          </w:tcPr>
          <w:p w14:paraId="25E918C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污染源名称</w:t>
            </w:r>
          </w:p>
        </w:tc>
        <w:tc>
          <w:tcPr>
            <w:tcW w:w="854" w:type="dxa"/>
            <w:vMerge w:val="restart"/>
            <w:shd w:val="clear" w:color="auto" w:fill="auto"/>
            <w:vAlign w:val="center"/>
          </w:tcPr>
          <w:p w14:paraId="7A6812E8"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海拔高度</w:t>
            </w:r>
            <w:r w:rsidRPr="00151EB1">
              <w:rPr>
                <w:rFonts w:ascii="Times New Roman" w:eastAsiaTheme="minorEastAsia" w:hAnsi="Times New Roman"/>
                <w:sz w:val="21"/>
                <w:szCs w:val="21"/>
              </w:rPr>
              <w:t>(m)</w:t>
            </w:r>
          </w:p>
        </w:tc>
        <w:tc>
          <w:tcPr>
            <w:tcW w:w="2966" w:type="dxa"/>
            <w:gridSpan w:val="3"/>
            <w:shd w:val="clear" w:color="auto" w:fill="auto"/>
            <w:vAlign w:val="center"/>
          </w:tcPr>
          <w:p w14:paraId="05AA4A37"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矩形面源</w:t>
            </w:r>
          </w:p>
        </w:tc>
        <w:tc>
          <w:tcPr>
            <w:tcW w:w="1127" w:type="dxa"/>
            <w:vMerge w:val="restart"/>
            <w:shd w:val="clear" w:color="auto" w:fill="auto"/>
            <w:vAlign w:val="center"/>
          </w:tcPr>
          <w:p w14:paraId="70EDE43D"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污染物</w:t>
            </w:r>
          </w:p>
        </w:tc>
        <w:tc>
          <w:tcPr>
            <w:tcW w:w="1055" w:type="dxa"/>
            <w:vMerge w:val="restart"/>
            <w:shd w:val="clear" w:color="auto" w:fill="auto"/>
            <w:vAlign w:val="center"/>
          </w:tcPr>
          <w:p w14:paraId="7159E434"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排放</w:t>
            </w:r>
          </w:p>
          <w:p w14:paraId="20949C66"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速率</w:t>
            </w:r>
          </w:p>
        </w:tc>
        <w:tc>
          <w:tcPr>
            <w:tcW w:w="1055" w:type="dxa"/>
            <w:vMerge w:val="restart"/>
            <w:shd w:val="clear" w:color="auto" w:fill="auto"/>
            <w:vAlign w:val="center"/>
          </w:tcPr>
          <w:p w14:paraId="0040B220"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单位</w:t>
            </w:r>
          </w:p>
        </w:tc>
      </w:tr>
      <w:tr w:rsidR="00151EB1" w:rsidRPr="00151EB1" w14:paraId="33616776" w14:textId="77777777">
        <w:trPr>
          <w:trHeight w:val="701"/>
          <w:jc w:val="center"/>
        </w:trPr>
        <w:tc>
          <w:tcPr>
            <w:tcW w:w="1036" w:type="dxa"/>
            <w:vMerge/>
            <w:shd w:val="clear" w:color="auto" w:fill="auto"/>
            <w:vAlign w:val="center"/>
          </w:tcPr>
          <w:p w14:paraId="4DB239A9"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854" w:type="dxa"/>
            <w:vMerge/>
            <w:shd w:val="clear" w:color="auto" w:fill="auto"/>
            <w:vAlign w:val="center"/>
          </w:tcPr>
          <w:p w14:paraId="495AEE99"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1002" w:type="dxa"/>
            <w:shd w:val="clear" w:color="auto" w:fill="auto"/>
            <w:vAlign w:val="center"/>
          </w:tcPr>
          <w:p w14:paraId="40803421"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长度</w:t>
            </w:r>
          </w:p>
          <w:p w14:paraId="115CB9F2"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(m)</w:t>
            </w:r>
          </w:p>
        </w:tc>
        <w:tc>
          <w:tcPr>
            <w:tcW w:w="826" w:type="dxa"/>
            <w:shd w:val="clear" w:color="auto" w:fill="auto"/>
            <w:vAlign w:val="center"/>
          </w:tcPr>
          <w:p w14:paraId="2D56383B"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宽度</w:t>
            </w:r>
          </w:p>
          <w:p w14:paraId="5FB7F591"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(m)</w:t>
            </w:r>
          </w:p>
        </w:tc>
        <w:tc>
          <w:tcPr>
            <w:tcW w:w="1138" w:type="dxa"/>
            <w:shd w:val="clear" w:color="auto" w:fill="auto"/>
            <w:vAlign w:val="center"/>
          </w:tcPr>
          <w:p w14:paraId="2F54961E"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有效高度</w:t>
            </w:r>
          </w:p>
          <w:p w14:paraId="5B0FB997" w14:textId="77777777" w:rsidR="00117D2D" w:rsidRPr="00151EB1" w:rsidRDefault="00BB662D">
            <w:pPr>
              <w:snapToGri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(m)</w:t>
            </w:r>
          </w:p>
        </w:tc>
        <w:tc>
          <w:tcPr>
            <w:tcW w:w="1127" w:type="dxa"/>
            <w:vMerge/>
            <w:shd w:val="clear" w:color="auto" w:fill="auto"/>
            <w:vAlign w:val="center"/>
          </w:tcPr>
          <w:p w14:paraId="054FB4A5"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1055" w:type="dxa"/>
            <w:vMerge/>
            <w:shd w:val="clear" w:color="auto" w:fill="auto"/>
            <w:vAlign w:val="center"/>
          </w:tcPr>
          <w:p w14:paraId="5DD1C8CD" w14:textId="77777777" w:rsidR="00117D2D" w:rsidRPr="00151EB1" w:rsidRDefault="00117D2D">
            <w:pPr>
              <w:snapToGrid w:val="0"/>
              <w:spacing w:line="240" w:lineRule="auto"/>
              <w:jc w:val="center"/>
              <w:rPr>
                <w:rFonts w:ascii="Times New Roman" w:eastAsiaTheme="minorEastAsia" w:hAnsi="Times New Roman"/>
                <w:sz w:val="21"/>
                <w:szCs w:val="21"/>
              </w:rPr>
            </w:pPr>
          </w:p>
        </w:tc>
        <w:tc>
          <w:tcPr>
            <w:tcW w:w="1055" w:type="dxa"/>
            <w:vMerge/>
            <w:shd w:val="clear" w:color="auto" w:fill="auto"/>
            <w:vAlign w:val="center"/>
          </w:tcPr>
          <w:p w14:paraId="5411366A" w14:textId="77777777" w:rsidR="00117D2D" w:rsidRPr="00151EB1" w:rsidRDefault="00117D2D">
            <w:pPr>
              <w:snapToGrid w:val="0"/>
              <w:spacing w:line="240" w:lineRule="auto"/>
              <w:jc w:val="center"/>
              <w:rPr>
                <w:rFonts w:ascii="Times New Roman" w:eastAsiaTheme="minorEastAsia" w:hAnsi="Times New Roman"/>
                <w:sz w:val="21"/>
                <w:szCs w:val="21"/>
              </w:rPr>
            </w:pPr>
          </w:p>
        </w:tc>
      </w:tr>
      <w:tr w:rsidR="00151EB1" w:rsidRPr="00151EB1" w14:paraId="6845AC6A" w14:textId="77777777">
        <w:trPr>
          <w:trHeight w:val="300"/>
          <w:jc w:val="center"/>
        </w:trPr>
        <w:tc>
          <w:tcPr>
            <w:tcW w:w="1036" w:type="dxa"/>
            <w:vMerge w:val="restart"/>
            <w:shd w:val="clear" w:color="auto" w:fill="auto"/>
            <w:vAlign w:val="center"/>
          </w:tcPr>
          <w:p w14:paraId="3ACAE35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矩形</w:t>
            </w:r>
          </w:p>
          <w:p w14:paraId="1481949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面源</w:t>
            </w:r>
          </w:p>
        </w:tc>
        <w:tc>
          <w:tcPr>
            <w:tcW w:w="854" w:type="dxa"/>
            <w:vMerge w:val="restart"/>
            <w:shd w:val="clear" w:color="auto" w:fill="auto"/>
            <w:vAlign w:val="center"/>
          </w:tcPr>
          <w:p w14:paraId="4A2F5AD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486.0</w:t>
            </w:r>
          </w:p>
        </w:tc>
        <w:tc>
          <w:tcPr>
            <w:tcW w:w="1002" w:type="dxa"/>
            <w:vMerge w:val="restart"/>
            <w:shd w:val="clear" w:color="auto" w:fill="auto"/>
            <w:vAlign w:val="center"/>
          </w:tcPr>
          <w:p w14:paraId="15BC19E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207.92</w:t>
            </w:r>
          </w:p>
        </w:tc>
        <w:tc>
          <w:tcPr>
            <w:tcW w:w="826" w:type="dxa"/>
            <w:vMerge w:val="restart"/>
            <w:shd w:val="clear" w:color="auto" w:fill="auto"/>
            <w:vAlign w:val="center"/>
          </w:tcPr>
          <w:p w14:paraId="6C3BB20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116</w:t>
            </w:r>
          </w:p>
        </w:tc>
        <w:tc>
          <w:tcPr>
            <w:tcW w:w="1138" w:type="dxa"/>
            <w:vMerge w:val="restart"/>
            <w:shd w:val="clear" w:color="auto" w:fill="auto"/>
            <w:vAlign w:val="center"/>
          </w:tcPr>
          <w:p w14:paraId="492985F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10.0</w:t>
            </w:r>
          </w:p>
        </w:tc>
        <w:tc>
          <w:tcPr>
            <w:tcW w:w="1127" w:type="dxa"/>
            <w:shd w:val="clear" w:color="auto" w:fill="auto"/>
            <w:vAlign w:val="center"/>
          </w:tcPr>
          <w:p w14:paraId="5905434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H</w:t>
            </w:r>
            <w:r w:rsidRPr="00151EB1">
              <w:rPr>
                <w:rFonts w:ascii="Times New Roman" w:eastAsiaTheme="minorEastAsia" w:hAnsi="Times New Roman"/>
                <w:sz w:val="21"/>
                <w:szCs w:val="21"/>
                <w:vertAlign w:val="subscript"/>
              </w:rPr>
              <w:t>2</w:t>
            </w:r>
            <w:r w:rsidRPr="00151EB1">
              <w:rPr>
                <w:rFonts w:ascii="Times New Roman" w:eastAsiaTheme="minorEastAsia" w:hAnsi="Times New Roman"/>
                <w:sz w:val="21"/>
                <w:szCs w:val="21"/>
              </w:rPr>
              <w:t xml:space="preserve">S </w:t>
            </w:r>
          </w:p>
        </w:tc>
        <w:tc>
          <w:tcPr>
            <w:tcW w:w="1055" w:type="dxa"/>
            <w:shd w:val="clear" w:color="auto" w:fill="auto"/>
            <w:vAlign w:val="center"/>
          </w:tcPr>
          <w:p w14:paraId="39F1C50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 xml:space="preserve">0.0021 </w:t>
            </w:r>
          </w:p>
        </w:tc>
        <w:tc>
          <w:tcPr>
            <w:tcW w:w="1055" w:type="dxa"/>
            <w:vMerge w:val="restart"/>
            <w:shd w:val="clear" w:color="auto" w:fill="auto"/>
            <w:vAlign w:val="center"/>
          </w:tcPr>
          <w:p w14:paraId="0B20115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kg/h</w:t>
            </w:r>
          </w:p>
        </w:tc>
      </w:tr>
      <w:tr w:rsidR="00151EB1" w:rsidRPr="00151EB1" w14:paraId="7BD39172" w14:textId="77777777">
        <w:trPr>
          <w:trHeight w:val="186"/>
          <w:jc w:val="center"/>
        </w:trPr>
        <w:tc>
          <w:tcPr>
            <w:tcW w:w="1036" w:type="dxa"/>
            <w:vMerge/>
            <w:shd w:val="clear" w:color="auto" w:fill="auto"/>
            <w:vAlign w:val="center"/>
          </w:tcPr>
          <w:p w14:paraId="53F443BC" w14:textId="77777777" w:rsidR="00117D2D" w:rsidRPr="00151EB1" w:rsidRDefault="00117D2D">
            <w:pPr>
              <w:spacing w:line="240" w:lineRule="auto"/>
              <w:jc w:val="center"/>
              <w:rPr>
                <w:rFonts w:ascii="Times New Roman" w:eastAsiaTheme="minorEastAsia" w:hAnsi="Times New Roman"/>
                <w:sz w:val="21"/>
                <w:szCs w:val="21"/>
              </w:rPr>
            </w:pPr>
          </w:p>
        </w:tc>
        <w:tc>
          <w:tcPr>
            <w:tcW w:w="854" w:type="dxa"/>
            <w:vMerge/>
            <w:shd w:val="clear" w:color="auto" w:fill="auto"/>
            <w:vAlign w:val="center"/>
          </w:tcPr>
          <w:p w14:paraId="5CD76C58" w14:textId="77777777" w:rsidR="00117D2D" w:rsidRPr="00151EB1" w:rsidRDefault="00117D2D">
            <w:pPr>
              <w:spacing w:line="240" w:lineRule="auto"/>
              <w:jc w:val="center"/>
              <w:rPr>
                <w:rFonts w:ascii="Times New Roman" w:eastAsiaTheme="minorEastAsia" w:hAnsi="Times New Roman"/>
                <w:sz w:val="21"/>
                <w:szCs w:val="21"/>
              </w:rPr>
            </w:pPr>
          </w:p>
        </w:tc>
        <w:tc>
          <w:tcPr>
            <w:tcW w:w="1002" w:type="dxa"/>
            <w:vMerge/>
            <w:shd w:val="clear" w:color="auto" w:fill="auto"/>
            <w:vAlign w:val="center"/>
          </w:tcPr>
          <w:p w14:paraId="4F645F22" w14:textId="77777777" w:rsidR="00117D2D" w:rsidRPr="00151EB1" w:rsidRDefault="00117D2D">
            <w:pPr>
              <w:spacing w:line="240" w:lineRule="auto"/>
              <w:jc w:val="center"/>
              <w:rPr>
                <w:rFonts w:ascii="Times New Roman" w:eastAsiaTheme="minorEastAsia" w:hAnsi="Times New Roman"/>
                <w:sz w:val="21"/>
                <w:szCs w:val="21"/>
              </w:rPr>
            </w:pPr>
          </w:p>
        </w:tc>
        <w:tc>
          <w:tcPr>
            <w:tcW w:w="826" w:type="dxa"/>
            <w:vMerge/>
            <w:shd w:val="clear" w:color="auto" w:fill="auto"/>
            <w:vAlign w:val="center"/>
          </w:tcPr>
          <w:p w14:paraId="58A27C28" w14:textId="77777777" w:rsidR="00117D2D" w:rsidRPr="00151EB1" w:rsidRDefault="00117D2D">
            <w:pPr>
              <w:spacing w:line="240" w:lineRule="auto"/>
              <w:jc w:val="center"/>
              <w:rPr>
                <w:rFonts w:ascii="Times New Roman" w:eastAsiaTheme="minorEastAsia" w:hAnsi="Times New Roman"/>
                <w:sz w:val="21"/>
                <w:szCs w:val="21"/>
              </w:rPr>
            </w:pPr>
          </w:p>
        </w:tc>
        <w:tc>
          <w:tcPr>
            <w:tcW w:w="1138" w:type="dxa"/>
            <w:vMerge/>
            <w:shd w:val="clear" w:color="auto" w:fill="auto"/>
            <w:vAlign w:val="center"/>
          </w:tcPr>
          <w:p w14:paraId="6C81FE71" w14:textId="77777777" w:rsidR="00117D2D" w:rsidRPr="00151EB1" w:rsidRDefault="00117D2D">
            <w:pPr>
              <w:spacing w:line="240" w:lineRule="auto"/>
              <w:jc w:val="center"/>
              <w:rPr>
                <w:rFonts w:ascii="Times New Roman" w:eastAsiaTheme="minorEastAsia" w:hAnsi="Times New Roman"/>
                <w:sz w:val="21"/>
                <w:szCs w:val="21"/>
              </w:rPr>
            </w:pPr>
          </w:p>
        </w:tc>
        <w:tc>
          <w:tcPr>
            <w:tcW w:w="1127" w:type="dxa"/>
            <w:shd w:val="clear" w:color="auto" w:fill="auto"/>
            <w:vAlign w:val="center"/>
          </w:tcPr>
          <w:p w14:paraId="520B352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NH</w:t>
            </w:r>
            <w:r w:rsidRPr="00151EB1">
              <w:rPr>
                <w:rFonts w:ascii="Times New Roman" w:eastAsiaTheme="minorEastAsia" w:hAnsi="Times New Roman"/>
                <w:sz w:val="21"/>
                <w:szCs w:val="21"/>
                <w:vertAlign w:val="subscript"/>
              </w:rPr>
              <w:t>3</w:t>
            </w:r>
          </w:p>
        </w:tc>
        <w:tc>
          <w:tcPr>
            <w:tcW w:w="1055" w:type="dxa"/>
            <w:shd w:val="clear" w:color="auto" w:fill="auto"/>
            <w:vAlign w:val="center"/>
          </w:tcPr>
          <w:p w14:paraId="1303F09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0.03</w:t>
            </w:r>
            <w:r w:rsidRPr="00151EB1">
              <w:rPr>
                <w:rFonts w:ascii="Times New Roman" w:eastAsiaTheme="minorEastAsia" w:hAnsi="Times New Roman" w:hint="eastAsia"/>
                <w:sz w:val="21"/>
                <w:szCs w:val="21"/>
              </w:rPr>
              <w:t>6</w:t>
            </w:r>
          </w:p>
        </w:tc>
        <w:tc>
          <w:tcPr>
            <w:tcW w:w="1055" w:type="dxa"/>
            <w:vMerge/>
            <w:shd w:val="clear" w:color="auto" w:fill="auto"/>
            <w:vAlign w:val="center"/>
          </w:tcPr>
          <w:p w14:paraId="1930AFC3" w14:textId="77777777" w:rsidR="00117D2D" w:rsidRPr="00151EB1" w:rsidRDefault="00117D2D">
            <w:pPr>
              <w:spacing w:line="240" w:lineRule="auto"/>
              <w:jc w:val="center"/>
              <w:rPr>
                <w:rFonts w:ascii="Times New Roman" w:eastAsiaTheme="minorEastAsia" w:hAnsi="Times New Roman"/>
                <w:sz w:val="21"/>
                <w:szCs w:val="21"/>
              </w:rPr>
            </w:pPr>
          </w:p>
        </w:tc>
      </w:tr>
    </w:tbl>
    <w:p w14:paraId="7E7FB8CC" w14:textId="77777777" w:rsidR="00117D2D" w:rsidRPr="00151EB1" w:rsidRDefault="00BB662D">
      <w:pPr>
        <w:spacing w:before="240"/>
        <w:ind w:firstLine="480"/>
        <w:rPr>
          <w:rFonts w:ascii="Times New Roman" w:hAnsi="Times New Roman"/>
          <w:sz w:val="24"/>
          <w:szCs w:val="24"/>
        </w:rPr>
      </w:pPr>
      <w:r w:rsidRPr="00151EB1">
        <w:rPr>
          <w:rFonts w:ascii="Times New Roman" w:hAnsi="Times New Roman"/>
          <w:sz w:val="24"/>
          <w:szCs w:val="24"/>
        </w:rPr>
        <w:t>本项目大气环境影响评价工作级别判定如下：</w:t>
      </w:r>
    </w:p>
    <w:p w14:paraId="04E16A04" w14:textId="77777777" w:rsidR="00117D2D" w:rsidRPr="00151EB1" w:rsidRDefault="00BB662D">
      <w:pPr>
        <w:autoSpaceDE w:val="0"/>
        <w:autoSpaceDN w:val="0"/>
        <w:adjustRightInd w:val="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1.8-4  P</w:t>
      </w:r>
      <w:r w:rsidRPr="00151EB1">
        <w:rPr>
          <w:rFonts w:ascii="Times New Roman" w:eastAsia="黑体" w:hAnsi="Times New Roman"/>
          <w:sz w:val="21"/>
          <w:szCs w:val="21"/>
          <w:vertAlign w:val="subscript"/>
        </w:rPr>
        <w:t>max</w:t>
      </w:r>
      <w:r w:rsidRPr="00151EB1">
        <w:rPr>
          <w:rFonts w:ascii="Times New Roman" w:eastAsia="黑体" w:hAnsi="Times New Roman"/>
          <w:sz w:val="21"/>
          <w:szCs w:val="21"/>
        </w:rPr>
        <w:t>和</w:t>
      </w:r>
      <w:r w:rsidRPr="00151EB1">
        <w:rPr>
          <w:rFonts w:ascii="Times New Roman" w:eastAsia="黑体" w:hAnsi="Times New Roman"/>
          <w:sz w:val="21"/>
          <w:szCs w:val="21"/>
        </w:rPr>
        <w:t>D</w:t>
      </w:r>
      <w:r w:rsidRPr="00151EB1">
        <w:rPr>
          <w:rFonts w:ascii="Times New Roman" w:eastAsia="黑体" w:hAnsi="Times New Roman"/>
          <w:sz w:val="21"/>
          <w:szCs w:val="21"/>
          <w:vertAlign w:val="subscript"/>
        </w:rPr>
        <w:t>10%</w:t>
      </w:r>
      <w:r w:rsidRPr="00151EB1">
        <w:rPr>
          <w:rFonts w:ascii="Times New Roman" w:eastAsia="黑体" w:hAnsi="Times New Roman"/>
          <w:sz w:val="21"/>
          <w:szCs w:val="21"/>
        </w:rPr>
        <w:t>预测和计算结果一览表</w:t>
      </w:r>
    </w:p>
    <w:tbl>
      <w:tblPr>
        <w:tblW w:w="8416"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402"/>
        <w:gridCol w:w="1404"/>
        <w:gridCol w:w="1404"/>
        <w:gridCol w:w="1402"/>
        <w:gridCol w:w="1404"/>
        <w:gridCol w:w="1400"/>
      </w:tblGrid>
      <w:tr w:rsidR="00151EB1" w:rsidRPr="00151EB1" w14:paraId="2B903E1A" w14:textId="77777777">
        <w:trPr>
          <w:trHeight w:val="805"/>
        </w:trPr>
        <w:tc>
          <w:tcPr>
            <w:tcW w:w="1402" w:type="dxa"/>
            <w:shd w:val="clear" w:color="auto" w:fill="auto"/>
            <w:vAlign w:val="center"/>
          </w:tcPr>
          <w:p w14:paraId="56ACD15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污染源名称</w:t>
            </w:r>
          </w:p>
        </w:tc>
        <w:tc>
          <w:tcPr>
            <w:tcW w:w="1404" w:type="dxa"/>
            <w:shd w:val="clear" w:color="auto" w:fill="auto"/>
            <w:vAlign w:val="center"/>
          </w:tcPr>
          <w:p w14:paraId="3EE74DF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评价因子</w:t>
            </w:r>
          </w:p>
        </w:tc>
        <w:tc>
          <w:tcPr>
            <w:tcW w:w="1404" w:type="dxa"/>
            <w:shd w:val="clear" w:color="auto" w:fill="auto"/>
            <w:vAlign w:val="center"/>
          </w:tcPr>
          <w:p w14:paraId="4AA7F83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评价标准</w:t>
            </w:r>
            <w:r w:rsidRPr="00151EB1">
              <w:rPr>
                <w:rFonts w:ascii="Times New Roman" w:eastAsiaTheme="minorEastAsia" w:hAnsi="Times New Roman"/>
                <w:sz w:val="21"/>
                <w:szCs w:val="21"/>
              </w:rPr>
              <w:t>(μg/m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w:t>
            </w:r>
          </w:p>
        </w:tc>
        <w:tc>
          <w:tcPr>
            <w:tcW w:w="1402" w:type="dxa"/>
            <w:shd w:val="clear" w:color="auto" w:fill="auto"/>
            <w:vAlign w:val="center"/>
          </w:tcPr>
          <w:p w14:paraId="28EB3CB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C</w:t>
            </w:r>
            <w:r w:rsidRPr="00151EB1">
              <w:rPr>
                <w:rFonts w:ascii="Times New Roman" w:eastAsiaTheme="minorEastAsia" w:hAnsi="Times New Roman"/>
                <w:sz w:val="21"/>
                <w:szCs w:val="21"/>
                <w:vertAlign w:val="subscript"/>
              </w:rPr>
              <w:t>max</w:t>
            </w:r>
          </w:p>
          <w:p w14:paraId="6385ECC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(μg/m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w:t>
            </w:r>
          </w:p>
        </w:tc>
        <w:tc>
          <w:tcPr>
            <w:tcW w:w="1404" w:type="dxa"/>
            <w:shd w:val="clear" w:color="auto" w:fill="auto"/>
            <w:vAlign w:val="center"/>
          </w:tcPr>
          <w:p w14:paraId="23DAAC5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w:t>
            </w:r>
            <w:r w:rsidRPr="00151EB1">
              <w:rPr>
                <w:rFonts w:ascii="Times New Roman" w:eastAsiaTheme="minorEastAsia" w:hAnsi="Times New Roman"/>
                <w:sz w:val="21"/>
                <w:szCs w:val="21"/>
                <w:vertAlign w:val="subscript"/>
              </w:rPr>
              <w:t>max</w:t>
            </w:r>
          </w:p>
          <w:p w14:paraId="1712A26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00" w:type="dxa"/>
            <w:shd w:val="clear" w:color="auto" w:fill="auto"/>
            <w:vAlign w:val="center"/>
          </w:tcPr>
          <w:p w14:paraId="40EE367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D</w:t>
            </w:r>
            <w:r w:rsidRPr="00151EB1">
              <w:rPr>
                <w:rFonts w:ascii="Times New Roman" w:eastAsiaTheme="minorEastAsia" w:hAnsi="Times New Roman"/>
                <w:sz w:val="21"/>
                <w:szCs w:val="21"/>
                <w:vertAlign w:val="subscript"/>
              </w:rPr>
              <w:t>10%</w:t>
            </w:r>
          </w:p>
          <w:p w14:paraId="0DAC71A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(m)</w:t>
            </w:r>
          </w:p>
        </w:tc>
      </w:tr>
      <w:tr w:rsidR="00151EB1" w:rsidRPr="00151EB1" w14:paraId="52C67A16" w14:textId="77777777">
        <w:trPr>
          <w:trHeight w:val="264"/>
        </w:trPr>
        <w:tc>
          <w:tcPr>
            <w:tcW w:w="1402" w:type="dxa"/>
            <w:shd w:val="clear" w:color="auto" w:fill="auto"/>
            <w:vAlign w:val="center"/>
          </w:tcPr>
          <w:p w14:paraId="57AB34A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矩形面源</w:t>
            </w:r>
          </w:p>
        </w:tc>
        <w:tc>
          <w:tcPr>
            <w:tcW w:w="1404" w:type="dxa"/>
            <w:shd w:val="clear" w:color="auto" w:fill="auto"/>
            <w:vAlign w:val="center"/>
          </w:tcPr>
          <w:p w14:paraId="5E0FAFE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H</w:t>
            </w:r>
            <w:r w:rsidRPr="00151EB1">
              <w:rPr>
                <w:rFonts w:ascii="Times New Roman" w:eastAsiaTheme="minorEastAsia" w:hAnsi="Times New Roman"/>
                <w:sz w:val="21"/>
                <w:szCs w:val="21"/>
                <w:vertAlign w:val="subscript"/>
              </w:rPr>
              <w:t>2</w:t>
            </w:r>
            <w:r w:rsidRPr="00151EB1">
              <w:rPr>
                <w:rFonts w:ascii="Times New Roman" w:eastAsiaTheme="minorEastAsia" w:hAnsi="Times New Roman"/>
                <w:sz w:val="21"/>
                <w:szCs w:val="21"/>
              </w:rPr>
              <w:t>S</w:t>
            </w:r>
          </w:p>
        </w:tc>
        <w:tc>
          <w:tcPr>
            <w:tcW w:w="1404" w:type="dxa"/>
            <w:shd w:val="clear" w:color="auto" w:fill="auto"/>
            <w:vAlign w:val="center"/>
          </w:tcPr>
          <w:p w14:paraId="1ADC047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10.0</w:t>
            </w:r>
          </w:p>
        </w:tc>
        <w:tc>
          <w:tcPr>
            <w:tcW w:w="1402" w:type="dxa"/>
            <w:shd w:val="clear" w:color="auto" w:fill="auto"/>
            <w:vAlign w:val="center"/>
          </w:tcPr>
          <w:p w14:paraId="05A4110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p>
        </w:tc>
        <w:tc>
          <w:tcPr>
            <w:tcW w:w="1404" w:type="dxa"/>
            <w:shd w:val="clear" w:color="auto" w:fill="auto"/>
            <w:vAlign w:val="center"/>
          </w:tcPr>
          <w:p w14:paraId="022D7A6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8.0</w:t>
            </w:r>
          </w:p>
        </w:tc>
        <w:tc>
          <w:tcPr>
            <w:tcW w:w="1400" w:type="dxa"/>
            <w:shd w:val="clear" w:color="auto" w:fill="auto"/>
            <w:vAlign w:val="center"/>
          </w:tcPr>
          <w:p w14:paraId="25BCB05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5D7B6828" w14:textId="77777777">
        <w:trPr>
          <w:trHeight w:val="264"/>
        </w:trPr>
        <w:tc>
          <w:tcPr>
            <w:tcW w:w="1402" w:type="dxa"/>
            <w:shd w:val="clear" w:color="auto" w:fill="auto"/>
            <w:vAlign w:val="center"/>
          </w:tcPr>
          <w:p w14:paraId="2346857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矩形面源</w:t>
            </w:r>
          </w:p>
        </w:tc>
        <w:tc>
          <w:tcPr>
            <w:tcW w:w="1404" w:type="dxa"/>
            <w:shd w:val="clear" w:color="auto" w:fill="auto"/>
            <w:vAlign w:val="center"/>
          </w:tcPr>
          <w:p w14:paraId="637B208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NH</w:t>
            </w:r>
            <w:r w:rsidRPr="00151EB1">
              <w:rPr>
                <w:rFonts w:ascii="Times New Roman" w:eastAsiaTheme="minorEastAsia" w:hAnsi="Times New Roman"/>
                <w:sz w:val="21"/>
                <w:szCs w:val="21"/>
                <w:vertAlign w:val="subscript"/>
              </w:rPr>
              <w:t>3</w:t>
            </w:r>
          </w:p>
        </w:tc>
        <w:tc>
          <w:tcPr>
            <w:tcW w:w="1404" w:type="dxa"/>
            <w:shd w:val="clear" w:color="auto" w:fill="auto"/>
            <w:vAlign w:val="center"/>
          </w:tcPr>
          <w:p w14:paraId="059B2C3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200.0</w:t>
            </w:r>
          </w:p>
        </w:tc>
        <w:tc>
          <w:tcPr>
            <w:tcW w:w="1402" w:type="dxa"/>
            <w:shd w:val="clear" w:color="auto" w:fill="auto"/>
            <w:vAlign w:val="center"/>
          </w:tcPr>
          <w:p w14:paraId="2CFBFFA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13.0</w:t>
            </w:r>
          </w:p>
        </w:tc>
        <w:tc>
          <w:tcPr>
            <w:tcW w:w="1404" w:type="dxa"/>
            <w:shd w:val="clear" w:color="auto" w:fill="auto"/>
            <w:vAlign w:val="center"/>
          </w:tcPr>
          <w:p w14:paraId="5A8BF3C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6.0</w:t>
            </w:r>
          </w:p>
        </w:tc>
        <w:tc>
          <w:tcPr>
            <w:tcW w:w="1400" w:type="dxa"/>
            <w:shd w:val="clear" w:color="auto" w:fill="auto"/>
            <w:vAlign w:val="center"/>
          </w:tcPr>
          <w:p w14:paraId="4612E22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bl>
    <w:p w14:paraId="6257ACE2" w14:textId="77777777" w:rsidR="00117D2D" w:rsidRPr="00151EB1" w:rsidRDefault="00BB662D">
      <w:pPr>
        <w:autoSpaceDE w:val="0"/>
        <w:autoSpaceDN w:val="0"/>
        <w:adjustRightInd w:val="0"/>
        <w:ind w:firstLineChars="200" w:firstLine="480"/>
        <w:jc w:val="left"/>
        <w:rPr>
          <w:rFonts w:ascii="Times New Roman" w:eastAsiaTheme="minorEastAsia" w:hAnsi="Times New Roman"/>
          <w:sz w:val="24"/>
          <w:szCs w:val="24"/>
        </w:rPr>
      </w:pPr>
      <w:r w:rsidRPr="00151EB1">
        <w:rPr>
          <w:rFonts w:ascii="Times New Roman" w:eastAsiaTheme="minorEastAsia" w:hAnsi="Times New Roman"/>
          <w:sz w:val="24"/>
          <w:szCs w:val="24"/>
        </w:rPr>
        <w:lastRenderedPageBreak/>
        <w:t>本项目</w:t>
      </w:r>
      <w:r w:rsidRPr="00151EB1">
        <w:rPr>
          <w:rFonts w:ascii="Times New Roman" w:eastAsiaTheme="minorEastAsia" w:hAnsi="Times New Roman"/>
          <w:sz w:val="24"/>
          <w:szCs w:val="24"/>
        </w:rPr>
        <w:t>P</w:t>
      </w:r>
      <w:r w:rsidRPr="00151EB1">
        <w:rPr>
          <w:rFonts w:ascii="Times New Roman" w:eastAsiaTheme="minorEastAsia" w:hAnsi="Times New Roman"/>
          <w:sz w:val="24"/>
          <w:szCs w:val="24"/>
          <w:vertAlign w:val="subscript"/>
        </w:rPr>
        <w:t>max</w:t>
      </w:r>
      <w:r w:rsidRPr="00151EB1">
        <w:rPr>
          <w:rFonts w:ascii="Times New Roman" w:eastAsiaTheme="minorEastAsia" w:hAnsi="Times New Roman"/>
          <w:sz w:val="24"/>
          <w:szCs w:val="24"/>
        </w:rPr>
        <w:t>最大值出现为矩形面源排放的</w:t>
      </w:r>
      <w:r w:rsidRPr="00151EB1">
        <w:rPr>
          <w:rFonts w:ascii="Times New Roman" w:eastAsiaTheme="minorEastAsia" w:hAnsi="Times New Roman"/>
          <w:sz w:val="24"/>
          <w:szCs w:val="24"/>
        </w:rPr>
        <w:t>H</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S</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P</w:t>
      </w:r>
      <w:r w:rsidRPr="00151EB1">
        <w:rPr>
          <w:rFonts w:ascii="Times New Roman" w:eastAsiaTheme="minorEastAsia" w:hAnsi="Times New Roman"/>
          <w:sz w:val="24"/>
          <w:szCs w:val="24"/>
          <w:vertAlign w:val="subscript"/>
        </w:rPr>
        <w:t>max</w:t>
      </w:r>
      <w:r w:rsidRPr="00151EB1">
        <w:rPr>
          <w:rFonts w:ascii="Times New Roman" w:eastAsiaTheme="minorEastAsia" w:hAnsi="Times New Roman"/>
          <w:sz w:val="24"/>
          <w:szCs w:val="24"/>
        </w:rPr>
        <w:t>值为</w:t>
      </w:r>
      <w:r w:rsidRPr="00151EB1">
        <w:rPr>
          <w:rFonts w:ascii="Times New Roman" w:eastAsiaTheme="minorEastAsia" w:hAnsi="Times New Roman"/>
          <w:sz w:val="24"/>
          <w:szCs w:val="24"/>
        </w:rPr>
        <w:t>8.0%</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C</w:t>
      </w:r>
      <w:r w:rsidRPr="00151EB1">
        <w:rPr>
          <w:rFonts w:ascii="Times New Roman" w:eastAsiaTheme="minorEastAsia" w:hAnsi="Times New Roman"/>
          <w:sz w:val="24"/>
          <w:szCs w:val="24"/>
          <w:vertAlign w:val="subscript"/>
        </w:rPr>
        <w:t>max</w:t>
      </w:r>
      <w:r w:rsidRPr="00151EB1">
        <w:rPr>
          <w:rFonts w:ascii="Times New Roman" w:eastAsiaTheme="minorEastAsia" w:hAnsi="Times New Roman"/>
          <w:sz w:val="24"/>
          <w:szCs w:val="24"/>
        </w:rPr>
        <w:t>为</w:t>
      </w:r>
      <w:r w:rsidRPr="00151EB1">
        <w:rPr>
          <w:rFonts w:ascii="Times New Roman" w:eastAsiaTheme="minorEastAsia" w:hAnsi="Times New Roman"/>
          <w:sz w:val="24"/>
          <w:szCs w:val="24"/>
        </w:rPr>
        <w:t>1.0ug/m</w:t>
      </w:r>
      <w:r w:rsidRPr="00151EB1">
        <w:rPr>
          <w:rFonts w:ascii="Times New Roman" w:eastAsiaTheme="minorEastAsia" w:hAnsi="Times New Roman"/>
          <w:sz w:val="24"/>
          <w:szCs w:val="24"/>
          <w:vertAlign w:val="superscript"/>
        </w:rPr>
        <w:t>3</w:t>
      </w:r>
      <w:r w:rsidRPr="00151EB1">
        <w:rPr>
          <w:rFonts w:ascii="Times New Roman" w:eastAsiaTheme="minorEastAsia" w:hAnsi="Times New Roman"/>
          <w:sz w:val="24"/>
          <w:szCs w:val="24"/>
        </w:rPr>
        <w:t>，根据《环境影响评价技术导则</w:t>
      </w:r>
      <w:r w:rsidRPr="00151EB1">
        <w:rPr>
          <w:rFonts w:ascii="Times New Roman" w:eastAsiaTheme="minorEastAsia" w:hAnsi="Times New Roman"/>
          <w:sz w:val="24"/>
          <w:szCs w:val="24"/>
        </w:rPr>
        <w:t xml:space="preserve"> </w:t>
      </w:r>
      <w:r w:rsidRPr="00151EB1">
        <w:rPr>
          <w:rFonts w:ascii="Times New Roman" w:eastAsiaTheme="minorEastAsia" w:hAnsi="Times New Roman"/>
          <w:sz w:val="24"/>
          <w:szCs w:val="24"/>
        </w:rPr>
        <w:t>大气环境》</w:t>
      </w:r>
      <w:r w:rsidRPr="00151EB1">
        <w:rPr>
          <w:rFonts w:ascii="Times New Roman" w:eastAsiaTheme="minorEastAsia" w:hAnsi="Times New Roman"/>
          <w:sz w:val="24"/>
          <w:szCs w:val="24"/>
        </w:rPr>
        <w:t>(HJ2.2-2018)</w:t>
      </w:r>
      <w:r w:rsidRPr="00151EB1">
        <w:rPr>
          <w:rFonts w:ascii="Times New Roman" w:eastAsiaTheme="minorEastAsia" w:hAnsi="Times New Roman"/>
          <w:sz w:val="24"/>
          <w:szCs w:val="24"/>
        </w:rPr>
        <w:t>分级判据，确定本项目大气环境影响评价工作等级为二级。</w:t>
      </w:r>
    </w:p>
    <w:p w14:paraId="58903896" w14:textId="77777777" w:rsidR="00117D2D" w:rsidRPr="00151EB1" w:rsidRDefault="00BB662D">
      <w:pPr>
        <w:pStyle w:val="affff6"/>
      </w:pPr>
      <w:r w:rsidRPr="00151EB1">
        <w:t xml:space="preserve">1.8.1.2 </w:t>
      </w:r>
      <w:r w:rsidRPr="00151EB1">
        <w:t>地表水评价等级</w:t>
      </w:r>
    </w:p>
    <w:p w14:paraId="2FD7AE35" w14:textId="77777777" w:rsidR="00117D2D" w:rsidRPr="00151EB1" w:rsidRDefault="00BB662D">
      <w:pPr>
        <w:ind w:firstLineChars="200" w:firstLine="480"/>
        <w:jc w:val="left"/>
        <w:rPr>
          <w:rFonts w:ascii="Times New Roman" w:hAnsi="Times New Roman"/>
          <w:sz w:val="24"/>
          <w:szCs w:val="28"/>
        </w:rPr>
      </w:pPr>
      <w:r w:rsidRPr="00151EB1">
        <w:rPr>
          <w:rFonts w:ascii="Times New Roman" w:hAnsi="Times New Roman"/>
          <w:kern w:val="0"/>
          <w:sz w:val="24"/>
          <w:szCs w:val="24"/>
        </w:rPr>
        <w:t>根据《环境影响评价技术导则</w:t>
      </w:r>
      <w:r w:rsidRPr="00151EB1">
        <w:rPr>
          <w:rFonts w:ascii="Times New Roman" w:hAnsi="Times New Roman"/>
          <w:kern w:val="0"/>
          <w:sz w:val="24"/>
          <w:szCs w:val="24"/>
        </w:rPr>
        <w:t>-</w:t>
      </w:r>
      <w:r w:rsidRPr="00151EB1">
        <w:rPr>
          <w:rFonts w:ascii="Times New Roman" w:hAnsi="Times New Roman"/>
          <w:kern w:val="0"/>
          <w:sz w:val="24"/>
          <w:szCs w:val="24"/>
        </w:rPr>
        <w:t>地表水环境》</w:t>
      </w:r>
      <w:r w:rsidRPr="00151EB1">
        <w:rPr>
          <w:rFonts w:ascii="Times New Roman" w:hAnsi="Times New Roman"/>
          <w:kern w:val="0"/>
          <w:sz w:val="24"/>
          <w:szCs w:val="24"/>
        </w:rPr>
        <w:t>(HJ 2.3-2018)</w:t>
      </w:r>
      <w:r w:rsidRPr="00151EB1">
        <w:rPr>
          <w:rFonts w:ascii="Times New Roman" w:hAnsi="Times New Roman"/>
          <w:kern w:val="0"/>
          <w:sz w:val="24"/>
          <w:szCs w:val="24"/>
        </w:rPr>
        <w:t>，地表水环境</w:t>
      </w:r>
      <w:r w:rsidRPr="00151EB1">
        <w:rPr>
          <w:rFonts w:ascii="Times New Roman" w:hAnsi="Times New Roman"/>
          <w:sz w:val="24"/>
          <w:szCs w:val="28"/>
        </w:rPr>
        <w:t>影响评价工作等级划分如下表</w:t>
      </w:r>
      <w:r w:rsidRPr="00151EB1">
        <w:rPr>
          <w:rFonts w:ascii="Times New Roman" w:hAnsi="Times New Roman"/>
          <w:sz w:val="24"/>
          <w:szCs w:val="28"/>
        </w:rPr>
        <w:t>1.8-5</w:t>
      </w:r>
      <w:r w:rsidRPr="00151EB1">
        <w:rPr>
          <w:rFonts w:ascii="Times New Roman" w:hAnsi="Times New Roman"/>
          <w:sz w:val="24"/>
          <w:szCs w:val="28"/>
        </w:rPr>
        <w:t>。</w:t>
      </w:r>
    </w:p>
    <w:p w14:paraId="0042E752" w14:textId="77777777" w:rsidR="00117D2D" w:rsidRPr="00151EB1" w:rsidRDefault="00BB662D">
      <w:pPr>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1.8-5</w:t>
      </w:r>
      <w:r w:rsidRPr="00151EB1">
        <w:rPr>
          <w:rFonts w:ascii="Times New Roman" w:eastAsia="黑体" w:hAnsi="Times New Roman"/>
          <w:sz w:val="21"/>
          <w:szCs w:val="24"/>
        </w:rPr>
        <w:t xml:space="preserve">　地表水水污染影响型建设项目评价等级判定依据表</w:t>
      </w:r>
    </w:p>
    <w:tbl>
      <w:tblPr>
        <w:tblW w:w="814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18"/>
        <w:gridCol w:w="2264"/>
        <w:gridCol w:w="3667"/>
      </w:tblGrid>
      <w:tr w:rsidR="00151EB1" w:rsidRPr="00151EB1" w14:paraId="489349B4" w14:textId="77777777">
        <w:trPr>
          <w:trHeight w:val="409"/>
          <w:jc w:val="center"/>
        </w:trPr>
        <w:tc>
          <w:tcPr>
            <w:tcW w:w="2218" w:type="dxa"/>
            <w:vMerge w:val="restart"/>
            <w:tcMar>
              <w:left w:w="28" w:type="dxa"/>
              <w:right w:w="28" w:type="dxa"/>
            </w:tcMar>
            <w:vAlign w:val="center"/>
          </w:tcPr>
          <w:p w14:paraId="21B0F3E2"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sz w:val="21"/>
                <w:szCs w:val="21"/>
              </w:rPr>
              <w:t>评价等级</w:t>
            </w:r>
          </w:p>
        </w:tc>
        <w:tc>
          <w:tcPr>
            <w:tcW w:w="5931" w:type="dxa"/>
            <w:gridSpan w:val="2"/>
            <w:tcMar>
              <w:left w:w="28" w:type="dxa"/>
              <w:right w:w="28" w:type="dxa"/>
            </w:tcMar>
            <w:vAlign w:val="center"/>
          </w:tcPr>
          <w:p w14:paraId="1C88D655"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sz w:val="21"/>
                <w:szCs w:val="21"/>
              </w:rPr>
              <w:t>判定依据</w:t>
            </w:r>
          </w:p>
        </w:tc>
      </w:tr>
      <w:tr w:rsidR="00151EB1" w:rsidRPr="00151EB1" w14:paraId="7A501819" w14:textId="77777777">
        <w:trPr>
          <w:trHeight w:val="409"/>
          <w:jc w:val="center"/>
        </w:trPr>
        <w:tc>
          <w:tcPr>
            <w:tcW w:w="2218" w:type="dxa"/>
            <w:vMerge/>
            <w:tcMar>
              <w:left w:w="28" w:type="dxa"/>
              <w:right w:w="28" w:type="dxa"/>
            </w:tcMar>
            <w:vAlign w:val="center"/>
          </w:tcPr>
          <w:p w14:paraId="557F5B87" w14:textId="77777777" w:rsidR="00117D2D" w:rsidRPr="00151EB1" w:rsidRDefault="00117D2D">
            <w:pPr>
              <w:adjustRightInd w:val="0"/>
              <w:snapToGrid w:val="0"/>
              <w:spacing w:beforeLines="5" w:before="15" w:afterLines="5" w:after="15" w:line="240" w:lineRule="auto"/>
              <w:jc w:val="center"/>
              <w:rPr>
                <w:rFonts w:ascii="Times New Roman" w:eastAsiaTheme="minorEastAsia" w:hAnsi="Times New Roman"/>
                <w:kern w:val="0"/>
                <w:sz w:val="21"/>
              </w:rPr>
            </w:pPr>
          </w:p>
        </w:tc>
        <w:tc>
          <w:tcPr>
            <w:tcW w:w="2264" w:type="dxa"/>
            <w:tcMar>
              <w:left w:w="28" w:type="dxa"/>
              <w:right w:w="28" w:type="dxa"/>
            </w:tcMar>
            <w:vAlign w:val="center"/>
          </w:tcPr>
          <w:p w14:paraId="11E71B6B"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sz w:val="21"/>
                <w:szCs w:val="21"/>
              </w:rPr>
              <w:t>排放方式</w:t>
            </w:r>
          </w:p>
        </w:tc>
        <w:tc>
          <w:tcPr>
            <w:tcW w:w="3667" w:type="dxa"/>
            <w:tcMar>
              <w:left w:w="28" w:type="dxa"/>
              <w:right w:w="28" w:type="dxa"/>
            </w:tcMar>
            <w:vAlign w:val="center"/>
          </w:tcPr>
          <w:p w14:paraId="6A139563"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废水排放量</w:t>
            </w:r>
            <w:r w:rsidRPr="00151EB1">
              <w:rPr>
                <w:rFonts w:ascii="Times New Roman" w:eastAsiaTheme="minorEastAsia" w:hAnsi="Times New Roman"/>
                <w:kern w:val="0"/>
                <w:sz w:val="21"/>
              </w:rPr>
              <w:t>Q /</w:t>
            </w:r>
            <w:r w:rsidRPr="00151EB1">
              <w:rPr>
                <w:rFonts w:ascii="Times New Roman" w:eastAsiaTheme="minorEastAsia" w:hAnsi="Times New Roman"/>
                <w:kern w:val="0"/>
                <w:sz w:val="21"/>
              </w:rPr>
              <w:t>（</w:t>
            </w:r>
            <w:r w:rsidRPr="00151EB1">
              <w:rPr>
                <w:rFonts w:ascii="Times New Roman" w:eastAsiaTheme="minorEastAsia" w:hAnsi="Times New Roman"/>
                <w:kern w:val="0"/>
                <w:sz w:val="21"/>
              </w:rPr>
              <w:t>m</w:t>
            </w:r>
            <w:r w:rsidRPr="00151EB1">
              <w:rPr>
                <w:rFonts w:ascii="Times New Roman" w:eastAsiaTheme="minorEastAsia" w:hAnsi="Times New Roman"/>
                <w:kern w:val="0"/>
                <w:sz w:val="21"/>
                <w:vertAlign w:val="superscript"/>
              </w:rPr>
              <w:t>3</w:t>
            </w:r>
            <w:r w:rsidRPr="00151EB1">
              <w:rPr>
                <w:rFonts w:ascii="Times New Roman" w:eastAsiaTheme="minorEastAsia" w:hAnsi="Times New Roman"/>
                <w:kern w:val="0"/>
                <w:sz w:val="21"/>
              </w:rPr>
              <w:t>/d</w:t>
            </w:r>
            <w:r w:rsidRPr="00151EB1">
              <w:rPr>
                <w:rFonts w:ascii="Times New Roman" w:eastAsiaTheme="minorEastAsia" w:hAnsi="Times New Roman"/>
                <w:kern w:val="0"/>
                <w:sz w:val="21"/>
              </w:rPr>
              <w:t>）；</w:t>
            </w:r>
          </w:p>
          <w:p w14:paraId="0C56D5AD"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水污染物当量数</w:t>
            </w:r>
            <w:r w:rsidRPr="00151EB1">
              <w:rPr>
                <w:rFonts w:ascii="Times New Roman" w:eastAsiaTheme="minorEastAsia" w:hAnsi="Times New Roman"/>
                <w:kern w:val="0"/>
                <w:sz w:val="21"/>
              </w:rPr>
              <w:t>W /</w:t>
            </w:r>
            <w:r w:rsidRPr="00151EB1">
              <w:rPr>
                <w:rFonts w:ascii="Times New Roman" w:eastAsiaTheme="minorEastAsia" w:hAnsi="Times New Roman"/>
                <w:kern w:val="0"/>
                <w:sz w:val="21"/>
              </w:rPr>
              <w:t>（无量纲）</w:t>
            </w:r>
          </w:p>
        </w:tc>
      </w:tr>
      <w:tr w:rsidR="00151EB1" w:rsidRPr="00151EB1" w14:paraId="039D3C5D" w14:textId="77777777">
        <w:trPr>
          <w:trHeight w:val="406"/>
          <w:jc w:val="center"/>
        </w:trPr>
        <w:tc>
          <w:tcPr>
            <w:tcW w:w="2218" w:type="dxa"/>
            <w:tcMar>
              <w:left w:w="28" w:type="dxa"/>
              <w:right w:w="28" w:type="dxa"/>
            </w:tcMar>
            <w:vAlign w:val="center"/>
          </w:tcPr>
          <w:p w14:paraId="6DB97782"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一级</w:t>
            </w:r>
          </w:p>
        </w:tc>
        <w:tc>
          <w:tcPr>
            <w:tcW w:w="2264" w:type="dxa"/>
            <w:tcMar>
              <w:left w:w="28" w:type="dxa"/>
              <w:right w:w="28" w:type="dxa"/>
            </w:tcMar>
            <w:vAlign w:val="center"/>
          </w:tcPr>
          <w:p w14:paraId="7F2A9CF3"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直接排放</w:t>
            </w:r>
          </w:p>
        </w:tc>
        <w:tc>
          <w:tcPr>
            <w:tcW w:w="3667" w:type="dxa"/>
            <w:tcMar>
              <w:left w:w="28" w:type="dxa"/>
              <w:right w:w="28" w:type="dxa"/>
            </w:tcMar>
            <w:vAlign w:val="center"/>
          </w:tcPr>
          <w:p w14:paraId="20D417AE"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Q≥20000</w:t>
            </w:r>
            <w:r w:rsidRPr="00151EB1">
              <w:rPr>
                <w:rFonts w:ascii="Times New Roman" w:eastAsiaTheme="minorEastAsia" w:hAnsi="Times New Roman"/>
                <w:sz w:val="21"/>
                <w:szCs w:val="21"/>
              </w:rPr>
              <w:t>或</w:t>
            </w:r>
            <w:r w:rsidRPr="00151EB1">
              <w:rPr>
                <w:rFonts w:ascii="Times New Roman" w:eastAsiaTheme="minorEastAsia" w:hAnsi="Times New Roman"/>
                <w:sz w:val="21"/>
                <w:szCs w:val="21"/>
              </w:rPr>
              <w:t xml:space="preserve"> W≥600000</w:t>
            </w:r>
          </w:p>
        </w:tc>
      </w:tr>
      <w:tr w:rsidR="00151EB1" w:rsidRPr="00151EB1" w14:paraId="11D61EC0" w14:textId="77777777">
        <w:trPr>
          <w:trHeight w:val="386"/>
          <w:jc w:val="center"/>
        </w:trPr>
        <w:tc>
          <w:tcPr>
            <w:tcW w:w="2218" w:type="dxa"/>
            <w:tcMar>
              <w:left w:w="28" w:type="dxa"/>
              <w:right w:w="28" w:type="dxa"/>
            </w:tcMar>
            <w:vAlign w:val="center"/>
          </w:tcPr>
          <w:p w14:paraId="42218092"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二级</w:t>
            </w:r>
          </w:p>
        </w:tc>
        <w:tc>
          <w:tcPr>
            <w:tcW w:w="2264" w:type="dxa"/>
            <w:tcMar>
              <w:left w:w="28" w:type="dxa"/>
              <w:right w:w="28" w:type="dxa"/>
            </w:tcMar>
            <w:vAlign w:val="center"/>
          </w:tcPr>
          <w:p w14:paraId="1A4E3124"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直接排放</w:t>
            </w:r>
          </w:p>
        </w:tc>
        <w:tc>
          <w:tcPr>
            <w:tcW w:w="3667" w:type="dxa"/>
            <w:tcMar>
              <w:left w:w="28" w:type="dxa"/>
              <w:right w:w="28" w:type="dxa"/>
            </w:tcMar>
            <w:vAlign w:val="center"/>
          </w:tcPr>
          <w:p w14:paraId="44BFEC39"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其他</w:t>
            </w:r>
          </w:p>
        </w:tc>
      </w:tr>
      <w:tr w:rsidR="00151EB1" w:rsidRPr="00151EB1" w14:paraId="2FA90424" w14:textId="77777777">
        <w:trPr>
          <w:trHeight w:val="409"/>
          <w:jc w:val="center"/>
        </w:trPr>
        <w:tc>
          <w:tcPr>
            <w:tcW w:w="2218" w:type="dxa"/>
            <w:tcMar>
              <w:left w:w="28" w:type="dxa"/>
              <w:right w:w="28" w:type="dxa"/>
            </w:tcMar>
            <w:vAlign w:val="center"/>
          </w:tcPr>
          <w:p w14:paraId="5E666FA2"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三级</w:t>
            </w:r>
            <w:r w:rsidRPr="00151EB1">
              <w:rPr>
                <w:rFonts w:ascii="Times New Roman" w:eastAsiaTheme="minorEastAsia" w:hAnsi="Times New Roman"/>
                <w:kern w:val="0"/>
                <w:sz w:val="21"/>
              </w:rPr>
              <w:t>A</w:t>
            </w:r>
          </w:p>
        </w:tc>
        <w:tc>
          <w:tcPr>
            <w:tcW w:w="2264" w:type="dxa"/>
            <w:tcMar>
              <w:left w:w="28" w:type="dxa"/>
              <w:right w:w="28" w:type="dxa"/>
            </w:tcMar>
            <w:vAlign w:val="center"/>
          </w:tcPr>
          <w:p w14:paraId="1AD5896C"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直接排放</w:t>
            </w:r>
          </w:p>
        </w:tc>
        <w:tc>
          <w:tcPr>
            <w:tcW w:w="3667" w:type="dxa"/>
            <w:tcMar>
              <w:left w:w="28" w:type="dxa"/>
              <w:right w:w="28" w:type="dxa"/>
            </w:tcMar>
            <w:vAlign w:val="center"/>
          </w:tcPr>
          <w:p w14:paraId="0D05B979"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Q</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 xml:space="preserve">200 </w:t>
            </w:r>
            <w:r w:rsidRPr="00151EB1">
              <w:rPr>
                <w:rFonts w:ascii="Times New Roman" w:eastAsiaTheme="minorEastAsia" w:hAnsi="Times New Roman"/>
                <w:sz w:val="21"/>
                <w:szCs w:val="21"/>
              </w:rPr>
              <w:t>且</w:t>
            </w:r>
            <w:r w:rsidRPr="00151EB1">
              <w:rPr>
                <w:rFonts w:ascii="Times New Roman" w:eastAsiaTheme="minorEastAsia" w:hAnsi="Times New Roman"/>
                <w:sz w:val="21"/>
                <w:szCs w:val="21"/>
              </w:rPr>
              <w:t>W</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6000</w:t>
            </w:r>
          </w:p>
        </w:tc>
      </w:tr>
      <w:tr w:rsidR="00151EB1" w:rsidRPr="00151EB1" w14:paraId="4D21E853" w14:textId="77777777">
        <w:trPr>
          <w:trHeight w:val="409"/>
          <w:jc w:val="center"/>
        </w:trPr>
        <w:tc>
          <w:tcPr>
            <w:tcW w:w="2218" w:type="dxa"/>
            <w:tcMar>
              <w:left w:w="28" w:type="dxa"/>
              <w:right w:w="28" w:type="dxa"/>
            </w:tcMar>
            <w:vAlign w:val="center"/>
          </w:tcPr>
          <w:p w14:paraId="0210A0DD"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三级</w:t>
            </w:r>
            <w:r w:rsidRPr="00151EB1">
              <w:rPr>
                <w:rFonts w:ascii="Times New Roman" w:eastAsiaTheme="minorEastAsia" w:hAnsi="Times New Roman"/>
                <w:kern w:val="0"/>
                <w:sz w:val="21"/>
              </w:rPr>
              <w:t>B</w:t>
            </w:r>
          </w:p>
        </w:tc>
        <w:tc>
          <w:tcPr>
            <w:tcW w:w="2264" w:type="dxa"/>
            <w:tcMar>
              <w:left w:w="28" w:type="dxa"/>
              <w:right w:w="28" w:type="dxa"/>
            </w:tcMar>
            <w:vAlign w:val="center"/>
          </w:tcPr>
          <w:p w14:paraId="52F7F236"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间接排放</w:t>
            </w:r>
          </w:p>
        </w:tc>
        <w:tc>
          <w:tcPr>
            <w:tcW w:w="3667" w:type="dxa"/>
            <w:tcMar>
              <w:left w:w="28" w:type="dxa"/>
              <w:right w:w="28" w:type="dxa"/>
            </w:tcMar>
            <w:vAlign w:val="center"/>
          </w:tcPr>
          <w:p w14:paraId="0D13D6BE" w14:textId="77777777" w:rsidR="00117D2D" w:rsidRPr="00151EB1" w:rsidRDefault="00BB662D">
            <w:pPr>
              <w:adjustRightInd w:val="0"/>
              <w:snapToGrid w:val="0"/>
              <w:spacing w:beforeLines="5" w:before="15" w:afterLines="5" w:after="15"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671C2C8B" w14:textId="77777777">
        <w:trPr>
          <w:trHeight w:val="409"/>
          <w:jc w:val="center"/>
        </w:trPr>
        <w:tc>
          <w:tcPr>
            <w:tcW w:w="8149" w:type="dxa"/>
            <w:gridSpan w:val="3"/>
            <w:tcMar>
              <w:left w:w="28" w:type="dxa"/>
              <w:right w:w="28" w:type="dxa"/>
            </w:tcMar>
            <w:vAlign w:val="center"/>
          </w:tcPr>
          <w:p w14:paraId="28DAA5ED" w14:textId="77777777" w:rsidR="00117D2D" w:rsidRPr="00151EB1" w:rsidRDefault="00BB662D">
            <w:pPr>
              <w:adjustRightInd w:val="0"/>
              <w:snapToGrid w:val="0"/>
              <w:spacing w:beforeLines="5" w:before="15" w:afterLines="5" w:after="15" w:line="240" w:lineRule="auto"/>
              <w:rPr>
                <w:rFonts w:ascii="Times New Roman" w:eastAsiaTheme="minorEastAsia" w:hAnsi="Times New Roman"/>
                <w:sz w:val="21"/>
                <w:szCs w:val="21"/>
              </w:rPr>
            </w:pPr>
            <w:r w:rsidRPr="00151EB1">
              <w:rPr>
                <w:rFonts w:ascii="Times New Roman" w:eastAsiaTheme="minorEastAsia" w:hAnsi="Times New Roman"/>
                <w:sz w:val="21"/>
                <w:szCs w:val="21"/>
              </w:rPr>
              <w:t>注</w:t>
            </w:r>
            <w:r w:rsidRPr="00151EB1">
              <w:rPr>
                <w:rFonts w:ascii="Times New Roman" w:eastAsiaTheme="minorEastAsia" w:hAnsi="Times New Roman"/>
                <w:sz w:val="21"/>
                <w:szCs w:val="21"/>
              </w:rPr>
              <w:t>10</w:t>
            </w:r>
            <w:r w:rsidRPr="00151EB1">
              <w:rPr>
                <w:rFonts w:ascii="Times New Roman" w:eastAsiaTheme="minorEastAsia" w:hAnsi="Times New Roman"/>
                <w:sz w:val="21"/>
                <w:szCs w:val="21"/>
              </w:rPr>
              <w:t>：建设项目生产工艺中有废水产生，但作为回水利用，不排放到外环境的，按三级</w:t>
            </w:r>
            <w:r w:rsidRPr="00151EB1">
              <w:rPr>
                <w:rFonts w:ascii="Times New Roman" w:eastAsiaTheme="minorEastAsia" w:hAnsi="Times New Roman"/>
                <w:sz w:val="21"/>
                <w:szCs w:val="21"/>
              </w:rPr>
              <w:t>B</w:t>
            </w:r>
            <w:r w:rsidRPr="00151EB1">
              <w:rPr>
                <w:rFonts w:ascii="Times New Roman" w:eastAsiaTheme="minorEastAsia" w:hAnsi="Times New Roman"/>
                <w:sz w:val="21"/>
                <w:szCs w:val="21"/>
              </w:rPr>
              <w:t>评价。</w:t>
            </w:r>
          </w:p>
        </w:tc>
      </w:tr>
    </w:tbl>
    <w:p w14:paraId="3EE5BA38" w14:textId="77777777" w:rsidR="00117D2D" w:rsidRPr="00151EB1" w:rsidRDefault="00BB662D">
      <w:pPr>
        <w:autoSpaceDE w:val="0"/>
        <w:autoSpaceDN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据分析，本项目废水主要来源于畜禽养殖工段和职工生活污水，其中畜禽养殖废水产生量约</w:t>
      </w:r>
      <w:r w:rsidRPr="00151EB1">
        <w:rPr>
          <w:rFonts w:ascii="Times New Roman" w:eastAsiaTheme="minorEastAsia" w:hAnsi="Times New Roman"/>
          <w:sz w:val="24"/>
          <w:szCs w:val="24"/>
        </w:rPr>
        <w:t>67.0m</w:t>
      </w:r>
      <w:r w:rsidRPr="00151EB1">
        <w:rPr>
          <w:rFonts w:ascii="Times New Roman" w:eastAsiaTheme="minorEastAsia" w:hAnsi="Times New Roman"/>
          <w:sz w:val="24"/>
          <w:szCs w:val="24"/>
          <w:vertAlign w:val="superscript"/>
        </w:rPr>
        <w:t>3</w:t>
      </w:r>
      <w:r w:rsidRPr="00151EB1">
        <w:rPr>
          <w:rFonts w:ascii="Times New Roman" w:eastAsiaTheme="minorEastAsia" w:hAnsi="Times New Roman"/>
          <w:sz w:val="24"/>
          <w:szCs w:val="24"/>
        </w:rPr>
        <w:t>/d</w:t>
      </w:r>
      <w:r w:rsidRPr="00151EB1">
        <w:rPr>
          <w:rFonts w:ascii="Times New Roman" w:eastAsiaTheme="minorEastAsia" w:hAnsi="Times New Roman"/>
          <w:sz w:val="24"/>
          <w:szCs w:val="24"/>
        </w:rPr>
        <w:t>，主要污染物为</w:t>
      </w:r>
      <w:r w:rsidRPr="00151EB1">
        <w:rPr>
          <w:rFonts w:ascii="Times New Roman" w:eastAsiaTheme="minorEastAsia" w:hAnsi="Times New Roman"/>
          <w:sz w:val="24"/>
          <w:szCs w:val="24"/>
        </w:rPr>
        <w:t>CODcr</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BOD</w:t>
      </w:r>
      <w:r w:rsidRPr="00151EB1">
        <w:rPr>
          <w:rFonts w:ascii="Times New Roman" w:eastAsiaTheme="minorEastAsia" w:hAnsi="Times New Roman"/>
          <w:sz w:val="24"/>
          <w:szCs w:val="24"/>
          <w:vertAlign w:val="subscript"/>
        </w:rPr>
        <w:t>5</w:t>
      </w:r>
      <w:r w:rsidRPr="00151EB1">
        <w:rPr>
          <w:rFonts w:ascii="Times New Roman" w:eastAsiaTheme="minorEastAsia" w:hAnsi="Times New Roman"/>
          <w:sz w:val="24"/>
          <w:szCs w:val="24"/>
        </w:rPr>
        <w:t>、氨氮、</w:t>
      </w:r>
      <w:r w:rsidRPr="00151EB1">
        <w:rPr>
          <w:rFonts w:ascii="Times New Roman" w:eastAsiaTheme="minorEastAsia" w:hAnsi="Times New Roman"/>
          <w:sz w:val="24"/>
          <w:szCs w:val="24"/>
        </w:rPr>
        <w:t>SS</w:t>
      </w:r>
      <w:r w:rsidRPr="00151EB1">
        <w:rPr>
          <w:rFonts w:ascii="Times New Roman" w:eastAsiaTheme="minorEastAsia" w:hAnsi="Times New Roman"/>
          <w:sz w:val="24"/>
          <w:szCs w:val="24"/>
        </w:rPr>
        <w:t>、总磷、粪大肠菌群等，职工生活污水小于</w:t>
      </w:r>
      <w:r w:rsidRPr="00151EB1">
        <w:rPr>
          <w:rFonts w:ascii="Times New Roman" w:eastAsiaTheme="minorEastAsia" w:hAnsi="Times New Roman"/>
          <w:sz w:val="24"/>
          <w:szCs w:val="24"/>
        </w:rPr>
        <w:t>2m</w:t>
      </w:r>
      <w:r w:rsidRPr="00151EB1">
        <w:rPr>
          <w:rFonts w:ascii="Times New Roman" w:eastAsiaTheme="minorEastAsia" w:hAnsi="Times New Roman"/>
          <w:sz w:val="24"/>
          <w:szCs w:val="24"/>
          <w:vertAlign w:val="superscript"/>
        </w:rPr>
        <w:t>3</w:t>
      </w:r>
      <w:r w:rsidRPr="00151EB1">
        <w:rPr>
          <w:rFonts w:ascii="Times New Roman" w:eastAsiaTheme="minorEastAsia" w:hAnsi="Times New Roman"/>
          <w:sz w:val="24"/>
          <w:szCs w:val="24"/>
        </w:rPr>
        <w:t>/d</w:t>
      </w:r>
      <w:r w:rsidRPr="00151EB1">
        <w:rPr>
          <w:rFonts w:ascii="Times New Roman" w:eastAsiaTheme="minorEastAsia" w:hAnsi="Times New Roman"/>
          <w:sz w:val="24"/>
          <w:szCs w:val="24"/>
        </w:rPr>
        <w:t>，按照相关规定，养殖废水应全部综合利用，职工生活污水经处理后也可综合利用，不排入地表水体。</w:t>
      </w:r>
    </w:p>
    <w:p w14:paraId="0E25DB80" w14:textId="77777777" w:rsidR="00117D2D" w:rsidRPr="00151EB1" w:rsidRDefault="00BB662D">
      <w:pPr>
        <w:autoSpaceDE w:val="0"/>
        <w:autoSpaceDN w:val="0"/>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根据《环境影响评价技术导则</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地面水环境》（</w:t>
      </w:r>
      <w:r w:rsidRPr="00151EB1">
        <w:rPr>
          <w:rFonts w:ascii="Times New Roman" w:eastAsiaTheme="minorEastAsia" w:hAnsi="Times New Roman"/>
          <w:sz w:val="24"/>
          <w:szCs w:val="24"/>
        </w:rPr>
        <w:t>HJ2.3-2018</w:t>
      </w:r>
      <w:r w:rsidRPr="00151EB1">
        <w:rPr>
          <w:rFonts w:ascii="Times New Roman" w:eastAsiaTheme="minorEastAsia" w:hAnsi="Times New Roman"/>
          <w:sz w:val="24"/>
          <w:szCs w:val="24"/>
        </w:rPr>
        <w:t>）划分，本次地表水环境评价等级定为三级</w:t>
      </w:r>
      <w:r w:rsidRPr="00151EB1">
        <w:rPr>
          <w:rFonts w:ascii="Times New Roman" w:eastAsiaTheme="minorEastAsia" w:hAnsi="Times New Roman"/>
          <w:sz w:val="24"/>
          <w:szCs w:val="24"/>
        </w:rPr>
        <w:t>B</w:t>
      </w:r>
      <w:r w:rsidRPr="00151EB1">
        <w:rPr>
          <w:rFonts w:ascii="Times New Roman" w:eastAsiaTheme="minorEastAsia" w:hAnsi="Times New Roman"/>
          <w:sz w:val="24"/>
          <w:szCs w:val="24"/>
        </w:rPr>
        <w:t>。</w:t>
      </w:r>
    </w:p>
    <w:p w14:paraId="5D627937" w14:textId="77777777" w:rsidR="00117D2D" w:rsidRPr="00151EB1" w:rsidRDefault="00BB662D">
      <w:pPr>
        <w:pStyle w:val="affff6"/>
      </w:pPr>
      <w:r w:rsidRPr="00151EB1">
        <w:t xml:space="preserve">1.8.1.3 </w:t>
      </w:r>
      <w:r w:rsidRPr="00151EB1">
        <w:t>地下水评价等级</w:t>
      </w:r>
    </w:p>
    <w:p w14:paraId="25D12A45" w14:textId="77777777" w:rsidR="00117D2D" w:rsidRPr="00151EB1" w:rsidRDefault="00BB662D">
      <w:pPr>
        <w:ind w:firstLineChars="236" w:firstLine="569"/>
        <w:rPr>
          <w:rFonts w:ascii="Times New Roman" w:hAnsi="Times New Roman"/>
          <w:b/>
          <w:kern w:val="0"/>
          <w:sz w:val="24"/>
          <w:szCs w:val="24"/>
        </w:rPr>
      </w:pPr>
      <w:r w:rsidRPr="00151EB1">
        <w:rPr>
          <w:rFonts w:ascii="Times New Roman" w:hAnsi="Times New Roman"/>
          <w:b/>
          <w:kern w:val="0"/>
          <w:sz w:val="24"/>
          <w:szCs w:val="24"/>
        </w:rPr>
        <w:t>（</w:t>
      </w:r>
      <w:r w:rsidRPr="00151EB1">
        <w:rPr>
          <w:rFonts w:ascii="Times New Roman" w:hAnsi="Times New Roman"/>
          <w:b/>
          <w:kern w:val="0"/>
          <w:sz w:val="24"/>
          <w:szCs w:val="24"/>
        </w:rPr>
        <w:t>1</w:t>
      </w:r>
      <w:r w:rsidRPr="00151EB1">
        <w:rPr>
          <w:rFonts w:ascii="Times New Roman" w:hAnsi="Times New Roman"/>
          <w:b/>
          <w:kern w:val="0"/>
          <w:sz w:val="24"/>
          <w:szCs w:val="24"/>
        </w:rPr>
        <w:t>）地下水环境影响评价项目类别</w:t>
      </w:r>
    </w:p>
    <w:p w14:paraId="644F5322" w14:textId="77777777" w:rsidR="00117D2D" w:rsidRPr="00151EB1" w:rsidRDefault="00BB662D">
      <w:pPr>
        <w:ind w:firstLineChars="236" w:firstLine="566"/>
        <w:rPr>
          <w:rFonts w:ascii="Times New Roman" w:hAnsi="Times New Roman"/>
          <w:sz w:val="20"/>
          <w:szCs w:val="24"/>
        </w:rPr>
      </w:pPr>
      <w:r w:rsidRPr="00151EB1">
        <w:rPr>
          <w:rFonts w:ascii="Times New Roman" w:hAnsi="Times New Roman"/>
          <w:kern w:val="0"/>
          <w:sz w:val="24"/>
          <w:szCs w:val="24"/>
        </w:rPr>
        <w:t>根据</w:t>
      </w:r>
      <w:r w:rsidRPr="00151EB1">
        <w:rPr>
          <w:rFonts w:ascii="Times New Roman" w:hAnsi="Times New Roman"/>
          <w:sz w:val="24"/>
          <w:szCs w:val="24"/>
        </w:rPr>
        <w:t>《环境影响评价技术导则地下水环境》（</w:t>
      </w:r>
      <w:r w:rsidRPr="00151EB1">
        <w:rPr>
          <w:rFonts w:ascii="Times New Roman" w:hAnsi="Times New Roman"/>
          <w:sz w:val="24"/>
          <w:szCs w:val="24"/>
        </w:rPr>
        <w:t>HJ610-2016</w:t>
      </w:r>
      <w:r w:rsidRPr="00151EB1">
        <w:rPr>
          <w:rFonts w:ascii="Times New Roman" w:hAnsi="Times New Roman"/>
          <w:sz w:val="24"/>
          <w:szCs w:val="24"/>
        </w:rPr>
        <w:t>）附录</w:t>
      </w:r>
      <w:r w:rsidRPr="00151EB1">
        <w:rPr>
          <w:rFonts w:ascii="Times New Roman" w:hAnsi="Times New Roman"/>
          <w:sz w:val="24"/>
          <w:szCs w:val="24"/>
        </w:rPr>
        <w:t>A</w:t>
      </w:r>
      <w:r w:rsidRPr="00151EB1">
        <w:rPr>
          <w:rFonts w:ascii="Times New Roman" w:hAnsi="Times New Roman"/>
          <w:sz w:val="24"/>
          <w:szCs w:val="24"/>
        </w:rPr>
        <w:t>确定本项目所属地下水环境影响项目类别见表</w:t>
      </w:r>
      <w:r w:rsidRPr="00151EB1">
        <w:rPr>
          <w:rFonts w:ascii="Times New Roman" w:hAnsi="Times New Roman"/>
          <w:sz w:val="24"/>
          <w:szCs w:val="24"/>
        </w:rPr>
        <w:t>1.8-6</w:t>
      </w:r>
      <w:r w:rsidRPr="00151EB1">
        <w:rPr>
          <w:rFonts w:ascii="Times New Roman" w:hAnsi="Times New Roman"/>
          <w:sz w:val="24"/>
          <w:szCs w:val="24"/>
        </w:rPr>
        <w:t>。</w:t>
      </w:r>
    </w:p>
    <w:p w14:paraId="523536C9" w14:textId="77777777" w:rsidR="008B1416" w:rsidRPr="00151EB1" w:rsidRDefault="008B1416">
      <w:pPr>
        <w:widowControl/>
        <w:spacing w:line="240" w:lineRule="auto"/>
        <w:jc w:val="left"/>
        <w:rPr>
          <w:rFonts w:ascii="Times New Roman" w:eastAsia="黑体" w:hAnsi="Times New Roman"/>
          <w:sz w:val="21"/>
          <w:szCs w:val="24"/>
        </w:rPr>
      </w:pPr>
      <w:r w:rsidRPr="00151EB1">
        <w:rPr>
          <w:rFonts w:ascii="Times New Roman" w:eastAsia="黑体" w:hAnsi="Times New Roman"/>
          <w:sz w:val="21"/>
          <w:szCs w:val="24"/>
        </w:rPr>
        <w:br w:type="page"/>
      </w:r>
    </w:p>
    <w:p w14:paraId="5E83AB63" w14:textId="77777777" w:rsidR="00117D2D" w:rsidRPr="00151EB1" w:rsidRDefault="00BB662D">
      <w:pPr>
        <w:jc w:val="center"/>
        <w:rPr>
          <w:rFonts w:ascii="Times New Roman" w:eastAsia="黑体" w:hAnsi="Times New Roman"/>
          <w:sz w:val="21"/>
          <w:szCs w:val="24"/>
        </w:rPr>
      </w:pPr>
      <w:r w:rsidRPr="00151EB1">
        <w:rPr>
          <w:rFonts w:ascii="Times New Roman" w:eastAsia="黑体" w:hAnsi="Times New Roman"/>
          <w:sz w:val="21"/>
          <w:szCs w:val="24"/>
        </w:rPr>
        <w:lastRenderedPageBreak/>
        <w:t>表</w:t>
      </w:r>
      <w:r w:rsidRPr="00151EB1">
        <w:rPr>
          <w:rFonts w:ascii="Times New Roman" w:eastAsia="黑体" w:hAnsi="Times New Roman"/>
          <w:sz w:val="21"/>
          <w:szCs w:val="24"/>
        </w:rPr>
        <w:t xml:space="preserve">1.8-6  </w:t>
      </w:r>
      <w:r w:rsidRPr="00151EB1">
        <w:rPr>
          <w:rFonts w:ascii="Times New Roman" w:eastAsia="黑体" w:hAnsi="Times New Roman"/>
          <w:sz w:val="21"/>
          <w:szCs w:val="24"/>
        </w:rPr>
        <w:t>附录</w:t>
      </w:r>
      <w:r w:rsidRPr="00151EB1">
        <w:rPr>
          <w:rFonts w:ascii="Times New Roman" w:eastAsia="黑体" w:hAnsi="Times New Roman"/>
          <w:sz w:val="21"/>
          <w:szCs w:val="24"/>
        </w:rPr>
        <w:t>A</w:t>
      </w:r>
      <w:r w:rsidRPr="00151EB1">
        <w:rPr>
          <w:rFonts w:ascii="Times New Roman" w:eastAsia="黑体" w:hAnsi="Times New Roman"/>
          <w:sz w:val="21"/>
          <w:szCs w:val="24"/>
        </w:rPr>
        <w:t>地下水环境影响评价行业类别表（部分）</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704"/>
        <w:gridCol w:w="2233"/>
        <w:gridCol w:w="140"/>
        <w:gridCol w:w="1420"/>
        <w:gridCol w:w="1701"/>
        <w:gridCol w:w="1324"/>
      </w:tblGrid>
      <w:tr w:rsidR="00151EB1" w:rsidRPr="00151EB1" w14:paraId="3DB15DC1" w14:textId="77777777">
        <w:trPr>
          <w:trHeight w:val="397"/>
        </w:trPr>
        <w:tc>
          <w:tcPr>
            <w:tcW w:w="1704" w:type="dxa"/>
            <w:vMerge w:val="restart"/>
            <w:tcBorders>
              <w:tl2br w:val="single" w:sz="4" w:space="0" w:color="auto"/>
            </w:tcBorders>
            <w:shd w:val="clear" w:color="auto" w:fill="auto"/>
            <w:vAlign w:val="center"/>
          </w:tcPr>
          <w:p w14:paraId="7C52E428" w14:textId="77777777" w:rsidR="00117D2D" w:rsidRPr="00151EB1" w:rsidRDefault="00BB662D">
            <w:pPr>
              <w:spacing w:line="240" w:lineRule="auto"/>
              <w:jc w:val="right"/>
              <w:rPr>
                <w:rFonts w:ascii="Times New Roman" w:eastAsiaTheme="minorEastAsia" w:hAnsi="Times New Roman"/>
                <w:sz w:val="21"/>
                <w:szCs w:val="24"/>
              </w:rPr>
            </w:pPr>
            <w:r w:rsidRPr="00151EB1">
              <w:rPr>
                <w:rFonts w:ascii="Times New Roman" w:eastAsiaTheme="minorEastAsia" w:hAnsi="Times New Roman"/>
                <w:sz w:val="21"/>
                <w:szCs w:val="24"/>
              </w:rPr>
              <w:t>环评类别</w:t>
            </w:r>
          </w:p>
          <w:p w14:paraId="1307C1A7" w14:textId="77777777" w:rsidR="00117D2D" w:rsidRPr="00151EB1" w:rsidRDefault="00117D2D">
            <w:pPr>
              <w:spacing w:line="240" w:lineRule="auto"/>
              <w:ind w:right="105"/>
              <w:jc w:val="right"/>
              <w:rPr>
                <w:rFonts w:ascii="Times New Roman" w:eastAsiaTheme="minorEastAsia" w:hAnsi="Times New Roman"/>
                <w:sz w:val="21"/>
                <w:szCs w:val="24"/>
              </w:rPr>
            </w:pPr>
          </w:p>
          <w:p w14:paraId="2B9CE588" w14:textId="77777777" w:rsidR="00117D2D" w:rsidRPr="00151EB1" w:rsidRDefault="00BB662D">
            <w:pPr>
              <w:spacing w:line="240" w:lineRule="auto"/>
              <w:jc w:val="left"/>
              <w:rPr>
                <w:rFonts w:ascii="Times New Roman" w:eastAsiaTheme="minorEastAsia" w:hAnsi="Times New Roman"/>
                <w:sz w:val="21"/>
                <w:szCs w:val="24"/>
              </w:rPr>
            </w:pPr>
            <w:r w:rsidRPr="00151EB1">
              <w:rPr>
                <w:rFonts w:ascii="Times New Roman" w:eastAsiaTheme="minorEastAsia" w:hAnsi="Times New Roman"/>
                <w:sz w:val="21"/>
                <w:szCs w:val="24"/>
              </w:rPr>
              <w:t>项目类别</w:t>
            </w:r>
          </w:p>
        </w:tc>
        <w:tc>
          <w:tcPr>
            <w:tcW w:w="2233" w:type="dxa"/>
            <w:vMerge w:val="restart"/>
            <w:shd w:val="clear" w:color="auto" w:fill="auto"/>
            <w:vAlign w:val="center"/>
          </w:tcPr>
          <w:p w14:paraId="3D1E5F48"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报告书</w:t>
            </w:r>
          </w:p>
        </w:tc>
        <w:tc>
          <w:tcPr>
            <w:tcW w:w="1560" w:type="dxa"/>
            <w:gridSpan w:val="2"/>
            <w:vMerge w:val="restart"/>
            <w:shd w:val="clear" w:color="auto" w:fill="auto"/>
            <w:vAlign w:val="center"/>
          </w:tcPr>
          <w:p w14:paraId="513A34EE"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报告表</w:t>
            </w:r>
          </w:p>
        </w:tc>
        <w:tc>
          <w:tcPr>
            <w:tcW w:w="3025" w:type="dxa"/>
            <w:gridSpan w:val="2"/>
            <w:shd w:val="clear" w:color="auto" w:fill="auto"/>
            <w:vAlign w:val="center"/>
          </w:tcPr>
          <w:p w14:paraId="410D7E41"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地下水环境影响评价项目类别</w:t>
            </w:r>
          </w:p>
        </w:tc>
      </w:tr>
      <w:tr w:rsidR="00151EB1" w:rsidRPr="00151EB1" w14:paraId="37AA6931" w14:textId="77777777">
        <w:trPr>
          <w:trHeight w:val="397"/>
        </w:trPr>
        <w:tc>
          <w:tcPr>
            <w:tcW w:w="1704" w:type="dxa"/>
            <w:vMerge/>
            <w:shd w:val="clear" w:color="auto" w:fill="auto"/>
            <w:vAlign w:val="center"/>
          </w:tcPr>
          <w:p w14:paraId="58667C4B" w14:textId="77777777" w:rsidR="00117D2D" w:rsidRPr="00151EB1" w:rsidRDefault="00117D2D">
            <w:pPr>
              <w:spacing w:line="240" w:lineRule="auto"/>
              <w:jc w:val="center"/>
              <w:rPr>
                <w:rFonts w:ascii="Times New Roman" w:eastAsiaTheme="minorEastAsia" w:hAnsi="Times New Roman"/>
                <w:sz w:val="21"/>
                <w:szCs w:val="24"/>
              </w:rPr>
            </w:pPr>
          </w:p>
        </w:tc>
        <w:tc>
          <w:tcPr>
            <w:tcW w:w="2233" w:type="dxa"/>
            <w:vMerge/>
            <w:shd w:val="clear" w:color="auto" w:fill="auto"/>
            <w:vAlign w:val="center"/>
          </w:tcPr>
          <w:p w14:paraId="6EBB3883" w14:textId="77777777" w:rsidR="00117D2D" w:rsidRPr="00151EB1" w:rsidRDefault="00117D2D">
            <w:pPr>
              <w:spacing w:line="240" w:lineRule="auto"/>
              <w:jc w:val="center"/>
              <w:rPr>
                <w:rFonts w:ascii="Times New Roman" w:eastAsiaTheme="minorEastAsia" w:hAnsi="Times New Roman"/>
                <w:sz w:val="21"/>
                <w:szCs w:val="24"/>
              </w:rPr>
            </w:pPr>
          </w:p>
        </w:tc>
        <w:tc>
          <w:tcPr>
            <w:tcW w:w="1560" w:type="dxa"/>
            <w:gridSpan w:val="2"/>
            <w:vMerge/>
            <w:shd w:val="clear" w:color="auto" w:fill="auto"/>
            <w:vAlign w:val="center"/>
          </w:tcPr>
          <w:p w14:paraId="1F73EFAE" w14:textId="77777777" w:rsidR="00117D2D" w:rsidRPr="00151EB1" w:rsidRDefault="00117D2D">
            <w:pPr>
              <w:spacing w:line="240" w:lineRule="auto"/>
              <w:jc w:val="center"/>
              <w:rPr>
                <w:rFonts w:ascii="Times New Roman" w:eastAsiaTheme="minorEastAsia" w:hAnsi="Times New Roman"/>
                <w:sz w:val="21"/>
                <w:szCs w:val="24"/>
              </w:rPr>
            </w:pPr>
          </w:p>
        </w:tc>
        <w:tc>
          <w:tcPr>
            <w:tcW w:w="1701" w:type="dxa"/>
            <w:shd w:val="clear" w:color="auto" w:fill="auto"/>
            <w:vAlign w:val="center"/>
          </w:tcPr>
          <w:p w14:paraId="3DBEA3E1"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报告书</w:t>
            </w:r>
          </w:p>
        </w:tc>
        <w:tc>
          <w:tcPr>
            <w:tcW w:w="1324" w:type="dxa"/>
            <w:shd w:val="clear" w:color="auto" w:fill="auto"/>
            <w:vAlign w:val="center"/>
          </w:tcPr>
          <w:p w14:paraId="55A1B505"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报告表</w:t>
            </w:r>
          </w:p>
        </w:tc>
      </w:tr>
      <w:tr w:rsidR="00151EB1" w:rsidRPr="00151EB1" w14:paraId="4C380191" w14:textId="77777777">
        <w:trPr>
          <w:trHeight w:val="397"/>
        </w:trPr>
        <w:tc>
          <w:tcPr>
            <w:tcW w:w="8522" w:type="dxa"/>
            <w:gridSpan w:val="6"/>
            <w:shd w:val="clear" w:color="auto" w:fill="auto"/>
            <w:vAlign w:val="center"/>
          </w:tcPr>
          <w:p w14:paraId="1F92579E" w14:textId="77777777" w:rsidR="00117D2D" w:rsidRPr="00151EB1" w:rsidRDefault="00BB662D">
            <w:pPr>
              <w:spacing w:line="240" w:lineRule="auto"/>
              <w:jc w:val="left"/>
              <w:rPr>
                <w:rFonts w:ascii="Times New Roman" w:eastAsiaTheme="minorEastAsia" w:hAnsi="Times New Roman"/>
                <w:b/>
                <w:sz w:val="21"/>
                <w:szCs w:val="24"/>
              </w:rPr>
            </w:pPr>
            <w:r w:rsidRPr="00151EB1">
              <w:rPr>
                <w:rFonts w:ascii="Times New Roman" w:eastAsiaTheme="minorEastAsia" w:hAnsi="Times New Roman"/>
                <w:b/>
                <w:sz w:val="21"/>
                <w:szCs w:val="24"/>
              </w:rPr>
              <w:t xml:space="preserve">B </w:t>
            </w:r>
            <w:r w:rsidRPr="00151EB1">
              <w:rPr>
                <w:rFonts w:ascii="Times New Roman" w:eastAsiaTheme="minorEastAsia" w:hAnsi="Times New Roman"/>
                <w:b/>
                <w:sz w:val="21"/>
                <w:szCs w:val="24"/>
              </w:rPr>
              <w:t>农、林、牧、渔、海洋</w:t>
            </w:r>
          </w:p>
        </w:tc>
      </w:tr>
      <w:tr w:rsidR="00151EB1" w:rsidRPr="00151EB1" w14:paraId="7F79ACDB" w14:textId="77777777">
        <w:trPr>
          <w:trHeight w:val="805"/>
        </w:trPr>
        <w:tc>
          <w:tcPr>
            <w:tcW w:w="1704" w:type="dxa"/>
            <w:shd w:val="clear" w:color="auto" w:fill="auto"/>
            <w:vAlign w:val="center"/>
          </w:tcPr>
          <w:p w14:paraId="1BA10838" w14:textId="77777777" w:rsidR="00117D2D" w:rsidRPr="00151EB1" w:rsidRDefault="00BB662D">
            <w:pPr>
              <w:spacing w:line="240" w:lineRule="auto"/>
              <w:jc w:val="left"/>
              <w:rPr>
                <w:rFonts w:ascii="Times New Roman" w:eastAsiaTheme="minorEastAsia" w:hAnsi="Times New Roman"/>
                <w:sz w:val="21"/>
                <w:szCs w:val="24"/>
              </w:rPr>
            </w:pPr>
            <w:r w:rsidRPr="00151EB1">
              <w:rPr>
                <w:rFonts w:ascii="Times New Roman" w:eastAsiaTheme="minorEastAsia" w:hAnsi="Times New Roman"/>
                <w:sz w:val="21"/>
                <w:szCs w:val="24"/>
              </w:rPr>
              <w:t>14</w:t>
            </w:r>
            <w:r w:rsidRPr="00151EB1">
              <w:rPr>
                <w:rFonts w:ascii="Times New Roman" w:eastAsiaTheme="minorEastAsia" w:hAnsi="Times New Roman"/>
                <w:sz w:val="21"/>
                <w:szCs w:val="24"/>
              </w:rPr>
              <w:t>、畜禽养殖场、养殖小区</w:t>
            </w:r>
          </w:p>
        </w:tc>
        <w:tc>
          <w:tcPr>
            <w:tcW w:w="2373" w:type="dxa"/>
            <w:gridSpan w:val="2"/>
            <w:shd w:val="clear" w:color="auto" w:fill="auto"/>
            <w:vAlign w:val="center"/>
          </w:tcPr>
          <w:p w14:paraId="0BC51F71"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年出栏生猪</w:t>
            </w:r>
            <w:r w:rsidRPr="00151EB1">
              <w:rPr>
                <w:rFonts w:ascii="Times New Roman" w:eastAsiaTheme="minorEastAsia" w:hAnsi="Times New Roman"/>
                <w:sz w:val="21"/>
                <w:szCs w:val="24"/>
              </w:rPr>
              <w:t>5000</w:t>
            </w:r>
            <w:r w:rsidRPr="00151EB1">
              <w:rPr>
                <w:rFonts w:ascii="Times New Roman" w:eastAsiaTheme="minorEastAsia" w:hAnsi="Times New Roman"/>
                <w:sz w:val="21"/>
                <w:szCs w:val="24"/>
              </w:rPr>
              <w:t>头及以上；涉及环境敏感区的</w:t>
            </w:r>
          </w:p>
        </w:tc>
        <w:tc>
          <w:tcPr>
            <w:tcW w:w="1420" w:type="dxa"/>
            <w:shd w:val="clear" w:color="auto" w:fill="auto"/>
            <w:vAlign w:val="center"/>
          </w:tcPr>
          <w:p w14:paraId="2453F663"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w:t>
            </w:r>
          </w:p>
        </w:tc>
        <w:tc>
          <w:tcPr>
            <w:tcW w:w="1701" w:type="dxa"/>
            <w:shd w:val="clear" w:color="auto" w:fill="auto"/>
            <w:vAlign w:val="center"/>
          </w:tcPr>
          <w:p w14:paraId="4420009E"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III</w:t>
            </w:r>
            <w:r w:rsidRPr="00151EB1">
              <w:rPr>
                <w:rFonts w:ascii="Times New Roman" w:eastAsiaTheme="minorEastAsia" w:hAnsi="Times New Roman"/>
                <w:sz w:val="21"/>
                <w:szCs w:val="24"/>
              </w:rPr>
              <w:t>类</w:t>
            </w:r>
          </w:p>
        </w:tc>
        <w:tc>
          <w:tcPr>
            <w:tcW w:w="1324" w:type="dxa"/>
            <w:shd w:val="clear" w:color="auto" w:fill="auto"/>
            <w:vAlign w:val="center"/>
          </w:tcPr>
          <w:p w14:paraId="1AC48046" w14:textId="77777777" w:rsidR="00117D2D" w:rsidRPr="00151EB1" w:rsidRDefault="00BB662D">
            <w:pPr>
              <w:spacing w:line="240" w:lineRule="auto"/>
              <w:jc w:val="center"/>
              <w:rPr>
                <w:rFonts w:ascii="Times New Roman" w:eastAsiaTheme="minorEastAsia" w:hAnsi="Times New Roman"/>
                <w:sz w:val="21"/>
                <w:szCs w:val="24"/>
              </w:rPr>
            </w:pPr>
            <w:r w:rsidRPr="00151EB1">
              <w:rPr>
                <w:rFonts w:ascii="Times New Roman" w:eastAsiaTheme="minorEastAsia" w:hAnsi="Times New Roman"/>
                <w:sz w:val="21"/>
                <w:szCs w:val="24"/>
              </w:rPr>
              <w:t>/</w:t>
            </w:r>
          </w:p>
        </w:tc>
      </w:tr>
    </w:tbl>
    <w:p w14:paraId="79E94CEF" w14:textId="77777777" w:rsidR="00117D2D" w:rsidRPr="00151EB1" w:rsidRDefault="00BB662D">
      <w:pPr>
        <w:spacing w:before="240"/>
        <w:ind w:firstLineChars="236" w:firstLine="566"/>
        <w:rPr>
          <w:rFonts w:ascii="Times New Roman" w:hAnsi="Times New Roman"/>
          <w:sz w:val="24"/>
          <w:szCs w:val="24"/>
        </w:rPr>
      </w:pPr>
      <w:r w:rsidRPr="00151EB1">
        <w:rPr>
          <w:rFonts w:ascii="Times New Roman" w:hAnsi="Times New Roman"/>
          <w:sz w:val="24"/>
          <w:szCs w:val="24"/>
        </w:rPr>
        <w:t>本项目为畜禽养殖项目，年</w:t>
      </w:r>
      <w:r w:rsidRPr="00151EB1">
        <w:rPr>
          <w:rFonts w:ascii="Times New Roman" w:hAnsi="Times New Roman" w:hint="eastAsia"/>
          <w:sz w:val="24"/>
          <w:szCs w:val="24"/>
        </w:rPr>
        <w:t>新增</w:t>
      </w:r>
      <w:r w:rsidRPr="00151EB1">
        <w:rPr>
          <w:rFonts w:ascii="Times New Roman" w:hAnsi="Times New Roman"/>
          <w:sz w:val="24"/>
          <w:szCs w:val="24"/>
        </w:rPr>
        <w:t>出栏生猪</w:t>
      </w:r>
      <w:r w:rsidRPr="00151EB1">
        <w:rPr>
          <w:rFonts w:ascii="Times New Roman" w:hAnsi="Times New Roman"/>
          <w:sz w:val="24"/>
          <w:szCs w:val="24"/>
        </w:rPr>
        <w:t>57720</w:t>
      </w:r>
      <w:r w:rsidRPr="00151EB1">
        <w:rPr>
          <w:rFonts w:ascii="Times New Roman" w:hAnsi="Times New Roman"/>
          <w:sz w:val="24"/>
          <w:szCs w:val="24"/>
        </w:rPr>
        <w:t>头，超过</w:t>
      </w:r>
      <w:r w:rsidRPr="00151EB1">
        <w:rPr>
          <w:rFonts w:ascii="Times New Roman" w:hAnsi="Times New Roman"/>
          <w:sz w:val="24"/>
          <w:szCs w:val="24"/>
        </w:rPr>
        <w:t>5000</w:t>
      </w:r>
      <w:r w:rsidRPr="00151EB1">
        <w:rPr>
          <w:rFonts w:ascii="Times New Roman" w:hAnsi="Times New Roman"/>
          <w:sz w:val="24"/>
          <w:szCs w:val="24"/>
        </w:rPr>
        <w:t>头，因此确定</w:t>
      </w:r>
      <w:r w:rsidRPr="00151EB1">
        <w:rPr>
          <w:rFonts w:ascii="Times New Roman" w:hAnsi="Times New Roman" w:hint="eastAsia"/>
          <w:sz w:val="24"/>
          <w:szCs w:val="24"/>
        </w:rPr>
        <w:t>项目</w:t>
      </w:r>
      <w:r w:rsidRPr="00151EB1">
        <w:rPr>
          <w:rFonts w:ascii="Times New Roman" w:hAnsi="Times New Roman"/>
          <w:sz w:val="24"/>
          <w:szCs w:val="24"/>
        </w:rPr>
        <w:t>地下水环境影响评价项目类别为</w:t>
      </w:r>
      <w:r w:rsidRPr="00151EB1">
        <w:rPr>
          <w:rFonts w:ascii="Times New Roman" w:hAnsi="Times New Roman"/>
          <w:sz w:val="24"/>
          <w:szCs w:val="24"/>
        </w:rPr>
        <w:t>III</w:t>
      </w:r>
      <w:r w:rsidRPr="00151EB1">
        <w:rPr>
          <w:rFonts w:ascii="Times New Roman" w:hAnsi="Times New Roman"/>
          <w:sz w:val="24"/>
          <w:szCs w:val="24"/>
        </w:rPr>
        <w:t>类。</w:t>
      </w:r>
    </w:p>
    <w:p w14:paraId="063964F0" w14:textId="77777777" w:rsidR="00117D2D" w:rsidRPr="00151EB1" w:rsidRDefault="00BB662D">
      <w:pPr>
        <w:ind w:firstLineChars="236" w:firstLine="569"/>
        <w:rPr>
          <w:rFonts w:ascii="Times New Roman" w:hAnsi="Times New Roman"/>
          <w:b/>
          <w:kern w:val="0"/>
          <w:sz w:val="24"/>
          <w:szCs w:val="24"/>
        </w:rPr>
      </w:pPr>
      <w:r w:rsidRPr="00151EB1">
        <w:rPr>
          <w:rFonts w:ascii="Times New Roman" w:hAnsi="Times New Roman"/>
          <w:b/>
          <w:kern w:val="0"/>
          <w:sz w:val="24"/>
          <w:szCs w:val="24"/>
        </w:rPr>
        <w:t>（</w:t>
      </w:r>
      <w:r w:rsidRPr="00151EB1">
        <w:rPr>
          <w:rFonts w:ascii="Times New Roman" w:hAnsi="Times New Roman"/>
          <w:b/>
          <w:kern w:val="0"/>
          <w:sz w:val="24"/>
          <w:szCs w:val="24"/>
        </w:rPr>
        <w:t>2</w:t>
      </w:r>
      <w:r w:rsidRPr="00151EB1">
        <w:rPr>
          <w:rFonts w:ascii="Times New Roman" w:hAnsi="Times New Roman"/>
          <w:b/>
          <w:kern w:val="0"/>
          <w:sz w:val="24"/>
          <w:szCs w:val="24"/>
        </w:rPr>
        <w:t>）地下水环境敏感程度</w:t>
      </w:r>
    </w:p>
    <w:p w14:paraId="62E20541" w14:textId="77777777" w:rsidR="00117D2D" w:rsidRPr="00151EB1" w:rsidRDefault="00BB662D">
      <w:pPr>
        <w:ind w:firstLineChars="236" w:firstLine="566"/>
        <w:rPr>
          <w:rFonts w:ascii="Times New Roman" w:hAnsi="Times New Roman"/>
          <w:sz w:val="24"/>
          <w:szCs w:val="24"/>
        </w:rPr>
      </w:pPr>
      <w:r w:rsidRPr="00151EB1">
        <w:rPr>
          <w:rFonts w:ascii="Times New Roman" w:hAnsi="Times New Roman"/>
          <w:sz w:val="24"/>
          <w:szCs w:val="24"/>
        </w:rPr>
        <w:t>项目的地下水环境敏感程度分级见下表：</w:t>
      </w:r>
      <w:r w:rsidRPr="00151EB1">
        <w:rPr>
          <w:rFonts w:ascii="Times New Roman" w:hAnsi="Times New Roman"/>
          <w:sz w:val="24"/>
          <w:szCs w:val="24"/>
        </w:rPr>
        <w:t xml:space="preserve"> </w:t>
      </w:r>
    </w:p>
    <w:p w14:paraId="13F0860D" w14:textId="77777777" w:rsidR="00117D2D" w:rsidRPr="00151EB1" w:rsidRDefault="00BB662D">
      <w:pPr>
        <w:jc w:val="center"/>
        <w:rPr>
          <w:rFonts w:ascii="Times New Roman"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 xml:space="preserve">1.8-7 </w:t>
      </w:r>
      <w:r w:rsidRPr="00151EB1">
        <w:rPr>
          <w:rFonts w:ascii="Times New Roman" w:eastAsia="黑体" w:hAnsi="Times New Roman"/>
          <w:sz w:val="21"/>
          <w:szCs w:val="24"/>
        </w:rPr>
        <w:t xml:space="preserve">　地下水环境敏感程度分级表</w:t>
      </w:r>
    </w:p>
    <w:tbl>
      <w:tblPr>
        <w:tblW w:w="852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243"/>
        <w:gridCol w:w="7279"/>
      </w:tblGrid>
      <w:tr w:rsidR="00151EB1" w:rsidRPr="00151EB1" w14:paraId="29D5A5F6" w14:textId="77777777">
        <w:trPr>
          <w:trHeight w:val="472"/>
          <w:jc w:val="center"/>
        </w:trPr>
        <w:tc>
          <w:tcPr>
            <w:tcW w:w="1243" w:type="dxa"/>
            <w:shd w:val="clear" w:color="auto" w:fill="auto"/>
            <w:vAlign w:val="center"/>
          </w:tcPr>
          <w:p w14:paraId="0D5368B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敏感程度</w:t>
            </w:r>
          </w:p>
        </w:tc>
        <w:tc>
          <w:tcPr>
            <w:tcW w:w="7279" w:type="dxa"/>
            <w:shd w:val="clear" w:color="auto" w:fill="auto"/>
            <w:vAlign w:val="center"/>
          </w:tcPr>
          <w:p w14:paraId="53E596C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地下水环境敏感特征</w:t>
            </w:r>
          </w:p>
        </w:tc>
      </w:tr>
      <w:tr w:rsidR="00151EB1" w:rsidRPr="00151EB1" w14:paraId="1073F896" w14:textId="77777777">
        <w:trPr>
          <w:jc w:val="center"/>
        </w:trPr>
        <w:tc>
          <w:tcPr>
            <w:tcW w:w="1243" w:type="dxa"/>
            <w:shd w:val="clear" w:color="auto" w:fill="auto"/>
            <w:vAlign w:val="center"/>
          </w:tcPr>
          <w:p w14:paraId="044C902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敏感</w:t>
            </w:r>
          </w:p>
        </w:tc>
        <w:tc>
          <w:tcPr>
            <w:tcW w:w="7279" w:type="dxa"/>
            <w:shd w:val="clear" w:color="auto" w:fill="auto"/>
            <w:vAlign w:val="center"/>
          </w:tcPr>
          <w:p w14:paraId="08431471"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151EB1" w:rsidRPr="00151EB1" w14:paraId="24A6B51B" w14:textId="77777777">
        <w:trPr>
          <w:jc w:val="center"/>
        </w:trPr>
        <w:tc>
          <w:tcPr>
            <w:tcW w:w="1243" w:type="dxa"/>
            <w:shd w:val="clear" w:color="auto" w:fill="auto"/>
            <w:vAlign w:val="center"/>
          </w:tcPr>
          <w:p w14:paraId="4C145B8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较敏感</w:t>
            </w:r>
          </w:p>
        </w:tc>
        <w:tc>
          <w:tcPr>
            <w:tcW w:w="7279" w:type="dxa"/>
            <w:shd w:val="clear" w:color="auto" w:fill="auto"/>
            <w:vAlign w:val="center"/>
          </w:tcPr>
          <w:p w14:paraId="4408E785"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151EB1">
              <w:rPr>
                <w:rFonts w:ascii="Times New Roman" w:eastAsiaTheme="minorEastAsia" w:hAnsi="Times New Roman"/>
                <w:sz w:val="21"/>
                <w:szCs w:val="21"/>
              </w:rPr>
              <w:t>a</w:t>
            </w:r>
            <w:r w:rsidRPr="00151EB1">
              <w:rPr>
                <w:rFonts w:ascii="Times New Roman" w:eastAsiaTheme="minorEastAsia" w:hAnsi="Times New Roman"/>
                <w:sz w:val="21"/>
                <w:szCs w:val="21"/>
              </w:rPr>
              <w:t>。</w:t>
            </w:r>
          </w:p>
        </w:tc>
      </w:tr>
      <w:tr w:rsidR="00151EB1" w:rsidRPr="00151EB1" w14:paraId="291E20A8" w14:textId="77777777">
        <w:trPr>
          <w:trHeight w:val="444"/>
          <w:jc w:val="center"/>
        </w:trPr>
        <w:tc>
          <w:tcPr>
            <w:tcW w:w="1243" w:type="dxa"/>
            <w:shd w:val="clear" w:color="auto" w:fill="auto"/>
            <w:vAlign w:val="center"/>
          </w:tcPr>
          <w:p w14:paraId="2A7E93D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不敏感</w:t>
            </w:r>
          </w:p>
        </w:tc>
        <w:tc>
          <w:tcPr>
            <w:tcW w:w="7279" w:type="dxa"/>
            <w:shd w:val="clear" w:color="auto" w:fill="auto"/>
            <w:vAlign w:val="center"/>
          </w:tcPr>
          <w:p w14:paraId="54FA8070"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上述地区之外的其它地区。</w:t>
            </w:r>
          </w:p>
        </w:tc>
      </w:tr>
      <w:tr w:rsidR="00151EB1" w:rsidRPr="00151EB1" w14:paraId="7ED3FC9A" w14:textId="77777777">
        <w:trPr>
          <w:jc w:val="center"/>
        </w:trPr>
        <w:tc>
          <w:tcPr>
            <w:tcW w:w="8522" w:type="dxa"/>
            <w:gridSpan w:val="2"/>
            <w:shd w:val="clear" w:color="auto" w:fill="auto"/>
            <w:vAlign w:val="center"/>
          </w:tcPr>
          <w:p w14:paraId="03D789F4"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注：</w:t>
            </w:r>
            <w:r w:rsidRPr="00151EB1">
              <w:rPr>
                <w:rFonts w:ascii="Times New Roman" w:eastAsiaTheme="minorEastAsia" w:hAnsi="Times New Roman"/>
                <w:sz w:val="21"/>
                <w:szCs w:val="21"/>
              </w:rPr>
              <w:t>a“</w:t>
            </w:r>
            <w:r w:rsidRPr="00151EB1">
              <w:rPr>
                <w:rFonts w:ascii="Times New Roman" w:eastAsiaTheme="minorEastAsia" w:hAnsi="Times New Roman"/>
                <w:sz w:val="21"/>
                <w:szCs w:val="21"/>
              </w:rPr>
              <w:t>环境敏感区</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是指《建设项目环境影响评价分类管理名录》中所界定的涉及地下水的环境敏感区。</w:t>
            </w:r>
          </w:p>
        </w:tc>
      </w:tr>
    </w:tbl>
    <w:p w14:paraId="258E8B2B" w14:textId="77777777" w:rsidR="00117D2D" w:rsidRPr="00151EB1" w:rsidRDefault="00BB662D">
      <w:pPr>
        <w:spacing w:before="240"/>
        <w:ind w:firstLineChars="236" w:firstLine="566"/>
        <w:rPr>
          <w:rFonts w:ascii="Times New Roman" w:hAnsi="Times New Roman"/>
          <w:sz w:val="24"/>
          <w:szCs w:val="24"/>
        </w:rPr>
      </w:pPr>
      <w:r w:rsidRPr="00151EB1">
        <w:rPr>
          <w:rFonts w:ascii="Times New Roman" w:hAnsi="Times New Roman"/>
          <w:sz w:val="24"/>
          <w:szCs w:val="24"/>
        </w:rPr>
        <w:t>根据现场调查，本项目地下水评价范围内无集中式或分散式饮用水源，以及国家或地方设定的热水、矿泉水、温泉等地下水环境敏感区。根据上表，确定机场地下水环境敏感程度为不敏感。</w:t>
      </w:r>
    </w:p>
    <w:p w14:paraId="687DC7C3" w14:textId="77777777" w:rsidR="00117D2D" w:rsidRPr="00151EB1" w:rsidRDefault="00BB662D">
      <w:pPr>
        <w:ind w:firstLineChars="236" w:firstLine="569"/>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）地下水评价等级</w:t>
      </w:r>
    </w:p>
    <w:p w14:paraId="3C656732" w14:textId="77777777" w:rsidR="00117D2D" w:rsidRPr="00151EB1" w:rsidRDefault="00BB662D">
      <w:pPr>
        <w:ind w:firstLineChars="236" w:firstLine="566"/>
        <w:rPr>
          <w:rFonts w:ascii="Times New Roman" w:hAnsi="Times New Roman"/>
          <w:sz w:val="24"/>
          <w:szCs w:val="24"/>
        </w:rPr>
      </w:pPr>
      <w:r w:rsidRPr="00151EB1">
        <w:rPr>
          <w:rFonts w:ascii="Times New Roman" w:hAnsi="Times New Roman"/>
          <w:sz w:val="24"/>
          <w:szCs w:val="24"/>
        </w:rPr>
        <w:t>建设项目地下水环境影响评价工作等级划分见下表：</w:t>
      </w:r>
    </w:p>
    <w:p w14:paraId="1934BD76" w14:textId="77777777" w:rsidR="00117D2D" w:rsidRPr="00151EB1" w:rsidRDefault="00BB662D">
      <w:pPr>
        <w:spacing w:line="240" w:lineRule="auto"/>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 xml:space="preserve">1.8-8 </w:t>
      </w:r>
      <w:r w:rsidRPr="00151EB1">
        <w:rPr>
          <w:rFonts w:ascii="Times New Roman" w:eastAsia="黑体" w:hAnsi="Times New Roman"/>
          <w:sz w:val="21"/>
          <w:szCs w:val="24"/>
        </w:rPr>
        <w:t xml:space="preserve">　建设项目地下水评价工作等级分级表</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163"/>
        <w:gridCol w:w="2168"/>
        <w:gridCol w:w="2168"/>
        <w:gridCol w:w="2023"/>
      </w:tblGrid>
      <w:tr w:rsidR="00151EB1" w:rsidRPr="00151EB1" w14:paraId="5087E1DA" w14:textId="77777777">
        <w:tc>
          <w:tcPr>
            <w:tcW w:w="2163" w:type="dxa"/>
            <w:vAlign w:val="center"/>
          </w:tcPr>
          <w:p w14:paraId="1755189C"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项目类别</w:t>
            </w:r>
          </w:p>
        </w:tc>
        <w:tc>
          <w:tcPr>
            <w:tcW w:w="2168" w:type="dxa"/>
            <w:vAlign w:val="center"/>
          </w:tcPr>
          <w:p w14:paraId="369DC9C0"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宋体" w:hAnsi="宋体" w:cs="宋体" w:hint="eastAsia"/>
                <w:sz w:val="21"/>
                <w:szCs w:val="21"/>
              </w:rPr>
              <w:t>Ⅰ</w:t>
            </w:r>
            <w:r w:rsidRPr="00151EB1">
              <w:rPr>
                <w:rFonts w:ascii="Times New Roman" w:eastAsiaTheme="majorEastAsia" w:hAnsi="Times New Roman"/>
                <w:sz w:val="21"/>
                <w:szCs w:val="21"/>
              </w:rPr>
              <w:t>类</w:t>
            </w:r>
          </w:p>
        </w:tc>
        <w:tc>
          <w:tcPr>
            <w:tcW w:w="2168" w:type="dxa"/>
            <w:vAlign w:val="center"/>
          </w:tcPr>
          <w:p w14:paraId="5E51A39D"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宋体" w:hAnsi="宋体" w:cs="宋体" w:hint="eastAsia"/>
                <w:sz w:val="21"/>
                <w:szCs w:val="21"/>
              </w:rPr>
              <w:t>Ⅱ</w:t>
            </w:r>
            <w:r w:rsidRPr="00151EB1">
              <w:rPr>
                <w:rFonts w:ascii="Times New Roman" w:eastAsiaTheme="majorEastAsia" w:hAnsi="Times New Roman"/>
                <w:sz w:val="21"/>
                <w:szCs w:val="21"/>
              </w:rPr>
              <w:t>类</w:t>
            </w:r>
          </w:p>
        </w:tc>
        <w:tc>
          <w:tcPr>
            <w:tcW w:w="2023" w:type="dxa"/>
            <w:vAlign w:val="center"/>
          </w:tcPr>
          <w:p w14:paraId="7CFEA835" w14:textId="77777777" w:rsidR="00117D2D" w:rsidRPr="00151EB1" w:rsidRDefault="00BB662D">
            <w:pPr>
              <w:spacing w:line="300" w:lineRule="auto"/>
              <w:jc w:val="center"/>
              <w:rPr>
                <w:rFonts w:ascii="Times New Roman" w:eastAsiaTheme="majorEastAsia" w:hAnsi="Times New Roman"/>
                <w:b/>
                <w:sz w:val="21"/>
                <w:szCs w:val="21"/>
              </w:rPr>
            </w:pPr>
            <w:r w:rsidRPr="00151EB1">
              <w:rPr>
                <w:rFonts w:ascii="宋体" w:hAnsi="宋体" w:cs="宋体" w:hint="eastAsia"/>
                <w:b/>
                <w:sz w:val="21"/>
                <w:szCs w:val="21"/>
              </w:rPr>
              <w:t>Ⅲ</w:t>
            </w:r>
            <w:r w:rsidRPr="00151EB1">
              <w:rPr>
                <w:rFonts w:ascii="Times New Roman" w:eastAsiaTheme="majorEastAsia" w:hAnsi="Times New Roman"/>
                <w:b/>
                <w:sz w:val="21"/>
                <w:szCs w:val="21"/>
              </w:rPr>
              <w:t>类</w:t>
            </w:r>
          </w:p>
        </w:tc>
      </w:tr>
      <w:tr w:rsidR="00151EB1" w:rsidRPr="00151EB1" w14:paraId="73217ECA" w14:textId="77777777">
        <w:tc>
          <w:tcPr>
            <w:tcW w:w="2163" w:type="dxa"/>
            <w:vAlign w:val="center"/>
          </w:tcPr>
          <w:p w14:paraId="07F057EB"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敏感</w:t>
            </w:r>
          </w:p>
        </w:tc>
        <w:tc>
          <w:tcPr>
            <w:tcW w:w="2168" w:type="dxa"/>
            <w:vAlign w:val="center"/>
          </w:tcPr>
          <w:p w14:paraId="2A697F2E"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一级</w:t>
            </w:r>
          </w:p>
        </w:tc>
        <w:tc>
          <w:tcPr>
            <w:tcW w:w="2168" w:type="dxa"/>
            <w:vAlign w:val="center"/>
          </w:tcPr>
          <w:p w14:paraId="2C40D304"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一级</w:t>
            </w:r>
          </w:p>
        </w:tc>
        <w:tc>
          <w:tcPr>
            <w:tcW w:w="2023" w:type="dxa"/>
            <w:vAlign w:val="center"/>
          </w:tcPr>
          <w:p w14:paraId="4DEC08FC"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二级</w:t>
            </w:r>
          </w:p>
        </w:tc>
      </w:tr>
      <w:tr w:rsidR="00151EB1" w:rsidRPr="00151EB1" w14:paraId="0114C64D" w14:textId="77777777">
        <w:tc>
          <w:tcPr>
            <w:tcW w:w="2163" w:type="dxa"/>
            <w:vAlign w:val="center"/>
          </w:tcPr>
          <w:p w14:paraId="670A0404"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lastRenderedPageBreak/>
              <w:t>较敏感</w:t>
            </w:r>
          </w:p>
        </w:tc>
        <w:tc>
          <w:tcPr>
            <w:tcW w:w="2168" w:type="dxa"/>
            <w:vAlign w:val="center"/>
          </w:tcPr>
          <w:p w14:paraId="0648F861"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一级</w:t>
            </w:r>
          </w:p>
        </w:tc>
        <w:tc>
          <w:tcPr>
            <w:tcW w:w="2168" w:type="dxa"/>
            <w:vAlign w:val="center"/>
          </w:tcPr>
          <w:p w14:paraId="386D5C6F"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二级</w:t>
            </w:r>
          </w:p>
        </w:tc>
        <w:tc>
          <w:tcPr>
            <w:tcW w:w="2023" w:type="dxa"/>
            <w:vAlign w:val="center"/>
          </w:tcPr>
          <w:p w14:paraId="567FD4D5"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三级</w:t>
            </w:r>
          </w:p>
        </w:tc>
      </w:tr>
      <w:tr w:rsidR="00151EB1" w:rsidRPr="00151EB1" w14:paraId="3517FA85" w14:textId="77777777">
        <w:tc>
          <w:tcPr>
            <w:tcW w:w="2163" w:type="dxa"/>
            <w:vAlign w:val="center"/>
          </w:tcPr>
          <w:p w14:paraId="15082010" w14:textId="77777777" w:rsidR="00117D2D" w:rsidRPr="00151EB1" w:rsidRDefault="00BB662D">
            <w:pPr>
              <w:spacing w:line="300" w:lineRule="auto"/>
              <w:jc w:val="center"/>
              <w:rPr>
                <w:rFonts w:ascii="Times New Roman" w:eastAsiaTheme="majorEastAsia" w:hAnsi="Times New Roman"/>
                <w:b/>
                <w:sz w:val="21"/>
                <w:szCs w:val="21"/>
              </w:rPr>
            </w:pPr>
            <w:r w:rsidRPr="00151EB1">
              <w:rPr>
                <w:rFonts w:ascii="Times New Roman" w:eastAsiaTheme="majorEastAsia" w:hAnsi="Times New Roman"/>
                <w:b/>
                <w:sz w:val="21"/>
                <w:szCs w:val="21"/>
              </w:rPr>
              <w:t>不敏感</w:t>
            </w:r>
          </w:p>
        </w:tc>
        <w:tc>
          <w:tcPr>
            <w:tcW w:w="2168" w:type="dxa"/>
            <w:vAlign w:val="center"/>
          </w:tcPr>
          <w:p w14:paraId="73C2C01B"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二级</w:t>
            </w:r>
          </w:p>
        </w:tc>
        <w:tc>
          <w:tcPr>
            <w:tcW w:w="2168" w:type="dxa"/>
            <w:vAlign w:val="center"/>
          </w:tcPr>
          <w:p w14:paraId="1150BD4A" w14:textId="77777777" w:rsidR="00117D2D" w:rsidRPr="00151EB1" w:rsidRDefault="00BB662D">
            <w:pPr>
              <w:spacing w:line="30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三级</w:t>
            </w:r>
          </w:p>
        </w:tc>
        <w:tc>
          <w:tcPr>
            <w:tcW w:w="2023" w:type="dxa"/>
            <w:vAlign w:val="center"/>
          </w:tcPr>
          <w:p w14:paraId="617A8A49" w14:textId="77777777" w:rsidR="00117D2D" w:rsidRPr="00151EB1" w:rsidRDefault="00BB662D">
            <w:pPr>
              <w:spacing w:line="300" w:lineRule="auto"/>
              <w:jc w:val="center"/>
              <w:rPr>
                <w:rFonts w:ascii="Times New Roman" w:eastAsiaTheme="majorEastAsia" w:hAnsi="Times New Roman"/>
                <w:b/>
                <w:sz w:val="21"/>
                <w:szCs w:val="21"/>
              </w:rPr>
            </w:pPr>
            <w:r w:rsidRPr="00151EB1">
              <w:rPr>
                <w:rFonts w:ascii="Times New Roman" w:eastAsiaTheme="majorEastAsia" w:hAnsi="Times New Roman"/>
                <w:b/>
                <w:sz w:val="21"/>
                <w:szCs w:val="21"/>
              </w:rPr>
              <w:t>三级</w:t>
            </w:r>
          </w:p>
        </w:tc>
      </w:tr>
    </w:tbl>
    <w:p w14:paraId="73F29EA6" w14:textId="77777777" w:rsidR="00117D2D" w:rsidRPr="00151EB1" w:rsidRDefault="00BB662D">
      <w:pPr>
        <w:autoSpaceDE w:val="0"/>
        <w:autoSpaceDN w:val="0"/>
        <w:ind w:firstLineChars="200" w:firstLine="480"/>
        <w:rPr>
          <w:rFonts w:ascii="Times New Roman" w:hAnsi="Times New Roman"/>
          <w:sz w:val="24"/>
          <w:szCs w:val="24"/>
        </w:rPr>
      </w:pPr>
      <w:r w:rsidRPr="00151EB1">
        <w:rPr>
          <w:rFonts w:ascii="Times New Roman" w:hAnsi="Times New Roman"/>
          <w:sz w:val="24"/>
          <w:szCs w:val="24"/>
        </w:rPr>
        <w:t>根据《环境影响评价技术导则－地下水环境》（</w:t>
      </w:r>
      <w:r w:rsidRPr="00151EB1">
        <w:rPr>
          <w:rFonts w:ascii="Times New Roman" w:hAnsi="Times New Roman"/>
          <w:sz w:val="24"/>
          <w:szCs w:val="24"/>
        </w:rPr>
        <w:t>HJ610-2016</w:t>
      </w:r>
      <w:r w:rsidRPr="00151EB1">
        <w:rPr>
          <w:rFonts w:ascii="Times New Roman" w:hAnsi="Times New Roman"/>
          <w:sz w:val="24"/>
          <w:szCs w:val="24"/>
        </w:rPr>
        <w:t>）中相关规定，确定本项目地下水环境影响评价等级为三级。</w:t>
      </w:r>
    </w:p>
    <w:p w14:paraId="3DBD3A72" w14:textId="77777777" w:rsidR="00117D2D" w:rsidRPr="00151EB1" w:rsidRDefault="00BB662D">
      <w:pPr>
        <w:pStyle w:val="affff6"/>
      </w:pPr>
      <w:r w:rsidRPr="00151EB1">
        <w:t xml:space="preserve">1.8.1.4 </w:t>
      </w:r>
      <w:r w:rsidRPr="00151EB1">
        <w:t>声环境评价等级</w:t>
      </w:r>
    </w:p>
    <w:p w14:paraId="1F77EFDF" w14:textId="77777777" w:rsidR="00117D2D" w:rsidRPr="00151EB1" w:rsidRDefault="00BB662D">
      <w:pPr>
        <w:pStyle w:val="01"/>
        <w:snapToGrid w:val="0"/>
        <w:spacing w:line="480" w:lineRule="exact"/>
        <w:ind w:firstLine="480"/>
        <w:rPr>
          <w:rFonts w:ascii="Times New Roman" w:hAnsi="Times New Roman" w:cs="Times New Roman"/>
        </w:rPr>
      </w:pPr>
      <w:r w:rsidRPr="00151EB1">
        <w:rPr>
          <w:rFonts w:ascii="Times New Roman" w:hAnsi="Times New Roman" w:cs="Times New Roman"/>
        </w:rPr>
        <w:t>根据《环境影响评价技术导则</w:t>
      </w:r>
      <w:r w:rsidRPr="00151EB1">
        <w:rPr>
          <w:rFonts w:ascii="Times New Roman" w:hAnsi="Times New Roman" w:cs="Times New Roman"/>
        </w:rPr>
        <w:t>-</w:t>
      </w:r>
      <w:r w:rsidRPr="00151EB1">
        <w:rPr>
          <w:rFonts w:ascii="Times New Roman" w:hAnsi="Times New Roman" w:cs="Times New Roman"/>
        </w:rPr>
        <w:t>声环境》（</w:t>
      </w:r>
      <w:r w:rsidRPr="00151EB1">
        <w:rPr>
          <w:rFonts w:ascii="Times New Roman" w:hAnsi="Times New Roman" w:cs="Times New Roman"/>
        </w:rPr>
        <w:t>HJ2.4-2009</w:t>
      </w:r>
      <w:r w:rsidRPr="00151EB1">
        <w:rPr>
          <w:rFonts w:ascii="Times New Roman" w:hAnsi="Times New Roman" w:cs="Times New Roman"/>
        </w:rPr>
        <w:t>）划分，所在区域处在规定的</w:t>
      </w:r>
      <w:r w:rsidRPr="00151EB1">
        <w:rPr>
          <w:rFonts w:ascii="Times New Roman" w:hAnsi="Times New Roman" w:cs="Times New Roman"/>
        </w:rPr>
        <w:t>2</w:t>
      </w:r>
      <w:r w:rsidRPr="00151EB1">
        <w:rPr>
          <w:rFonts w:ascii="Times New Roman" w:hAnsi="Times New Roman" w:cs="Times New Roman"/>
        </w:rPr>
        <w:t>类声功能区，由于本项目在运行过程中，主要噪声源为猪只叫声，其次为水泵等设备。预测项目建设后场界噪声级增高在</w:t>
      </w:r>
      <w:r w:rsidRPr="00151EB1">
        <w:rPr>
          <w:rFonts w:ascii="Times New Roman" w:hAnsi="Times New Roman" w:cs="Times New Roman"/>
        </w:rPr>
        <w:t>3dB(A)</w:t>
      </w:r>
      <w:r w:rsidRPr="00151EB1">
        <w:rPr>
          <w:rFonts w:ascii="Times New Roman" w:hAnsi="Times New Roman" w:cs="Times New Roman"/>
        </w:rPr>
        <w:t>以内，项目周围基本为农村环境。根据</w:t>
      </w:r>
      <w:r w:rsidRPr="00151EB1">
        <w:rPr>
          <w:rFonts w:ascii="Times New Roman" w:hAnsi="Times New Roman" w:cs="Times New Roman"/>
        </w:rPr>
        <w:t>“</w:t>
      </w:r>
      <w:r w:rsidRPr="00151EB1">
        <w:rPr>
          <w:rFonts w:ascii="Times New Roman" w:hAnsi="Times New Roman" w:cs="Times New Roman"/>
        </w:rPr>
        <w:t>导则</w:t>
      </w:r>
      <w:r w:rsidRPr="00151EB1">
        <w:rPr>
          <w:rFonts w:ascii="Times New Roman" w:hAnsi="Times New Roman" w:cs="Times New Roman"/>
        </w:rPr>
        <w:t xml:space="preserve">”HJ/T2.4-2009 </w:t>
      </w:r>
      <w:r w:rsidRPr="00151EB1">
        <w:rPr>
          <w:rFonts w:ascii="Times New Roman" w:hAnsi="Times New Roman" w:cs="Times New Roman"/>
        </w:rPr>
        <w:t>中评价工作分级的规定，本次声环境影响评价工作等级为二级，由于项目周边</w:t>
      </w:r>
      <w:r w:rsidRPr="00151EB1">
        <w:rPr>
          <w:rFonts w:ascii="Times New Roman" w:hAnsi="Times New Roman" w:cs="Times New Roman"/>
        </w:rPr>
        <w:t xml:space="preserve">150m </w:t>
      </w:r>
      <w:r w:rsidRPr="00151EB1">
        <w:rPr>
          <w:rFonts w:ascii="Times New Roman" w:hAnsi="Times New Roman" w:cs="Times New Roman"/>
        </w:rPr>
        <w:t>无声环境敏感点，根据环境影响评价技术导则</w:t>
      </w:r>
      <w:r w:rsidRPr="00151EB1">
        <w:rPr>
          <w:rFonts w:ascii="Times New Roman" w:hAnsi="Times New Roman" w:cs="Times New Roman"/>
        </w:rPr>
        <w:t>—</w:t>
      </w:r>
      <w:r w:rsidRPr="00151EB1">
        <w:rPr>
          <w:rFonts w:ascii="Times New Roman" w:hAnsi="Times New Roman" w:cs="Times New Roman"/>
        </w:rPr>
        <w:t>总纲规定，本次声环境影响评价工作等级为三级。</w:t>
      </w:r>
    </w:p>
    <w:p w14:paraId="573A0A4A" w14:textId="77777777" w:rsidR="00117D2D" w:rsidRPr="00151EB1" w:rsidRDefault="00BB662D">
      <w:pPr>
        <w:pStyle w:val="affff6"/>
      </w:pPr>
      <w:r w:rsidRPr="00151EB1">
        <w:t xml:space="preserve">1.8.1.5 </w:t>
      </w:r>
      <w:r w:rsidRPr="00151EB1">
        <w:t>生态环境评价等级</w:t>
      </w:r>
    </w:p>
    <w:p w14:paraId="68A98F46" w14:textId="77777777" w:rsidR="00117D2D" w:rsidRPr="00151EB1" w:rsidRDefault="00BB662D">
      <w:pPr>
        <w:autoSpaceDE w:val="0"/>
        <w:autoSpaceDN w:val="0"/>
        <w:ind w:firstLineChars="200" w:firstLine="480"/>
        <w:rPr>
          <w:rFonts w:ascii="Times New Roman" w:hAnsi="Times New Roman"/>
          <w:sz w:val="24"/>
          <w:szCs w:val="24"/>
        </w:rPr>
      </w:pPr>
      <w:r w:rsidRPr="00151EB1">
        <w:rPr>
          <w:rFonts w:ascii="Times New Roman" w:hAnsi="Times New Roman"/>
          <w:sz w:val="24"/>
          <w:szCs w:val="24"/>
        </w:rPr>
        <w:t>项目位于邛崃市冉义镇园林村，属于农村区域。评价区域内无珍稀濒危物种，也无自然保护区、风景名胜区及饮用水源保护区等环境敏感目标，处于</w:t>
      </w:r>
      <w:r w:rsidRPr="00151EB1">
        <w:rPr>
          <w:rFonts w:ascii="Times New Roman" w:hAnsi="Times New Roman"/>
          <w:sz w:val="24"/>
          <w:szCs w:val="24"/>
        </w:rPr>
        <w:t>“</w:t>
      </w:r>
      <w:r w:rsidRPr="00151EB1">
        <w:rPr>
          <w:rFonts w:ascii="Times New Roman" w:hAnsi="Times New Roman"/>
          <w:sz w:val="24"/>
          <w:szCs w:val="24"/>
        </w:rPr>
        <w:t>一般区域</w:t>
      </w:r>
      <w:r w:rsidRPr="00151EB1">
        <w:rPr>
          <w:rFonts w:ascii="Times New Roman" w:hAnsi="Times New Roman"/>
          <w:sz w:val="24"/>
          <w:szCs w:val="24"/>
        </w:rPr>
        <w:t>”</w:t>
      </w:r>
      <w:r w:rsidRPr="00151EB1">
        <w:rPr>
          <w:rFonts w:ascii="Times New Roman" w:hAnsi="Times New Roman"/>
          <w:sz w:val="24"/>
          <w:szCs w:val="24"/>
        </w:rPr>
        <w:t>。项目全厂总占地面积为</w:t>
      </w:r>
      <w:r w:rsidRPr="00151EB1">
        <w:rPr>
          <w:rFonts w:ascii="Times New Roman" w:hAnsi="Times New Roman"/>
          <w:sz w:val="24"/>
          <w:szCs w:val="24"/>
        </w:rPr>
        <w:t>97</w:t>
      </w:r>
      <w:r w:rsidRPr="00151EB1">
        <w:rPr>
          <w:rFonts w:ascii="Times New Roman" w:hAnsi="Times New Roman"/>
          <w:sz w:val="24"/>
          <w:szCs w:val="24"/>
        </w:rPr>
        <w:t>亩，约</w:t>
      </w:r>
      <w:r w:rsidRPr="00151EB1">
        <w:rPr>
          <w:rFonts w:ascii="Times New Roman" w:hAnsi="Times New Roman"/>
          <w:sz w:val="24"/>
          <w:szCs w:val="24"/>
        </w:rPr>
        <w:t>64699m</w:t>
      </w:r>
      <w:r w:rsidRPr="00151EB1">
        <w:rPr>
          <w:rFonts w:ascii="Times New Roman" w:hAnsi="Times New Roman"/>
          <w:sz w:val="24"/>
          <w:szCs w:val="24"/>
          <w:vertAlign w:val="superscript"/>
        </w:rPr>
        <w:t>2</w:t>
      </w:r>
      <w:r w:rsidRPr="00151EB1">
        <w:rPr>
          <w:rFonts w:ascii="Times New Roman" w:hAnsi="Times New Roman"/>
          <w:sz w:val="24"/>
          <w:szCs w:val="24"/>
        </w:rPr>
        <w:t>，小于</w:t>
      </w:r>
      <w:r w:rsidRPr="00151EB1">
        <w:rPr>
          <w:rFonts w:ascii="Times New Roman" w:hAnsi="Times New Roman"/>
          <w:sz w:val="24"/>
          <w:szCs w:val="24"/>
        </w:rPr>
        <w:t>2km</w:t>
      </w:r>
      <w:r w:rsidRPr="00151EB1">
        <w:rPr>
          <w:rFonts w:ascii="Times New Roman" w:hAnsi="Times New Roman"/>
          <w:sz w:val="24"/>
          <w:szCs w:val="24"/>
          <w:vertAlign w:val="superscript"/>
        </w:rPr>
        <w:t>2</w:t>
      </w:r>
      <w:r w:rsidRPr="00151EB1">
        <w:rPr>
          <w:rFonts w:ascii="Times New Roman" w:hAnsi="Times New Roman"/>
          <w:sz w:val="24"/>
          <w:szCs w:val="24"/>
        </w:rPr>
        <w:t>。根据《环境影响评价技术导则</w:t>
      </w:r>
      <w:r w:rsidRPr="00151EB1">
        <w:rPr>
          <w:rFonts w:ascii="Times New Roman" w:hAnsi="Times New Roman"/>
          <w:sz w:val="24"/>
          <w:szCs w:val="24"/>
        </w:rPr>
        <w:t>—</w:t>
      </w:r>
      <w:r w:rsidRPr="00151EB1">
        <w:rPr>
          <w:rFonts w:ascii="Times New Roman" w:hAnsi="Times New Roman"/>
          <w:sz w:val="24"/>
          <w:szCs w:val="24"/>
        </w:rPr>
        <w:t>生态影响》（</w:t>
      </w:r>
      <w:r w:rsidRPr="00151EB1">
        <w:rPr>
          <w:rFonts w:ascii="Times New Roman" w:hAnsi="Times New Roman"/>
          <w:sz w:val="24"/>
          <w:szCs w:val="24"/>
        </w:rPr>
        <w:t>HJ19</w:t>
      </w:r>
      <w:r w:rsidRPr="00151EB1">
        <w:rPr>
          <w:rFonts w:ascii="Times New Roman" w:hAnsi="Times New Roman"/>
          <w:sz w:val="24"/>
          <w:szCs w:val="24"/>
        </w:rPr>
        <w:t>－</w:t>
      </w:r>
      <w:r w:rsidRPr="00151EB1">
        <w:rPr>
          <w:rFonts w:ascii="Times New Roman" w:hAnsi="Times New Roman"/>
          <w:sz w:val="24"/>
          <w:szCs w:val="24"/>
        </w:rPr>
        <w:t>2011</w:t>
      </w:r>
      <w:r w:rsidRPr="00151EB1">
        <w:rPr>
          <w:rFonts w:ascii="Times New Roman" w:hAnsi="Times New Roman"/>
          <w:sz w:val="24"/>
          <w:szCs w:val="24"/>
        </w:rPr>
        <w:t>）生态环境评价等级的判别依据，本次评价生态环境评价等级定为三级。</w:t>
      </w:r>
    </w:p>
    <w:p w14:paraId="4BEA5AD4" w14:textId="77777777" w:rsidR="00117D2D" w:rsidRPr="00151EB1" w:rsidRDefault="00BB662D">
      <w:pPr>
        <w:pStyle w:val="affff6"/>
      </w:pPr>
      <w:r w:rsidRPr="00151EB1">
        <w:t xml:space="preserve">1.8.1.6 </w:t>
      </w:r>
      <w:r w:rsidRPr="00151EB1">
        <w:t>环境风险评价等级</w:t>
      </w:r>
    </w:p>
    <w:p w14:paraId="78AB4E27" w14:textId="77777777" w:rsidR="00117D2D" w:rsidRPr="00151EB1" w:rsidRDefault="00BB662D">
      <w:pPr>
        <w:ind w:firstLineChars="196" w:firstLine="472"/>
        <w:rPr>
          <w:rFonts w:ascii="Times New Roman" w:hAnsi="Times New Roman"/>
          <w:b/>
          <w:sz w:val="24"/>
          <w:szCs w:val="24"/>
        </w:rPr>
      </w:pPr>
      <w:r w:rsidRPr="00151EB1">
        <w:rPr>
          <w:rFonts w:ascii="Times New Roman" w:hAnsi="Times New Roman"/>
          <w:b/>
          <w:sz w:val="24"/>
          <w:szCs w:val="24"/>
        </w:rPr>
        <w:t>1</w:t>
      </w:r>
      <w:r w:rsidRPr="00151EB1">
        <w:rPr>
          <w:rFonts w:ascii="Times New Roman" w:hAnsi="Times New Roman"/>
          <w:b/>
          <w:sz w:val="24"/>
          <w:szCs w:val="24"/>
        </w:rPr>
        <w:t>、环境风险潜势判断</w:t>
      </w:r>
    </w:p>
    <w:p w14:paraId="5EE237E2" w14:textId="77777777" w:rsidR="00117D2D" w:rsidRPr="00151EB1" w:rsidRDefault="00BB662D">
      <w:pPr>
        <w:ind w:firstLineChars="150" w:firstLine="360"/>
        <w:rPr>
          <w:rFonts w:ascii="Times New Roman" w:eastAsiaTheme="minorEastAsia" w:hAnsi="Times New Roman"/>
          <w:sz w:val="24"/>
          <w:szCs w:val="24"/>
        </w:rPr>
      </w:pP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TJ169-2018</w:t>
      </w:r>
      <w:r w:rsidRPr="00151EB1">
        <w:rPr>
          <w:rFonts w:ascii="Times New Roman" w:eastAsiaTheme="minorEastAsia" w:hAnsi="Times New Roman"/>
          <w:sz w:val="24"/>
          <w:szCs w:val="24"/>
        </w:rPr>
        <w:t>），项目环境风险潜势由环境敏感程度（</w:t>
      </w:r>
      <w:r w:rsidRPr="00151EB1">
        <w:rPr>
          <w:rFonts w:ascii="Times New Roman" w:eastAsiaTheme="minorEastAsia" w:hAnsi="Times New Roman"/>
          <w:sz w:val="24"/>
          <w:szCs w:val="24"/>
        </w:rPr>
        <w:t>E</w:t>
      </w:r>
      <w:r w:rsidRPr="00151EB1">
        <w:rPr>
          <w:rFonts w:ascii="Times New Roman" w:eastAsiaTheme="minorEastAsia" w:hAnsi="Times New Roman"/>
          <w:sz w:val="24"/>
          <w:szCs w:val="24"/>
        </w:rPr>
        <w:t>）、危险物质及工艺系统危险性（</w:t>
      </w:r>
      <w:r w:rsidRPr="00151EB1">
        <w:rPr>
          <w:rFonts w:ascii="Times New Roman" w:eastAsiaTheme="minorEastAsia" w:hAnsi="Times New Roman"/>
          <w:sz w:val="24"/>
          <w:szCs w:val="24"/>
        </w:rPr>
        <w:t>P</w:t>
      </w:r>
      <w:r w:rsidRPr="00151EB1">
        <w:rPr>
          <w:rFonts w:ascii="Times New Roman" w:eastAsiaTheme="minorEastAsia" w:hAnsi="Times New Roman"/>
          <w:sz w:val="24"/>
          <w:szCs w:val="24"/>
        </w:rPr>
        <w:t>）决定，具体见表</w:t>
      </w:r>
      <w:r w:rsidRPr="00151EB1">
        <w:rPr>
          <w:rFonts w:ascii="Times New Roman" w:eastAsiaTheme="minorEastAsia" w:hAnsi="Times New Roman"/>
          <w:sz w:val="24"/>
          <w:szCs w:val="24"/>
        </w:rPr>
        <w:t>1.8-9</w:t>
      </w:r>
      <w:r w:rsidRPr="00151EB1">
        <w:rPr>
          <w:rFonts w:ascii="Times New Roman" w:eastAsiaTheme="minorEastAsia" w:hAnsi="Times New Roman"/>
          <w:sz w:val="24"/>
          <w:szCs w:val="24"/>
        </w:rPr>
        <w:t>。</w:t>
      </w:r>
    </w:p>
    <w:p w14:paraId="2786D3E9"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1.8-9  </w:t>
      </w:r>
      <w:r w:rsidRPr="00151EB1">
        <w:rPr>
          <w:rFonts w:ascii="Times New Roman" w:eastAsia="黑体" w:hAnsi="Times New Roman"/>
          <w:sz w:val="21"/>
          <w:szCs w:val="21"/>
        </w:rPr>
        <w:t>建设项目环境风险潜势划分</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130"/>
        <w:gridCol w:w="1617"/>
        <w:gridCol w:w="1619"/>
        <w:gridCol w:w="1619"/>
        <w:gridCol w:w="1537"/>
      </w:tblGrid>
      <w:tr w:rsidR="00151EB1" w:rsidRPr="00151EB1" w14:paraId="4B67DB99" w14:textId="77777777">
        <w:tc>
          <w:tcPr>
            <w:tcW w:w="2130" w:type="dxa"/>
            <w:vMerge w:val="restart"/>
            <w:vAlign w:val="center"/>
          </w:tcPr>
          <w:p w14:paraId="7A7C605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w:t>
            </w:r>
            <w:r w:rsidRPr="00151EB1">
              <w:rPr>
                <w:rFonts w:ascii="Times New Roman" w:eastAsiaTheme="minorEastAsia" w:hAnsi="Times New Roman"/>
                <w:sz w:val="21"/>
                <w:szCs w:val="21"/>
              </w:rPr>
              <w:t>）</w:t>
            </w:r>
          </w:p>
        </w:tc>
        <w:tc>
          <w:tcPr>
            <w:tcW w:w="6392" w:type="dxa"/>
            <w:gridSpan w:val="4"/>
            <w:vAlign w:val="center"/>
          </w:tcPr>
          <w:p w14:paraId="1087F8F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危险物质及工艺系统危险性（</w:t>
            </w:r>
            <w:r w:rsidRPr="00151EB1">
              <w:rPr>
                <w:rFonts w:ascii="Times New Roman" w:eastAsiaTheme="minorEastAsia" w:hAnsi="Times New Roman"/>
                <w:sz w:val="21"/>
                <w:szCs w:val="21"/>
              </w:rPr>
              <w:t>P</w:t>
            </w:r>
            <w:r w:rsidRPr="00151EB1">
              <w:rPr>
                <w:rFonts w:ascii="Times New Roman" w:eastAsiaTheme="minorEastAsia" w:hAnsi="Times New Roman"/>
                <w:sz w:val="21"/>
                <w:szCs w:val="21"/>
              </w:rPr>
              <w:t>）</w:t>
            </w:r>
          </w:p>
        </w:tc>
      </w:tr>
      <w:tr w:rsidR="00151EB1" w:rsidRPr="00151EB1" w14:paraId="2019FDB0" w14:textId="77777777">
        <w:tc>
          <w:tcPr>
            <w:tcW w:w="2130" w:type="dxa"/>
            <w:vMerge/>
            <w:vAlign w:val="center"/>
          </w:tcPr>
          <w:p w14:paraId="6A6066AE" w14:textId="77777777" w:rsidR="00117D2D" w:rsidRPr="00151EB1" w:rsidRDefault="00117D2D">
            <w:pPr>
              <w:jc w:val="center"/>
              <w:rPr>
                <w:rFonts w:ascii="Times New Roman" w:eastAsiaTheme="minorEastAsia" w:hAnsi="Times New Roman"/>
                <w:sz w:val="21"/>
                <w:szCs w:val="21"/>
              </w:rPr>
            </w:pPr>
          </w:p>
        </w:tc>
        <w:tc>
          <w:tcPr>
            <w:tcW w:w="1617" w:type="dxa"/>
            <w:vAlign w:val="center"/>
          </w:tcPr>
          <w:p w14:paraId="0F5002D9"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极高危害（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c>
          <w:tcPr>
            <w:tcW w:w="1619" w:type="dxa"/>
            <w:vAlign w:val="center"/>
          </w:tcPr>
          <w:p w14:paraId="0B89E5F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高度危害（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c>
          <w:tcPr>
            <w:tcW w:w="1619" w:type="dxa"/>
            <w:vAlign w:val="center"/>
          </w:tcPr>
          <w:p w14:paraId="444747B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中度危害（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c>
          <w:tcPr>
            <w:tcW w:w="1537" w:type="dxa"/>
            <w:vAlign w:val="center"/>
          </w:tcPr>
          <w:p w14:paraId="7D96DFF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轻度危害（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r>
      <w:tr w:rsidR="00151EB1" w:rsidRPr="00151EB1" w14:paraId="0DFF6F9C" w14:textId="77777777">
        <w:tc>
          <w:tcPr>
            <w:tcW w:w="2130" w:type="dxa"/>
            <w:vAlign w:val="center"/>
          </w:tcPr>
          <w:p w14:paraId="20261A6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E1</w:t>
            </w:r>
            <w:r w:rsidRPr="00151EB1">
              <w:rPr>
                <w:rFonts w:ascii="Times New Roman" w:eastAsiaTheme="minorEastAsia" w:hAnsi="Times New Roman"/>
                <w:sz w:val="21"/>
                <w:szCs w:val="21"/>
              </w:rPr>
              <w:t>）</w:t>
            </w:r>
          </w:p>
        </w:tc>
        <w:tc>
          <w:tcPr>
            <w:tcW w:w="1617" w:type="dxa"/>
            <w:vAlign w:val="center"/>
          </w:tcPr>
          <w:p w14:paraId="70CF0C7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IV</w:t>
            </w:r>
            <w:r w:rsidRPr="00151EB1">
              <w:rPr>
                <w:rFonts w:ascii="Times New Roman" w:eastAsiaTheme="minorEastAsia" w:hAnsi="Times New Roman"/>
                <w:sz w:val="21"/>
                <w:szCs w:val="21"/>
                <w:vertAlign w:val="superscript"/>
              </w:rPr>
              <w:t>+</w:t>
            </w:r>
          </w:p>
        </w:tc>
        <w:tc>
          <w:tcPr>
            <w:tcW w:w="1619" w:type="dxa"/>
            <w:vAlign w:val="center"/>
          </w:tcPr>
          <w:p w14:paraId="521D725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IV</w:t>
            </w:r>
          </w:p>
        </w:tc>
        <w:tc>
          <w:tcPr>
            <w:tcW w:w="1619" w:type="dxa"/>
            <w:vAlign w:val="center"/>
          </w:tcPr>
          <w:p w14:paraId="4EB94AD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537" w:type="dxa"/>
            <w:vAlign w:val="center"/>
          </w:tcPr>
          <w:p w14:paraId="35796AB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r>
      <w:tr w:rsidR="00151EB1" w:rsidRPr="00151EB1" w14:paraId="07318161" w14:textId="77777777">
        <w:tc>
          <w:tcPr>
            <w:tcW w:w="2130" w:type="dxa"/>
            <w:vAlign w:val="center"/>
          </w:tcPr>
          <w:p w14:paraId="1B695C9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E2</w:t>
            </w:r>
            <w:r w:rsidRPr="00151EB1">
              <w:rPr>
                <w:rFonts w:ascii="Times New Roman" w:eastAsiaTheme="minorEastAsia" w:hAnsi="Times New Roman"/>
                <w:sz w:val="21"/>
                <w:szCs w:val="21"/>
              </w:rPr>
              <w:t>）</w:t>
            </w:r>
          </w:p>
        </w:tc>
        <w:tc>
          <w:tcPr>
            <w:tcW w:w="1617" w:type="dxa"/>
            <w:vAlign w:val="center"/>
          </w:tcPr>
          <w:p w14:paraId="3411A0B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IV</w:t>
            </w:r>
          </w:p>
        </w:tc>
        <w:tc>
          <w:tcPr>
            <w:tcW w:w="1619" w:type="dxa"/>
            <w:vAlign w:val="center"/>
          </w:tcPr>
          <w:p w14:paraId="234F452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619" w:type="dxa"/>
            <w:vAlign w:val="center"/>
          </w:tcPr>
          <w:p w14:paraId="331BC2C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537" w:type="dxa"/>
            <w:vAlign w:val="center"/>
          </w:tcPr>
          <w:p w14:paraId="4B0B2FB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w:t>
            </w:r>
          </w:p>
        </w:tc>
      </w:tr>
      <w:tr w:rsidR="00151EB1" w:rsidRPr="00151EB1" w14:paraId="44DBF7E4" w14:textId="77777777">
        <w:tc>
          <w:tcPr>
            <w:tcW w:w="2130" w:type="dxa"/>
            <w:vAlign w:val="center"/>
          </w:tcPr>
          <w:p w14:paraId="113D252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E3</w:t>
            </w:r>
            <w:r w:rsidRPr="00151EB1">
              <w:rPr>
                <w:rFonts w:ascii="Times New Roman" w:eastAsiaTheme="minorEastAsia" w:hAnsi="Times New Roman"/>
                <w:sz w:val="21"/>
                <w:szCs w:val="21"/>
              </w:rPr>
              <w:t>）</w:t>
            </w:r>
          </w:p>
        </w:tc>
        <w:tc>
          <w:tcPr>
            <w:tcW w:w="1617" w:type="dxa"/>
            <w:vAlign w:val="center"/>
          </w:tcPr>
          <w:p w14:paraId="71C81F5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619" w:type="dxa"/>
            <w:vAlign w:val="center"/>
          </w:tcPr>
          <w:p w14:paraId="256821D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619" w:type="dxa"/>
            <w:vAlign w:val="center"/>
          </w:tcPr>
          <w:p w14:paraId="26E6A359"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w:t>
            </w:r>
          </w:p>
        </w:tc>
        <w:tc>
          <w:tcPr>
            <w:tcW w:w="1537" w:type="dxa"/>
            <w:vAlign w:val="center"/>
          </w:tcPr>
          <w:p w14:paraId="7915654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w:t>
            </w:r>
          </w:p>
        </w:tc>
      </w:tr>
      <w:tr w:rsidR="00151EB1" w:rsidRPr="00151EB1" w14:paraId="3305AA43" w14:textId="77777777">
        <w:tc>
          <w:tcPr>
            <w:tcW w:w="8522" w:type="dxa"/>
            <w:gridSpan w:val="5"/>
            <w:vAlign w:val="center"/>
          </w:tcPr>
          <w:p w14:paraId="45C1B33B" w14:textId="77777777" w:rsidR="00117D2D" w:rsidRPr="00151EB1" w:rsidRDefault="00BB662D">
            <w:pPr>
              <w:jc w:val="left"/>
              <w:rPr>
                <w:rFonts w:ascii="Times New Roman" w:eastAsiaTheme="minorEastAsia" w:hAnsi="Times New Roman"/>
                <w:sz w:val="21"/>
                <w:szCs w:val="21"/>
              </w:rPr>
            </w:pPr>
            <w:r w:rsidRPr="00151EB1">
              <w:rPr>
                <w:rFonts w:ascii="Times New Roman" w:eastAsiaTheme="minorEastAsia" w:hAnsi="Times New Roman"/>
                <w:sz w:val="21"/>
                <w:szCs w:val="21"/>
              </w:rPr>
              <w:t>注：</w:t>
            </w:r>
            <w:r w:rsidRPr="00151EB1">
              <w:rPr>
                <w:rFonts w:ascii="Times New Roman" w:eastAsiaTheme="minorEastAsia" w:hAnsi="Times New Roman"/>
                <w:sz w:val="21"/>
                <w:szCs w:val="21"/>
              </w:rPr>
              <w:t>IV</w:t>
            </w:r>
            <w:r w:rsidRPr="00151EB1">
              <w:rPr>
                <w:rFonts w:ascii="Times New Roman" w:eastAsiaTheme="minorEastAsia" w:hAnsi="Times New Roman"/>
                <w:sz w:val="21"/>
                <w:szCs w:val="21"/>
                <w:vertAlign w:val="superscript"/>
              </w:rPr>
              <w:t>+</w:t>
            </w:r>
            <w:r w:rsidRPr="00151EB1">
              <w:rPr>
                <w:rFonts w:ascii="Times New Roman" w:eastAsiaTheme="minorEastAsia" w:hAnsi="Times New Roman"/>
                <w:sz w:val="21"/>
                <w:szCs w:val="21"/>
              </w:rPr>
              <w:t>为极高环境风险</w:t>
            </w:r>
          </w:p>
        </w:tc>
      </w:tr>
    </w:tbl>
    <w:p w14:paraId="7B619F48"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lastRenderedPageBreak/>
        <w:t>（</w:t>
      </w: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P</w:t>
      </w:r>
      <w:r w:rsidRPr="00151EB1">
        <w:rPr>
          <w:rFonts w:ascii="Times New Roman" w:eastAsiaTheme="minorEastAsia" w:hAnsi="Times New Roman"/>
          <w:b/>
          <w:sz w:val="24"/>
          <w:szCs w:val="24"/>
        </w:rPr>
        <w:t>的分级确定</w:t>
      </w:r>
    </w:p>
    <w:p w14:paraId="6B289047" w14:textId="77777777" w:rsidR="00117D2D" w:rsidRPr="00151EB1" w:rsidRDefault="00BB662D">
      <w:pPr>
        <w:ind w:firstLineChars="150" w:firstLine="360"/>
        <w:rPr>
          <w:rFonts w:ascii="Times New Roman" w:eastAsiaTheme="minorEastAsia" w:hAnsi="Times New Roman"/>
          <w:sz w:val="24"/>
          <w:szCs w:val="24"/>
        </w:rPr>
      </w:pPr>
      <w:r w:rsidRPr="00151EB1">
        <w:rPr>
          <w:rFonts w:ascii="Times New Roman" w:eastAsiaTheme="minorEastAsia" w:hAnsi="Times New Roman"/>
          <w:sz w:val="24"/>
          <w:szCs w:val="24"/>
        </w:rPr>
        <w:t>根据</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导则</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附录</w:t>
      </w:r>
      <w:r w:rsidRPr="00151EB1">
        <w:rPr>
          <w:rFonts w:ascii="Times New Roman" w:eastAsiaTheme="minorEastAsia" w:hAnsi="Times New Roman"/>
          <w:sz w:val="24"/>
          <w:szCs w:val="24"/>
        </w:rPr>
        <w:t>C</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危险物质及工业系统危险性</w:t>
      </w:r>
      <w:r w:rsidRPr="00151EB1">
        <w:rPr>
          <w:rFonts w:ascii="Times New Roman" w:eastAsiaTheme="minorEastAsia" w:hAnsi="Times New Roman"/>
          <w:sz w:val="24"/>
          <w:szCs w:val="24"/>
        </w:rPr>
        <w:t>P</w:t>
      </w:r>
      <w:r w:rsidRPr="00151EB1">
        <w:rPr>
          <w:rFonts w:ascii="Times New Roman" w:eastAsiaTheme="minorEastAsia" w:hAnsi="Times New Roman"/>
          <w:sz w:val="24"/>
          <w:szCs w:val="24"/>
        </w:rPr>
        <w:t>的分级</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由</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危险物质数量与临界量的比值</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以及</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所属行业及生产工艺特点</w:t>
      </w:r>
      <w:r w:rsidRPr="00151EB1">
        <w:rPr>
          <w:rFonts w:ascii="Times New Roman" w:eastAsiaTheme="minorEastAsia" w:hAnsi="Times New Roman"/>
          <w:sz w:val="24"/>
          <w:szCs w:val="24"/>
        </w:rPr>
        <w:t>M”</w:t>
      </w:r>
      <w:r w:rsidRPr="00151EB1">
        <w:rPr>
          <w:rFonts w:ascii="Times New Roman" w:eastAsiaTheme="minorEastAsia" w:hAnsi="Times New Roman"/>
          <w:sz w:val="24"/>
          <w:szCs w:val="24"/>
        </w:rPr>
        <w:t>的值来判断，见下表</w:t>
      </w:r>
      <w:r w:rsidRPr="00151EB1">
        <w:rPr>
          <w:rFonts w:ascii="Times New Roman" w:eastAsiaTheme="minorEastAsia" w:hAnsi="Times New Roman"/>
          <w:sz w:val="24"/>
          <w:szCs w:val="24"/>
        </w:rPr>
        <w:t>1.8-10</w:t>
      </w:r>
      <w:r w:rsidRPr="00151EB1">
        <w:rPr>
          <w:rFonts w:ascii="Times New Roman" w:eastAsiaTheme="minorEastAsia" w:hAnsi="Times New Roman"/>
          <w:sz w:val="24"/>
          <w:szCs w:val="24"/>
        </w:rPr>
        <w:t>。</w:t>
      </w:r>
    </w:p>
    <w:p w14:paraId="0E33EF34" w14:textId="77777777" w:rsidR="00117D2D" w:rsidRPr="00151EB1" w:rsidRDefault="00BB662D">
      <w:pPr>
        <w:widowControl/>
        <w:spacing w:line="240" w:lineRule="auto"/>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1.8-10  </w:t>
      </w:r>
      <w:r w:rsidRPr="00151EB1">
        <w:rPr>
          <w:rFonts w:ascii="Times New Roman" w:eastAsia="黑体" w:hAnsi="Times New Roman"/>
          <w:sz w:val="21"/>
          <w:szCs w:val="21"/>
        </w:rPr>
        <w:t>危险物质及工艺系统危险性等级判断（</w:t>
      </w:r>
      <w:r w:rsidRPr="00151EB1">
        <w:rPr>
          <w:rFonts w:ascii="Times New Roman" w:eastAsia="黑体" w:hAnsi="Times New Roman"/>
          <w:sz w:val="21"/>
          <w:szCs w:val="21"/>
        </w:rPr>
        <w:t>P</w:t>
      </w:r>
      <w:r w:rsidRPr="00151EB1">
        <w:rPr>
          <w:rFonts w:ascii="Times New Roman" w:eastAsia="黑体" w:hAnsi="Times New Roman"/>
          <w:sz w:val="21"/>
          <w:szCs w:val="21"/>
        </w:rPr>
        <w:t>）</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3585"/>
        <w:gridCol w:w="1353"/>
        <w:gridCol w:w="1222"/>
        <w:gridCol w:w="1222"/>
        <w:gridCol w:w="1140"/>
      </w:tblGrid>
      <w:tr w:rsidR="00151EB1" w:rsidRPr="00151EB1" w14:paraId="5E2F94A4" w14:textId="77777777">
        <w:tc>
          <w:tcPr>
            <w:tcW w:w="3585" w:type="dxa"/>
            <w:vMerge w:val="restart"/>
            <w:vAlign w:val="center"/>
          </w:tcPr>
          <w:p w14:paraId="796C57A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危险物质数量与临界量比值（</w:t>
            </w:r>
            <w:r w:rsidRPr="00151EB1">
              <w:rPr>
                <w:rFonts w:ascii="Times New Roman" w:eastAsiaTheme="minorEastAsia" w:hAnsi="Times New Roman"/>
                <w:sz w:val="21"/>
                <w:szCs w:val="21"/>
              </w:rPr>
              <w:t>Q</w:t>
            </w:r>
            <w:r w:rsidRPr="00151EB1">
              <w:rPr>
                <w:rFonts w:ascii="Times New Roman" w:eastAsiaTheme="minorEastAsia" w:hAnsi="Times New Roman"/>
                <w:sz w:val="21"/>
                <w:szCs w:val="21"/>
              </w:rPr>
              <w:t>）</w:t>
            </w:r>
          </w:p>
        </w:tc>
        <w:tc>
          <w:tcPr>
            <w:tcW w:w="4937" w:type="dxa"/>
            <w:gridSpan w:val="4"/>
            <w:vAlign w:val="center"/>
          </w:tcPr>
          <w:p w14:paraId="4C6BC9F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行业及生产工艺（</w:t>
            </w:r>
            <w:r w:rsidRPr="00151EB1">
              <w:rPr>
                <w:rFonts w:ascii="Times New Roman" w:eastAsiaTheme="minorEastAsia" w:hAnsi="Times New Roman"/>
                <w:sz w:val="21"/>
                <w:szCs w:val="21"/>
              </w:rPr>
              <w:t>M</w:t>
            </w:r>
            <w:r w:rsidRPr="00151EB1">
              <w:rPr>
                <w:rFonts w:ascii="Times New Roman" w:eastAsiaTheme="minorEastAsia" w:hAnsi="Times New Roman"/>
                <w:sz w:val="21"/>
                <w:szCs w:val="21"/>
              </w:rPr>
              <w:t>）</w:t>
            </w:r>
          </w:p>
        </w:tc>
      </w:tr>
      <w:tr w:rsidR="00151EB1" w:rsidRPr="00151EB1" w14:paraId="502427DE" w14:textId="77777777">
        <w:tc>
          <w:tcPr>
            <w:tcW w:w="3585" w:type="dxa"/>
            <w:vMerge/>
            <w:vAlign w:val="center"/>
          </w:tcPr>
          <w:p w14:paraId="62665335" w14:textId="77777777" w:rsidR="00117D2D" w:rsidRPr="00151EB1" w:rsidRDefault="00117D2D">
            <w:pPr>
              <w:jc w:val="center"/>
              <w:rPr>
                <w:rFonts w:ascii="Times New Roman" w:eastAsiaTheme="minorEastAsia" w:hAnsi="Times New Roman"/>
                <w:sz w:val="21"/>
                <w:szCs w:val="21"/>
              </w:rPr>
            </w:pPr>
          </w:p>
        </w:tc>
        <w:tc>
          <w:tcPr>
            <w:tcW w:w="1353" w:type="dxa"/>
            <w:vAlign w:val="center"/>
          </w:tcPr>
          <w:p w14:paraId="0A930D3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M1</w:t>
            </w:r>
          </w:p>
        </w:tc>
        <w:tc>
          <w:tcPr>
            <w:tcW w:w="1222" w:type="dxa"/>
            <w:vAlign w:val="center"/>
          </w:tcPr>
          <w:p w14:paraId="466EE59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M2</w:t>
            </w:r>
          </w:p>
        </w:tc>
        <w:tc>
          <w:tcPr>
            <w:tcW w:w="1222" w:type="dxa"/>
            <w:vAlign w:val="center"/>
          </w:tcPr>
          <w:p w14:paraId="276A162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M3</w:t>
            </w:r>
          </w:p>
        </w:tc>
        <w:tc>
          <w:tcPr>
            <w:tcW w:w="1140" w:type="dxa"/>
            <w:vAlign w:val="center"/>
          </w:tcPr>
          <w:p w14:paraId="2BE01F79"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M4</w:t>
            </w:r>
          </w:p>
        </w:tc>
      </w:tr>
      <w:tr w:rsidR="00151EB1" w:rsidRPr="00151EB1" w14:paraId="03913AE8" w14:textId="77777777">
        <w:tc>
          <w:tcPr>
            <w:tcW w:w="3585" w:type="dxa"/>
            <w:vAlign w:val="center"/>
          </w:tcPr>
          <w:p w14:paraId="161A515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Q≥100</w:t>
            </w:r>
          </w:p>
        </w:tc>
        <w:tc>
          <w:tcPr>
            <w:tcW w:w="1353" w:type="dxa"/>
            <w:vAlign w:val="center"/>
          </w:tcPr>
          <w:p w14:paraId="0AAFE48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P1</w:t>
            </w:r>
          </w:p>
        </w:tc>
        <w:tc>
          <w:tcPr>
            <w:tcW w:w="1222" w:type="dxa"/>
            <w:vAlign w:val="center"/>
          </w:tcPr>
          <w:p w14:paraId="18DDF78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P1</w:t>
            </w:r>
          </w:p>
        </w:tc>
        <w:tc>
          <w:tcPr>
            <w:tcW w:w="1222" w:type="dxa"/>
            <w:vAlign w:val="center"/>
          </w:tcPr>
          <w:p w14:paraId="166E385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P2</w:t>
            </w:r>
          </w:p>
        </w:tc>
        <w:tc>
          <w:tcPr>
            <w:tcW w:w="1140" w:type="dxa"/>
            <w:vAlign w:val="center"/>
          </w:tcPr>
          <w:p w14:paraId="1D73EE7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P3</w:t>
            </w:r>
          </w:p>
        </w:tc>
      </w:tr>
      <w:tr w:rsidR="00151EB1" w:rsidRPr="00151EB1" w14:paraId="013AD3F0" w14:textId="77777777">
        <w:tc>
          <w:tcPr>
            <w:tcW w:w="3585" w:type="dxa"/>
            <w:vAlign w:val="center"/>
          </w:tcPr>
          <w:p w14:paraId="758D95A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10≤Q</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100</w:t>
            </w:r>
          </w:p>
        </w:tc>
        <w:tc>
          <w:tcPr>
            <w:tcW w:w="1353" w:type="dxa"/>
            <w:vAlign w:val="center"/>
          </w:tcPr>
          <w:p w14:paraId="53B3B49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P1</w:t>
            </w:r>
          </w:p>
        </w:tc>
        <w:tc>
          <w:tcPr>
            <w:tcW w:w="1222" w:type="dxa"/>
            <w:vAlign w:val="center"/>
          </w:tcPr>
          <w:p w14:paraId="3023B4E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P2</w:t>
            </w:r>
          </w:p>
        </w:tc>
        <w:tc>
          <w:tcPr>
            <w:tcW w:w="1222" w:type="dxa"/>
            <w:vAlign w:val="center"/>
          </w:tcPr>
          <w:p w14:paraId="64DF2C7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P3</w:t>
            </w:r>
          </w:p>
        </w:tc>
        <w:tc>
          <w:tcPr>
            <w:tcW w:w="1140" w:type="dxa"/>
            <w:vAlign w:val="center"/>
          </w:tcPr>
          <w:p w14:paraId="60BB01A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P4</w:t>
            </w:r>
          </w:p>
        </w:tc>
      </w:tr>
      <w:tr w:rsidR="00151EB1" w:rsidRPr="00151EB1" w14:paraId="0485FF57" w14:textId="77777777">
        <w:tc>
          <w:tcPr>
            <w:tcW w:w="3585" w:type="dxa"/>
            <w:vAlign w:val="center"/>
          </w:tcPr>
          <w:p w14:paraId="48E14C1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1≤Q</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10</w:t>
            </w:r>
          </w:p>
        </w:tc>
        <w:tc>
          <w:tcPr>
            <w:tcW w:w="1353" w:type="dxa"/>
            <w:vAlign w:val="center"/>
          </w:tcPr>
          <w:p w14:paraId="0632020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P2</w:t>
            </w:r>
          </w:p>
        </w:tc>
        <w:tc>
          <w:tcPr>
            <w:tcW w:w="1222" w:type="dxa"/>
            <w:vAlign w:val="center"/>
          </w:tcPr>
          <w:p w14:paraId="47839CE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P3</w:t>
            </w:r>
          </w:p>
        </w:tc>
        <w:tc>
          <w:tcPr>
            <w:tcW w:w="1222" w:type="dxa"/>
            <w:vAlign w:val="center"/>
          </w:tcPr>
          <w:p w14:paraId="1F27412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P4</w:t>
            </w:r>
          </w:p>
        </w:tc>
        <w:tc>
          <w:tcPr>
            <w:tcW w:w="1140" w:type="dxa"/>
            <w:vAlign w:val="center"/>
          </w:tcPr>
          <w:p w14:paraId="3FFA687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P4</w:t>
            </w:r>
          </w:p>
        </w:tc>
      </w:tr>
    </w:tbl>
    <w:p w14:paraId="23A14DE0" w14:textId="77777777" w:rsidR="00117D2D" w:rsidRPr="00151EB1" w:rsidRDefault="00BB662D">
      <w:pPr>
        <w:ind w:firstLineChars="200" w:firstLine="482"/>
        <w:rPr>
          <w:rFonts w:ascii="Times New Roman" w:eastAsiaTheme="minorEastAsia" w:hAnsi="Times New Roman"/>
          <w:b/>
          <w:sz w:val="24"/>
          <w:szCs w:val="24"/>
        </w:rPr>
      </w:pPr>
      <w:r w:rsidRPr="00151EB1">
        <w:rPr>
          <w:rFonts w:ascii="宋体" w:hAnsi="宋体" w:cs="宋体" w:hint="eastAsia"/>
          <w:b/>
          <w:sz w:val="24"/>
          <w:szCs w:val="24"/>
        </w:rPr>
        <w:t>①</w:t>
      </w:r>
      <w:r w:rsidRPr="00151EB1">
        <w:rPr>
          <w:rFonts w:ascii="Times New Roman" w:eastAsiaTheme="minorEastAsia" w:hAnsi="Times New Roman"/>
          <w:b/>
          <w:sz w:val="24"/>
          <w:szCs w:val="24"/>
        </w:rPr>
        <w:t>危险物质数量与临界量比值</w:t>
      </w:r>
      <w:r w:rsidRPr="00151EB1">
        <w:rPr>
          <w:rFonts w:ascii="Times New Roman" w:eastAsiaTheme="minorEastAsia" w:hAnsi="Times New Roman"/>
          <w:b/>
          <w:sz w:val="24"/>
          <w:szCs w:val="24"/>
        </w:rPr>
        <w:t>Q</w:t>
      </w:r>
      <w:r w:rsidRPr="00151EB1">
        <w:rPr>
          <w:rFonts w:ascii="Times New Roman" w:eastAsiaTheme="minorEastAsia" w:hAnsi="Times New Roman"/>
          <w:b/>
          <w:sz w:val="24"/>
          <w:szCs w:val="24"/>
        </w:rPr>
        <w:t>的确定</w:t>
      </w:r>
    </w:p>
    <w:p w14:paraId="7E3556B9" w14:textId="77777777" w:rsidR="00117D2D" w:rsidRPr="00151EB1" w:rsidRDefault="00BB662D">
      <w:pPr>
        <w:ind w:firstLineChars="250" w:firstLine="600"/>
        <w:rPr>
          <w:rFonts w:ascii="Times New Roman" w:eastAsiaTheme="minorEastAsia" w:hAnsi="Times New Roman"/>
          <w:sz w:val="24"/>
          <w:szCs w:val="24"/>
        </w:rPr>
      </w:pPr>
      <w:r w:rsidRPr="00151EB1">
        <w:rPr>
          <w:rFonts w:ascii="Times New Roman" w:eastAsiaTheme="minorEastAsia" w:hAnsi="Times New Roman"/>
          <w:sz w:val="24"/>
          <w:szCs w:val="24"/>
        </w:rPr>
        <w:t>根据</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导则</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附录</w:t>
      </w:r>
      <w:r w:rsidRPr="00151EB1">
        <w:rPr>
          <w:rFonts w:ascii="Times New Roman" w:eastAsiaTheme="minorEastAsia" w:hAnsi="Times New Roman"/>
          <w:sz w:val="24"/>
          <w:szCs w:val="24"/>
        </w:rPr>
        <w:t>B</w:t>
      </w:r>
      <w:r w:rsidRPr="00151EB1">
        <w:rPr>
          <w:rFonts w:ascii="Times New Roman" w:eastAsiaTheme="minorEastAsia" w:hAnsi="Times New Roman"/>
          <w:sz w:val="24"/>
          <w:szCs w:val="24"/>
        </w:rPr>
        <w:t>以及附录</w:t>
      </w:r>
      <w:r w:rsidRPr="00151EB1">
        <w:rPr>
          <w:rFonts w:ascii="Times New Roman" w:eastAsiaTheme="minorEastAsia" w:hAnsi="Times New Roman"/>
          <w:sz w:val="24"/>
          <w:szCs w:val="24"/>
        </w:rPr>
        <w:t>C</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为厂界内的最大存在总量与其对应临界值的比值。当只涉及一种危险物质时，计算该物质的总量与其临界量比值；当存在多种无限物质时，则按下式计算物质总量与其临界量比值</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p>
    <w:p w14:paraId="5F4CFAEE" w14:textId="77777777" w:rsidR="00117D2D" w:rsidRPr="00151EB1" w:rsidRDefault="00BB662D">
      <w:pPr>
        <w:jc w:val="center"/>
        <w:rPr>
          <w:rFonts w:ascii="Times New Roman" w:eastAsiaTheme="minorEastAsia" w:hAnsi="Times New Roman"/>
          <w:sz w:val="24"/>
          <w:szCs w:val="24"/>
        </w:rPr>
      </w:pP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 ……</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n</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n</w:t>
      </w:r>
      <w:r w:rsidRPr="00151EB1">
        <w:rPr>
          <w:rFonts w:ascii="Times New Roman" w:eastAsiaTheme="minorEastAsia" w:hAnsi="Times New Roman"/>
          <w:sz w:val="24"/>
          <w:szCs w:val="24"/>
        </w:rPr>
        <w:t>）</w:t>
      </w:r>
    </w:p>
    <w:p w14:paraId="274362E4" w14:textId="77777777" w:rsidR="00117D2D" w:rsidRPr="00151EB1" w:rsidRDefault="00BB662D">
      <w:pPr>
        <w:rPr>
          <w:rFonts w:ascii="Times New Roman" w:eastAsiaTheme="minorEastAsia" w:hAnsi="Times New Roman"/>
          <w:sz w:val="24"/>
          <w:szCs w:val="24"/>
        </w:rPr>
      </w:pPr>
      <w:r w:rsidRPr="00151EB1">
        <w:rPr>
          <w:rFonts w:ascii="Times New Roman" w:eastAsiaTheme="minorEastAsia" w:hAnsi="Times New Roman"/>
          <w:sz w:val="24"/>
          <w:szCs w:val="24"/>
        </w:rPr>
        <w:t>式中：</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qn——</w:t>
      </w:r>
      <w:r w:rsidRPr="00151EB1">
        <w:rPr>
          <w:rFonts w:ascii="Times New Roman" w:eastAsiaTheme="minorEastAsia" w:hAnsi="Times New Roman"/>
          <w:sz w:val="24"/>
          <w:szCs w:val="24"/>
        </w:rPr>
        <w:t>每种危险物质的最大存在总量，</w:t>
      </w:r>
      <w:r w:rsidRPr="00151EB1">
        <w:rPr>
          <w:rFonts w:ascii="Times New Roman" w:eastAsiaTheme="minorEastAsia" w:hAnsi="Times New Roman"/>
          <w:sz w:val="24"/>
          <w:szCs w:val="24"/>
        </w:rPr>
        <w:t>t</w:t>
      </w:r>
      <w:r w:rsidRPr="00151EB1">
        <w:rPr>
          <w:rFonts w:ascii="Times New Roman" w:eastAsiaTheme="minorEastAsia" w:hAnsi="Times New Roman"/>
          <w:sz w:val="24"/>
          <w:szCs w:val="24"/>
        </w:rPr>
        <w:t>；</w:t>
      </w:r>
    </w:p>
    <w:p w14:paraId="5F3583EB" w14:textId="77777777" w:rsidR="00117D2D" w:rsidRPr="00151EB1" w:rsidRDefault="00BB662D">
      <w:pPr>
        <w:ind w:firstLineChars="500" w:firstLine="1200"/>
        <w:rPr>
          <w:rFonts w:ascii="Times New Roman" w:eastAsiaTheme="minorEastAsia" w:hAnsi="Times New Roman"/>
          <w:sz w:val="24"/>
          <w:szCs w:val="24"/>
        </w:rPr>
      </w:pP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Qn——</w:t>
      </w:r>
      <w:r w:rsidRPr="00151EB1">
        <w:rPr>
          <w:rFonts w:ascii="Times New Roman" w:eastAsiaTheme="minorEastAsia" w:hAnsi="Times New Roman"/>
          <w:sz w:val="24"/>
          <w:szCs w:val="24"/>
        </w:rPr>
        <w:t>每种危险物质的临界量，</w:t>
      </w:r>
      <w:r w:rsidRPr="00151EB1">
        <w:rPr>
          <w:rFonts w:ascii="Times New Roman" w:eastAsiaTheme="minorEastAsia" w:hAnsi="Times New Roman"/>
          <w:sz w:val="24"/>
          <w:szCs w:val="24"/>
        </w:rPr>
        <w:t>t</w:t>
      </w:r>
      <w:r w:rsidRPr="00151EB1">
        <w:rPr>
          <w:rFonts w:ascii="Times New Roman" w:eastAsiaTheme="minorEastAsia" w:hAnsi="Times New Roman"/>
          <w:sz w:val="24"/>
          <w:szCs w:val="24"/>
        </w:rPr>
        <w:t>；</w:t>
      </w:r>
    </w:p>
    <w:p w14:paraId="2312A5F7"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当</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时，该项目环境风险潜势为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w:t>
      </w:r>
    </w:p>
    <w:p w14:paraId="1D75B52C"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当</w:t>
      </w:r>
      <w:r w:rsidRPr="00151EB1">
        <w:rPr>
          <w:rFonts w:ascii="Times New Roman" w:eastAsiaTheme="minorEastAsia" w:hAnsi="Times New Roman"/>
          <w:sz w:val="24"/>
          <w:szCs w:val="24"/>
        </w:rPr>
        <w:t>Q≥1</w:t>
      </w:r>
      <w:r w:rsidRPr="00151EB1">
        <w:rPr>
          <w:rFonts w:ascii="Times New Roman" w:eastAsiaTheme="minorEastAsia" w:hAnsi="Times New Roman"/>
          <w:sz w:val="24"/>
          <w:szCs w:val="24"/>
        </w:rPr>
        <w:t>时，将</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值划分为：（</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100</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3</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Q≥100</w:t>
      </w:r>
      <w:r w:rsidRPr="00151EB1">
        <w:rPr>
          <w:rFonts w:ascii="Times New Roman" w:eastAsiaTheme="minorEastAsia" w:hAnsi="Times New Roman"/>
          <w:sz w:val="24"/>
          <w:szCs w:val="24"/>
        </w:rPr>
        <w:t>。</w:t>
      </w:r>
    </w:p>
    <w:p w14:paraId="47B4148D"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TJ169-2018</w:t>
      </w:r>
      <w:r w:rsidRPr="00151EB1">
        <w:rPr>
          <w:rFonts w:ascii="Times New Roman" w:eastAsiaTheme="minorEastAsia" w:hAnsi="Times New Roman"/>
          <w:sz w:val="24"/>
          <w:szCs w:val="24"/>
        </w:rPr>
        <w:t>）附录</w:t>
      </w:r>
      <w:r w:rsidRPr="00151EB1">
        <w:rPr>
          <w:rFonts w:ascii="Times New Roman" w:eastAsiaTheme="minorEastAsia" w:hAnsi="Times New Roman"/>
          <w:sz w:val="24"/>
          <w:szCs w:val="24"/>
        </w:rPr>
        <w:t>B</w:t>
      </w:r>
      <w:r w:rsidRPr="00151EB1">
        <w:rPr>
          <w:rFonts w:ascii="Times New Roman" w:eastAsiaTheme="minorEastAsia" w:hAnsi="Times New Roman" w:hint="eastAsia"/>
          <w:sz w:val="24"/>
          <w:szCs w:val="24"/>
        </w:rPr>
        <w:t>，</w:t>
      </w:r>
      <w:r w:rsidRPr="00151EB1">
        <w:rPr>
          <w:rFonts w:ascii="Times New Roman" w:hAnsi="Times New Roman"/>
          <w:sz w:val="24"/>
        </w:rPr>
        <w:t>本项目不设沼气池，</w:t>
      </w:r>
      <w:r w:rsidRPr="00151EB1">
        <w:rPr>
          <w:rFonts w:ascii="Times New Roman" w:hAnsi="Times New Roman" w:hint="eastAsia"/>
          <w:sz w:val="24"/>
        </w:rPr>
        <w:t>发酵</w:t>
      </w:r>
      <w:r w:rsidRPr="00151EB1">
        <w:rPr>
          <w:rFonts w:ascii="Times New Roman" w:hAnsi="Times New Roman"/>
          <w:sz w:val="24"/>
        </w:rPr>
        <w:t>深坑沼气产生产量极少</w:t>
      </w:r>
      <w:r w:rsidRPr="00151EB1">
        <w:rPr>
          <w:rFonts w:ascii="Times New Roman" w:eastAsiaTheme="minorEastAsia" w:hAnsi="Times New Roman"/>
          <w:sz w:val="24"/>
          <w:szCs w:val="24"/>
        </w:rPr>
        <w:t>。</w:t>
      </w:r>
    </w:p>
    <w:p w14:paraId="62854E92"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时，项目环境风险潜势直接判断为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w:t>
      </w:r>
    </w:p>
    <w:p w14:paraId="2F241FB7" w14:textId="77777777" w:rsidR="00117D2D" w:rsidRPr="00151EB1" w:rsidRDefault="00BB662D">
      <w:pPr>
        <w:ind w:firstLineChars="200" w:firstLine="482"/>
        <w:rPr>
          <w:rFonts w:ascii="Times New Roman" w:eastAsiaTheme="minorEastAsia" w:hAnsi="Times New Roman"/>
          <w:b/>
          <w:sz w:val="24"/>
          <w:szCs w:val="24"/>
        </w:rPr>
      </w:pPr>
      <w:r w:rsidRPr="00151EB1">
        <w:rPr>
          <w:rFonts w:ascii="宋体" w:hAnsi="宋体" w:cs="宋体" w:hint="eastAsia"/>
          <w:b/>
          <w:sz w:val="24"/>
          <w:szCs w:val="24"/>
        </w:rPr>
        <w:t>②</w:t>
      </w:r>
      <w:r w:rsidRPr="00151EB1">
        <w:rPr>
          <w:rFonts w:ascii="Times New Roman" w:eastAsiaTheme="minorEastAsia" w:hAnsi="Times New Roman"/>
          <w:b/>
          <w:sz w:val="24"/>
          <w:szCs w:val="24"/>
        </w:rPr>
        <w:t>行业及生产工艺</w:t>
      </w:r>
      <w:r w:rsidRPr="00151EB1">
        <w:rPr>
          <w:rFonts w:ascii="Times New Roman" w:eastAsiaTheme="minorEastAsia" w:hAnsi="Times New Roman"/>
          <w:b/>
          <w:sz w:val="24"/>
          <w:szCs w:val="24"/>
        </w:rPr>
        <w:t>M</w:t>
      </w:r>
      <w:r w:rsidRPr="00151EB1">
        <w:rPr>
          <w:rFonts w:ascii="Times New Roman" w:eastAsiaTheme="minorEastAsia" w:hAnsi="Times New Roman"/>
          <w:b/>
          <w:sz w:val="24"/>
          <w:szCs w:val="24"/>
        </w:rPr>
        <w:t>分值的确定</w:t>
      </w:r>
    </w:p>
    <w:p w14:paraId="17E17FCE"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本项目</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），当</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＜时，项目环境风险潜势直接判断为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，无需进行</w:t>
      </w:r>
      <w:r w:rsidRPr="00151EB1">
        <w:rPr>
          <w:rFonts w:ascii="Times New Roman" w:eastAsiaTheme="minorEastAsia" w:hAnsi="Times New Roman"/>
          <w:sz w:val="24"/>
          <w:szCs w:val="24"/>
        </w:rPr>
        <w:t>M</w:t>
      </w:r>
      <w:r w:rsidRPr="00151EB1">
        <w:rPr>
          <w:rFonts w:ascii="Times New Roman" w:eastAsiaTheme="minorEastAsia" w:hAnsi="Times New Roman"/>
          <w:sz w:val="24"/>
          <w:szCs w:val="24"/>
        </w:rPr>
        <w:t>分值的确定。</w:t>
      </w:r>
    </w:p>
    <w:p w14:paraId="40F0D0E3" w14:textId="77777777" w:rsidR="00117D2D" w:rsidRPr="00151EB1" w:rsidRDefault="00BB662D">
      <w:pPr>
        <w:ind w:firstLineChars="200" w:firstLine="482"/>
        <w:rPr>
          <w:rFonts w:ascii="Times New Roman" w:hAnsi="Times New Roman"/>
          <w:b/>
          <w:sz w:val="24"/>
          <w:szCs w:val="24"/>
        </w:rPr>
      </w:pPr>
      <w:r w:rsidRPr="00151EB1">
        <w:rPr>
          <w:rFonts w:ascii="宋体" w:hAnsi="宋体" w:cs="宋体" w:hint="eastAsia"/>
          <w:b/>
          <w:sz w:val="24"/>
          <w:szCs w:val="24"/>
        </w:rPr>
        <w:t>③</w:t>
      </w:r>
      <w:r w:rsidRPr="00151EB1">
        <w:rPr>
          <w:rFonts w:ascii="Times New Roman" w:hAnsi="Times New Roman"/>
          <w:b/>
          <w:sz w:val="24"/>
          <w:szCs w:val="24"/>
        </w:rPr>
        <w:t>P</w:t>
      </w:r>
      <w:r w:rsidRPr="00151EB1">
        <w:rPr>
          <w:rFonts w:ascii="Times New Roman" w:hAnsi="Times New Roman"/>
          <w:b/>
          <w:sz w:val="24"/>
          <w:szCs w:val="24"/>
        </w:rPr>
        <w:t>的分级的确定</w:t>
      </w:r>
    </w:p>
    <w:p w14:paraId="718A6024"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在</w:t>
      </w:r>
      <w:r w:rsidRPr="00151EB1">
        <w:rPr>
          <w:rFonts w:ascii="Times New Roman" w:hAnsi="Times New Roman"/>
          <w:sz w:val="24"/>
          <w:szCs w:val="24"/>
        </w:rPr>
        <w:t>Q</w:t>
      </w: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的情况下，不再分析</w:t>
      </w:r>
      <w:r w:rsidRPr="00151EB1">
        <w:rPr>
          <w:rFonts w:ascii="Times New Roman" w:hAnsi="Times New Roman"/>
          <w:sz w:val="24"/>
          <w:szCs w:val="24"/>
        </w:rPr>
        <w:t>P</w:t>
      </w:r>
      <w:r w:rsidRPr="00151EB1">
        <w:rPr>
          <w:rFonts w:ascii="Times New Roman" w:hAnsi="Times New Roman"/>
          <w:sz w:val="24"/>
          <w:szCs w:val="24"/>
        </w:rPr>
        <w:t>的等级。</w:t>
      </w:r>
    </w:p>
    <w:p w14:paraId="64973073"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E</w:t>
      </w:r>
      <w:r w:rsidRPr="00151EB1">
        <w:rPr>
          <w:rFonts w:ascii="Times New Roman" w:eastAsiaTheme="minorEastAsia" w:hAnsi="Times New Roman"/>
          <w:b/>
          <w:sz w:val="24"/>
          <w:szCs w:val="24"/>
        </w:rPr>
        <w:t>的分级确定</w:t>
      </w:r>
    </w:p>
    <w:p w14:paraId="172A90DC"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lastRenderedPageBreak/>
        <w:t>根据《建设项目环境风险评价技术导则》（</w:t>
      </w:r>
      <w:r w:rsidRPr="00151EB1">
        <w:rPr>
          <w:rFonts w:ascii="Times New Roman" w:hAnsi="Times New Roman"/>
          <w:sz w:val="24"/>
          <w:szCs w:val="24"/>
        </w:rPr>
        <w:t>HJ/T169</w:t>
      </w:r>
      <w:r w:rsidRPr="00151EB1">
        <w:rPr>
          <w:rFonts w:ascii="Times New Roman" w:hAnsi="Times New Roman"/>
          <w:sz w:val="24"/>
          <w:szCs w:val="24"/>
        </w:rPr>
        <w:t>－</w:t>
      </w:r>
      <w:r w:rsidRPr="00151EB1">
        <w:rPr>
          <w:rFonts w:ascii="Times New Roman" w:hAnsi="Times New Roman"/>
          <w:sz w:val="24"/>
          <w:szCs w:val="24"/>
        </w:rPr>
        <w:t>2018</w:t>
      </w:r>
      <w:r w:rsidRPr="00151EB1">
        <w:rPr>
          <w:rFonts w:ascii="Times New Roman" w:hAnsi="Times New Roman"/>
          <w:sz w:val="24"/>
          <w:szCs w:val="24"/>
        </w:rPr>
        <w:t>），</w:t>
      </w:r>
      <w:r w:rsidRPr="00151EB1">
        <w:rPr>
          <w:rFonts w:ascii="Times New Roman" w:hAnsi="Times New Roman"/>
          <w:sz w:val="24"/>
          <w:szCs w:val="24"/>
        </w:rPr>
        <w:t>Q</w:t>
      </w: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时，项目环境风险潜势直接判断为</w:t>
      </w:r>
      <w:r w:rsidRPr="00151EB1">
        <w:rPr>
          <w:rFonts w:ascii="Times New Roman" w:hAnsi="Times New Roman"/>
          <w:sz w:val="24"/>
          <w:szCs w:val="24"/>
        </w:rPr>
        <w:t>I</w:t>
      </w:r>
      <w:r w:rsidRPr="00151EB1">
        <w:rPr>
          <w:rFonts w:ascii="Times New Roman" w:hAnsi="Times New Roman"/>
          <w:sz w:val="24"/>
          <w:szCs w:val="24"/>
        </w:rPr>
        <w:t>。无需进行</w:t>
      </w:r>
      <w:r w:rsidRPr="00151EB1">
        <w:rPr>
          <w:rFonts w:ascii="Times New Roman" w:hAnsi="Times New Roman"/>
          <w:sz w:val="24"/>
          <w:szCs w:val="24"/>
        </w:rPr>
        <w:t>E</w:t>
      </w:r>
      <w:r w:rsidRPr="00151EB1">
        <w:rPr>
          <w:rFonts w:ascii="Times New Roman" w:hAnsi="Times New Roman"/>
          <w:sz w:val="24"/>
          <w:szCs w:val="24"/>
        </w:rPr>
        <w:t>等级的分析。</w:t>
      </w:r>
    </w:p>
    <w:p w14:paraId="5703FCAC"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3</w:t>
      </w:r>
      <w:r w:rsidRPr="00151EB1">
        <w:rPr>
          <w:rFonts w:ascii="Times New Roman" w:eastAsiaTheme="minorEastAsia" w:hAnsi="Times New Roman"/>
          <w:b/>
          <w:sz w:val="24"/>
          <w:szCs w:val="24"/>
        </w:rPr>
        <w:t>）建设项目环境风险潜势</w:t>
      </w:r>
    </w:p>
    <w:p w14:paraId="4F012787"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根据以上分析，本项目危险物质存储量量与临界量比值</w:t>
      </w:r>
      <w:r w:rsidRPr="00151EB1">
        <w:rPr>
          <w:rFonts w:ascii="Times New Roman" w:eastAsiaTheme="minorEastAsia" w:hAnsi="Times New Roman"/>
          <w:sz w:val="24"/>
          <w:szCs w:val="24"/>
        </w:rPr>
        <w:t>Q</w:t>
      </w:r>
      <w:r w:rsidRPr="00151EB1">
        <w:rPr>
          <w:rFonts w:ascii="Times New Roman"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时，项目环境风险潜势直接判断为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w:t>
      </w:r>
    </w:p>
    <w:p w14:paraId="7A564619" w14:textId="77777777" w:rsidR="00117D2D" w:rsidRPr="00151EB1" w:rsidRDefault="00BB662D">
      <w:pPr>
        <w:ind w:firstLineChars="196" w:firstLine="472"/>
        <w:rPr>
          <w:rFonts w:ascii="Times New Roman" w:hAnsi="Times New Roman"/>
          <w:b/>
          <w:sz w:val="24"/>
          <w:szCs w:val="24"/>
        </w:rPr>
      </w:pPr>
      <w:r w:rsidRPr="00151EB1">
        <w:rPr>
          <w:rFonts w:ascii="Times New Roman" w:hAnsi="Times New Roman"/>
          <w:b/>
          <w:sz w:val="24"/>
          <w:szCs w:val="24"/>
        </w:rPr>
        <w:t>2</w:t>
      </w:r>
      <w:r w:rsidRPr="00151EB1">
        <w:rPr>
          <w:rFonts w:ascii="Times New Roman" w:hAnsi="Times New Roman"/>
          <w:b/>
          <w:sz w:val="24"/>
          <w:szCs w:val="24"/>
        </w:rPr>
        <w:t>、风险评价等级确定</w:t>
      </w:r>
    </w:p>
    <w:p w14:paraId="5ACC280A"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），环境风险评价工作等级划分为一级、二级、三级。根据建设项目涉及的物质及工艺系统危险性和所在地的环境敏感性确定环境风险潜势，按照表</w:t>
      </w:r>
      <w:r w:rsidRPr="00151EB1">
        <w:rPr>
          <w:rFonts w:ascii="Times New Roman" w:eastAsiaTheme="minorEastAsia" w:hAnsi="Times New Roman"/>
          <w:sz w:val="24"/>
          <w:szCs w:val="24"/>
        </w:rPr>
        <w:t>1.8-11</w:t>
      </w:r>
      <w:r w:rsidRPr="00151EB1">
        <w:rPr>
          <w:rFonts w:ascii="Times New Roman" w:eastAsiaTheme="minorEastAsia" w:hAnsi="Times New Roman"/>
          <w:sz w:val="24"/>
          <w:szCs w:val="24"/>
        </w:rPr>
        <w:t>确定评价工作等级。</w:t>
      </w:r>
    </w:p>
    <w:p w14:paraId="6528E451"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1.8-11  </w:t>
      </w:r>
      <w:r w:rsidRPr="00151EB1">
        <w:rPr>
          <w:rFonts w:ascii="Times New Roman" w:eastAsia="黑体" w:hAnsi="Times New Roman" w:hint="eastAsia"/>
          <w:sz w:val="21"/>
          <w:szCs w:val="21"/>
        </w:rPr>
        <w:t>风险</w:t>
      </w:r>
      <w:r w:rsidRPr="00151EB1">
        <w:rPr>
          <w:rFonts w:ascii="Times New Roman" w:eastAsia="黑体" w:hAnsi="Times New Roman"/>
          <w:sz w:val="21"/>
          <w:szCs w:val="21"/>
        </w:rPr>
        <w:t>评价工作等级划分</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701"/>
        <w:gridCol w:w="1715"/>
        <w:gridCol w:w="1702"/>
        <w:gridCol w:w="1702"/>
        <w:gridCol w:w="1702"/>
      </w:tblGrid>
      <w:tr w:rsidR="00151EB1" w:rsidRPr="00151EB1" w14:paraId="1C413323" w14:textId="77777777">
        <w:trPr>
          <w:trHeight w:val="347"/>
        </w:trPr>
        <w:tc>
          <w:tcPr>
            <w:tcW w:w="1701" w:type="dxa"/>
            <w:vAlign w:val="center"/>
          </w:tcPr>
          <w:p w14:paraId="6CCBEBB6"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环境风险潜势</w:t>
            </w:r>
          </w:p>
        </w:tc>
        <w:tc>
          <w:tcPr>
            <w:tcW w:w="1715" w:type="dxa"/>
            <w:vAlign w:val="center"/>
          </w:tcPr>
          <w:p w14:paraId="661EA1B9"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IV</w:t>
            </w:r>
            <w:r w:rsidRPr="00151EB1">
              <w:rPr>
                <w:rFonts w:ascii="Times New Roman" w:eastAsiaTheme="majorEastAsia" w:hAnsi="Times New Roman"/>
                <w:sz w:val="21"/>
                <w:szCs w:val="21"/>
              </w:rPr>
              <w:t>、</w:t>
            </w:r>
            <w:r w:rsidRPr="00151EB1">
              <w:rPr>
                <w:rFonts w:ascii="Times New Roman" w:eastAsiaTheme="majorEastAsia" w:hAnsi="Times New Roman"/>
                <w:sz w:val="21"/>
                <w:szCs w:val="21"/>
              </w:rPr>
              <w:t>IV+</w:t>
            </w:r>
          </w:p>
        </w:tc>
        <w:tc>
          <w:tcPr>
            <w:tcW w:w="1702" w:type="dxa"/>
            <w:vAlign w:val="center"/>
          </w:tcPr>
          <w:p w14:paraId="402F12BE"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III</w:t>
            </w:r>
          </w:p>
        </w:tc>
        <w:tc>
          <w:tcPr>
            <w:tcW w:w="1702" w:type="dxa"/>
            <w:vAlign w:val="center"/>
          </w:tcPr>
          <w:p w14:paraId="68EEE960"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II</w:t>
            </w:r>
          </w:p>
        </w:tc>
        <w:tc>
          <w:tcPr>
            <w:tcW w:w="1702" w:type="dxa"/>
            <w:vAlign w:val="center"/>
          </w:tcPr>
          <w:p w14:paraId="307BE65C"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w:t>
            </w:r>
          </w:p>
        </w:tc>
      </w:tr>
      <w:tr w:rsidR="00151EB1" w:rsidRPr="00151EB1" w14:paraId="5553758A" w14:textId="77777777">
        <w:trPr>
          <w:trHeight w:val="397"/>
        </w:trPr>
        <w:tc>
          <w:tcPr>
            <w:tcW w:w="1701" w:type="dxa"/>
            <w:vAlign w:val="center"/>
          </w:tcPr>
          <w:p w14:paraId="0C5385C8"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评级工作等级</w:t>
            </w:r>
          </w:p>
        </w:tc>
        <w:tc>
          <w:tcPr>
            <w:tcW w:w="1715" w:type="dxa"/>
            <w:vAlign w:val="center"/>
          </w:tcPr>
          <w:p w14:paraId="7B4008BE"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一</w:t>
            </w:r>
          </w:p>
        </w:tc>
        <w:tc>
          <w:tcPr>
            <w:tcW w:w="1702" w:type="dxa"/>
            <w:vAlign w:val="center"/>
          </w:tcPr>
          <w:p w14:paraId="629C5EFA"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二</w:t>
            </w:r>
          </w:p>
        </w:tc>
        <w:tc>
          <w:tcPr>
            <w:tcW w:w="1702" w:type="dxa"/>
            <w:vAlign w:val="center"/>
          </w:tcPr>
          <w:p w14:paraId="23F483B3"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三</w:t>
            </w:r>
          </w:p>
        </w:tc>
        <w:tc>
          <w:tcPr>
            <w:tcW w:w="1702" w:type="dxa"/>
            <w:vAlign w:val="center"/>
          </w:tcPr>
          <w:p w14:paraId="766D2C90"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简单分析</w:t>
            </w:r>
            <w:r w:rsidRPr="00151EB1">
              <w:rPr>
                <w:rFonts w:ascii="Times New Roman" w:eastAsiaTheme="majorEastAsia" w:hAnsi="Times New Roman"/>
                <w:sz w:val="21"/>
                <w:szCs w:val="21"/>
              </w:rPr>
              <w:t>a</w:t>
            </w:r>
          </w:p>
        </w:tc>
      </w:tr>
      <w:tr w:rsidR="00151EB1" w:rsidRPr="00151EB1" w14:paraId="599C6FBF" w14:textId="77777777">
        <w:trPr>
          <w:trHeight w:val="397"/>
        </w:trPr>
        <w:tc>
          <w:tcPr>
            <w:tcW w:w="8522" w:type="dxa"/>
            <w:gridSpan w:val="5"/>
            <w:vAlign w:val="center"/>
          </w:tcPr>
          <w:p w14:paraId="7DD11841" w14:textId="77777777" w:rsidR="00117D2D" w:rsidRPr="00151EB1" w:rsidRDefault="00BB662D">
            <w:pPr>
              <w:jc w:val="left"/>
              <w:rPr>
                <w:rFonts w:ascii="Times New Roman" w:eastAsiaTheme="majorEastAsia" w:hAnsi="Times New Roman"/>
                <w:sz w:val="21"/>
                <w:szCs w:val="21"/>
              </w:rPr>
            </w:pPr>
            <w:r w:rsidRPr="00151EB1">
              <w:rPr>
                <w:rFonts w:ascii="Times New Roman" w:eastAsiaTheme="majorEastAsia" w:hAnsi="Times New Roman"/>
                <w:sz w:val="21"/>
                <w:szCs w:val="21"/>
              </w:rPr>
              <w:t>a</w:t>
            </w:r>
            <w:r w:rsidRPr="00151EB1">
              <w:rPr>
                <w:rFonts w:ascii="Times New Roman" w:eastAsiaTheme="majorEastAsia" w:hAnsi="Times New Roman"/>
                <w:sz w:val="21"/>
                <w:szCs w:val="21"/>
              </w:rPr>
              <w:t>是相对于详细评价工作内容而言，在描述危险物质、环境影响途径、环境危害后果、风险防范措施等方面给出定性的说明。</w:t>
            </w:r>
          </w:p>
        </w:tc>
      </w:tr>
    </w:tbl>
    <w:p w14:paraId="6177CF39"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综上分析，本项目的环境风险潜势为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，故界定评价等级为简单分析。</w:t>
      </w:r>
    </w:p>
    <w:p w14:paraId="4C559992" w14:textId="77777777" w:rsidR="00117D2D" w:rsidRPr="00151EB1" w:rsidRDefault="00BB662D">
      <w:pPr>
        <w:pStyle w:val="affff6"/>
      </w:pPr>
      <w:r w:rsidRPr="00151EB1">
        <w:rPr>
          <w:rFonts w:hint="eastAsia"/>
        </w:rPr>
        <w:t xml:space="preserve">1.8.1.7 </w:t>
      </w:r>
      <w:r w:rsidRPr="00151EB1">
        <w:rPr>
          <w:rFonts w:hint="eastAsia"/>
        </w:rPr>
        <w:t>土壤评价等级</w:t>
      </w:r>
    </w:p>
    <w:p w14:paraId="0AF1440B" w14:textId="77777777" w:rsidR="00117D2D" w:rsidRPr="00151EB1" w:rsidRDefault="00BB662D">
      <w:pPr>
        <w:rPr>
          <w:rFonts w:ascii="Times New Roman" w:eastAsiaTheme="minorEastAsia" w:hAnsi="Times New Roman"/>
          <w:sz w:val="24"/>
          <w:szCs w:val="24"/>
        </w:rPr>
      </w:pPr>
      <w:r w:rsidRPr="00151EB1">
        <w:rPr>
          <w:rFonts w:ascii="Times New Roman" w:eastAsiaTheme="minorEastAsia" w:hAnsi="Times New Roman" w:hint="eastAsia"/>
          <w:sz w:val="24"/>
          <w:szCs w:val="24"/>
        </w:rPr>
        <w:t xml:space="preserve">    </w:t>
      </w:r>
      <w:r w:rsidRPr="00151EB1">
        <w:rPr>
          <w:rFonts w:ascii="Times New Roman" w:eastAsiaTheme="minorEastAsia" w:hAnsi="Times New Roman" w:hint="eastAsia"/>
          <w:sz w:val="24"/>
          <w:szCs w:val="24"/>
        </w:rPr>
        <w:t>本项目占地</w:t>
      </w:r>
      <w:r w:rsidRPr="00151EB1">
        <w:rPr>
          <w:rFonts w:ascii="Times New Roman" w:eastAsiaTheme="minorEastAsia" w:hAnsi="Times New Roman" w:hint="eastAsia"/>
          <w:sz w:val="24"/>
          <w:szCs w:val="24"/>
        </w:rPr>
        <w:t>60</w:t>
      </w:r>
      <w:r w:rsidRPr="00151EB1">
        <w:rPr>
          <w:rFonts w:ascii="Times New Roman" w:eastAsiaTheme="minorEastAsia" w:hAnsi="Times New Roman" w:hint="eastAsia"/>
          <w:sz w:val="24"/>
          <w:szCs w:val="24"/>
        </w:rPr>
        <w:t>亩，约</w:t>
      </w:r>
      <w:r w:rsidRPr="00151EB1">
        <w:rPr>
          <w:rFonts w:ascii="Times New Roman" w:eastAsiaTheme="minorEastAsia" w:hAnsi="Times New Roman" w:hint="eastAsia"/>
          <w:sz w:val="24"/>
          <w:szCs w:val="24"/>
        </w:rPr>
        <w:t>4hm</w:t>
      </w:r>
      <w:r w:rsidRPr="00151EB1">
        <w:rPr>
          <w:rFonts w:ascii="Times New Roman" w:eastAsiaTheme="minorEastAsia" w:hAnsi="Times New Roman" w:hint="eastAsia"/>
          <w:sz w:val="24"/>
          <w:szCs w:val="24"/>
          <w:vertAlign w:val="superscript"/>
        </w:rPr>
        <w:t>2</w:t>
      </w:r>
      <w:r w:rsidRPr="00151EB1">
        <w:rPr>
          <w:rFonts w:ascii="Times New Roman" w:eastAsiaTheme="minorEastAsia" w:hAnsi="Times New Roman" w:hint="eastAsia"/>
          <w:sz w:val="24"/>
          <w:szCs w:val="24"/>
        </w:rPr>
        <w:t>，为小型（≤</w:t>
      </w:r>
      <w:r w:rsidRPr="00151EB1">
        <w:rPr>
          <w:rFonts w:ascii="Times New Roman" w:eastAsiaTheme="minorEastAsia" w:hAnsi="Times New Roman" w:hint="eastAsia"/>
          <w:sz w:val="24"/>
          <w:szCs w:val="24"/>
        </w:rPr>
        <w:t xml:space="preserve">5 hm </w:t>
      </w:r>
      <w:r w:rsidRPr="00151EB1">
        <w:rPr>
          <w:rFonts w:ascii="Times New Roman" w:eastAsiaTheme="minorEastAsia" w:hAnsi="Times New Roman" w:hint="eastAsia"/>
          <w:sz w:val="24"/>
          <w:szCs w:val="24"/>
          <w:vertAlign w:val="superscript"/>
        </w:rPr>
        <w:t>2</w:t>
      </w:r>
      <w:r w:rsidRPr="00151EB1">
        <w:rPr>
          <w:rFonts w:ascii="Times New Roman" w:eastAsiaTheme="minorEastAsia" w:hAnsi="Times New Roman" w:hint="eastAsia"/>
          <w:sz w:val="24"/>
          <w:szCs w:val="24"/>
        </w:rPr>
        <w:t xml:space="preserve"> </w:t>
      </w:r>
      <w:r w:rsidRPr="00151EB1">
        <w:rPr>
          <w:rFonts w:ascii="Times New Roman" w:eastAsiaTheme="minorEastAsia" w:hAnsi="Times New Roman" w:hint="eastAsia"/>
          <w:sz w:val="24"/>
          <w:szCs w:val="24"/>
        </w:rPr>
        <w:t>）项目；建设项目周边存在耕地、园地、土壤环境敏感；本项目年出栏生猪</w:t>
      </w:r>
      <w:r w:rsidRPr="00151EB1">
        <w:rPr>
          <w:rFonts w:ascii="Times New Roman" w:eastAsiaTheme="minorEastAsia" w:hAnsi="Times New Roman" w:hint="eastAsia"/>
          <w:sz w:val="24"/>
          <w:szCs w:val="24"/>
        </w:rPr>
        <w:t>5.7</w:t>
      </w:r>
      <w:r w:rsidRPr="00151EB1">
        <w:rPr>
          <w:rFonts w:ascii="Times New Roman" w:eastAsiaTheme="minorEastAsia" w:hAnsi="Times New Roman" w:hint="eastAsia"/>
          <w:sz w:val="24"/>
          <w:szCs w:val="24"/>
        </w:rPr>
        <w:t>万头，为年出栏生猪</w:t>
      </w:r>
      <w:r w:rsidRPr="00151EB1">
        <w:rPr>
          <w:rFonts w:ascii="Times New Roman" w:eastAsiaTheme="minorEastAsia" w:hAnsi="Times New Roman" w:hint="eastAsia"/>
          <w:sz w:val="24"/>
          <w:szCs w:val="24"/>
        </w:rPr>
        <w:t xml:space="preserve"> 5000</w:t>
      </w:r>
    </w:p>
    <w:p w14:paraId="64CC10D7" w14:textId="77777777" w:rsidR="00117D2D" w:rsidRPr="00151EB1" w:rsidRDefault="00BB662D">
      <w:pPr>
        <w:rPr>
          <w:rFonts w:ascii="Times New Roman" w:eastAsiaTheme="minorEastAsia" w:hAnsi="Times New Roman"/>
          <w:sz w:val="24"/>
          <w:szCs w:val="24"/>
        </w:rPr>
      </w:pPr>
      <w:r w:rsidRPr="00151EB1">
        <w:rPr>
          <w:rFonts w:ascii="Times New Roman" w:eastAsiaTheme="minorEastAsia" w:hAnsi="Times New Roman" w:hint="eastAsia"/>
          <w:sz w:val="24"/>
          <w:szCs w:val="24"/>
        </w:rPr>
        <w:t>头（其他畜禽种类折合猪的养殖规模）及以上的畜禽养殖场或养殖小区，属于Ⅲ类项目。根据《环境影响评价技术导则土壤环境（试行）》（</w:t>
      </w:r>
      <w:r w:rsidRPr="00151EB1">
        <w:rPr>
          <w:rFonts w:ascii="Times New Roman" w:eastAsiaTheme="minorEastAsia" w:hAnsi="Times New Roman" w:hint="eastAsia"/>
          <w:sz w:val="24"/>
          <w:szCs w:val="24"/>
        </w:rPr>
        <w:t>HI996-2018</w:t>
      </w:r>
      <w:r w:rsidRPr="00151EB1">
        <w:rPr>
          <w:rFonts w:ascii="Times New Roman" w:eastAsiaTheme="minorEastAsia" w:hAnsi="Times New Roman" w:hint="eastAsia"/>
          <w:sz w:val="24"/>
          <w:szCs w:val="24"/>
        </w:rPr>
        <w:t>）中的规定，本项目评价等级划分见下表。</w:t>
      </w:r>
    </w:p>
    <w:p w14:paraId="03AF06D0" w14:textId="77777777" w:rsidR="00117D2D" w:rsidRPr="00151EB1" w:rsidRDefault="00BB662D">
      <w:pPr>
        <w:jc w:val="center"/>
        <w:rPr>
          <w:rFonts w:ascii="Times New Roman" w:eastAsia="黑体" w:hAnsi="Times New Roman"/>
          <w:kern w:val="24"/>
          <w:sz w:val="24"/>
          <w:szCs w:val="24"/>
        </w:rPr>
      </w:pPr>
      <w:r w:rsidRPr="00151EB1">
        <w:rPr>
          <w:rFonts w:ascii="Times New Roman" w:eastAsia="黑体" w:hAnsi="Times New Roman"/>
          <w:sz w:val="21"/>
          <w:szCs w:val="21"/>
        </w:rPr>
        <w:t>表</w:t>
      </w:r>
      <w:r w:rsidRPr="00151EB1">
        <w:rPr>
          <w:rFonts w:ascii="Times New Roman" w:eastAsia="黑体" w:hAnsi="Times New Roman"/>
          <w:sz w:val="21"/>
          <w:szCs w:val="21"/>
        </w:rPr>
        <w:t>1.8-1</w:t>
      </w:r>
      <w:r w:rsidRPr="00151EB1">
        <w:rPr>
          <w:rFonts w:ascii="Times New Roman" w:eastAsia="黑体" w:hAnsi="Times New Roman" w:hint="eastAsia"/>
          <w:sz w:val="21"/>
          <w:szCs w:val="21"/>
        </w:rPr>
        <w:t>2</w:t>
      </w:r>
      <w:r w:rsidRPr="00151EB1">
        <w:rPr>
          <w:rFonts w:ascii="Times New Roman" w:eastAsia="黑体" w:hAnsi="Times New Roman"/>
          <w:sz w:val="21"/>
          <w:szCs w:val="21"/>
        </w:rPr>
        <w:t xml:space="preserve"> </w:t>
      </w:r>
      <w:r w:rsidRPr="00151EB1">
        <w:rPr>
          <w:rFonts w:ascii="Times New Roman" w:eastAsia="黑体" w:hAnsi="Times New Roman" w:hint="eastAsia"/>
          <w:sz w:val="21"/>
          <w:szCs w:val="21"/>
        </w:rPr>
        <w:t>土壤</w:t>
      </w:r>
      <w:r w:rsidRPr="00151EB1">
        <w:rPr>
          <w:rFonts w:ascii="Times New Roman" w:eastAsia="黑体" w:hAnsi="Times New Roman"/>
          <w:sz w:val="21"/>
          <w:szCs w:val="21"/>
        </w:rPr>
        <w:t>评价工作等级划分</w:t>
      </w:r>
      <w:r w:rsidRPr="00151EB1">
        <w:rPr>
          <w:rFonts w:ascii="Times New Roman" w:eastAsia="黑体" w:hAnsi="Times New Roman" w:hint="eastAsia"/>
          <w:sz w:val="21"/>
          <w:szCs w:val="21"/>
        </w:rPr>
        <w:t>表</w:t>
      </w:r>
    </w:p>
    <w:tbl>
      <w:tblPr>
        <w:tblW w:w="8272" w:type="dxa"/>
        <w:tblInd w:w="25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488"/>
        <w:gridCol w:w="642"/>
        <w:gridCol w:w="643"/>
        <w:gridCol w:w="643"/>
        <w:gridCol w:w="642"/>
        <w:gridCol w:w="643"/>
        <w:gridCol w:w="643"/>
        <w:gridCol w:w="642"/>
        <w:gridCol w:w="643"/>
        <w:gridCol w:w="643"/>
      </w:tblGrid>
      <w:tr w:rsidR="00151EB1" w:rsidRPr="00151EB1" w14:paraId="22C391CC" w14:textId="77777777">
        <w:trPr>
          <w:trHeight w:val="627"/>
        </w:trPr>
        <w:tc>
          <w:tcPr>
            <w:tcW w:w="2488" w:type="dxa"/>
            <w:vMerge w:val="restart"/>
            <w:vAlign w:val="center"/>
          </w:tcPr>
          <w:p w14:paraId="6CA512F5" w14:textId="77777777" w:rsidR="00117D2D" w:rsidRPr="00151EB1" w:rsidRDefault="00BB662D">
            <w:pPr>
              <w:widowControl/>
              <w:tabs>
                <w:tab w:val="left" w:pos="1920"/>
              </w:tabs>
              <w:adjustRightInd w:val="0"/>
              <w:spacing w:line="276" w:lineRule="auto"/>
              <w:contextualSpacing/>
              <w:jc w:val="center"/>
              <w:rPr>
                <w:rFonts w:ascii="Times New Roman" w:hAnsi="Times New Roman"/>
                <w:snapToGrid w:val="0"/>
                <w:kern w:val="0"/>
                <w:sz w:val="21"/>
                <w:szCs w:val="21"/>
              </w:rPr>
            </w:pPr>
            <w:r w:rsidRPr="00151EB1">
              <w:rPr>
                <w:rFonts w:ascii="Times New Roman" w:hAnsi="Times New Roman"/>
                <w:noProof/>
                <w:kern w:val="0"/>
                <w:sz w:val="21"/>
                <w:szCs w:val="21"/>
              </w:rPr>
              <mc:AlternateContent>
                <mc:Choice Requires="wps">
                  <w:drawing>
                    <wp:anchor distT="0" distB="0" distL="114300" distR="114300" simplePos="0" relativeHeight="251700224" behindDoc="0" locked="0" layoutInCell="1" allowOverlap="1" wp14:anchorId="50B4E606" wp14:editId="46E942DB">
                      <wp:simplePos x="0" y="0"/>
                      <wp:positionH relativeFrom="column">
                        <wp:posOffset>648970</wp:posOffset>
                      </wp:positionH>
                      <wp:positionV relativeFrom="paragraph">
                        <wp:posOffset>-17145</wp:posOffset>
                      </wp:positionV>
                      <wp:extent cx="866140" cy="752475"/>
                      <wp:effectExtent l="10795" t="11430" r="8890" b="7620"/>
                      <wp:wrapNone/>
                      <wp:docPr id="238" name="直接箭头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6140" cy="752475"/>
                              </a:xfrm>
                              <a:prstGeom prst="straightConnector1">
                                <a:avLst/>
                              </a:prstGeom>
                              <a:noFill/>
                              <a:ln w="9525">
                                <a:solidFill>
                                  <a:srgbClr val="000000"/>
                                </a:solidFill>
                                <a:round/>
                              </a:ln>
                            </wps:spPr>
                            <wps:bodyPr/>
                          </wps:wsp>
                        </a:graphicData>
                      </a:graphic>
                    </wp:anchor>
                  </w:drawing>
                </mc:Choice>
                <mc:Fallback>
                  <w:pict>
                    <v:shapetype w14:anchorId="45EF3B86" id="_x0000_t32" coordsize="21600,21600" o:spt="32" o:oned="t" path="m,l21600,21600e" filled="f">
                      <v:path arrowok="t" fillok="f" o:connecttype="none"/>
                      <o:lock v:ext="edit" shapetype="t"/>
                    </v:shapetype>
                    <v:shape id="直接箭头连接符 238" o:spid="_x0000_s1026" type="#_x0000_t32" style="position:absolute;left:0;text-align:left;margin-left:51.1pt;margin-top:-1.35pt;width:68.2pt;height:59.2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"/>
                  </w:pict>
                </mc:Fallback>
              </mc:AlternateContent>
            </w:r>
            <w:r w:rsidRPr="00151EB1">
              <w:rPr>
                <w:rFonts w:ascii="Times New Roman" w:hAnsi="Times New Roman" w:hint="eastAsia"/>
                <w:snapToGrid w:val="0"/>
                <w:kern w:val="0"/>
                <w:sz w:val="21"/>
                <w:szCs w:val="21"/>
              </w:rPr>
              <w:t xml:space="preserve">             </w:t>
            </w:r>
            <w:r w:rsidRPr="00151EB1">
              <w:rPr>
                <w:rFonts w:ascii="Times New Roman" w:hAnsi="Times New Roman" w:hint="eastAsia"/>
                <w:snapToGrid w:val="0"/>
                <w:kern w:val="0"/>
                <w:sz w:val="21"/>
                <w:szCs w:val="21"/>
              </w:rPr>
              <w:t>项目类别</w:t>
            </w:r>
          </w:p>
          <w:p w14:paraId="13D52017" w14:textId="77777777" w:rsidR="00117D2D" w:rsidRPr="00151EB1" w:rsidRDefault="00BB662D">
            <w:pPr>
              <w:widowControl/>
              <w:tabs>
                <w:tab w:val="left" w:pos="1920"/>
              </w:tabs>
              <w:adjustRightInd w:val="0"/>
              <w:spacing w:line="276" w:lineRule="auto"/>
              <w:ind w:firstLineChars="150" w:firstLine="315"/>
              <w:contextualSpacing/>
              <w:rPr>
                <w:rFonts w:ascii="Times New Roman" w:hAnsi="Times New Roman"/>
                <w:snapToGrid w:val="0"/>
                <w:kern w:val="0"/>
                <w:sz w:val="21"/>
                <w:szCs w:val="21"/>
              </w:rPr>
            </w:pPr>
            <w:r w:rsidRPr="00151EB1">
              <w:rPr>
                <w:rFonts w:ascii="Times New Roman" w:hAnsi="Times New Roman"/>
                <w:noProof/>
                <w:kern w:val="0"/>
                <w:sz w:val="21"/>
                <w:szCs w:val="21"/>
              </w:rPr>
              <mc:AlternateContent>
                <mc:Choice Requires="wps">
                  <w:drawing>
                    <wp:anchor distT="0" distB="0" distL="114300" distR="114300" simplePos="0" relativeHeight="251701248" behindDoc="0" locked="0" layoutInCell="1" allowOverlap="1" wp14:anchorId="7DB69AC1" wp14:editId="615BDE17">
                      <wp:simplePos x="0" y="0"/>
                      <wp:positionH relativeFrom="column">
                        <wp:posOffset>-34290</wp:posOffset>
                      </wp:positionH>
                      <wp:positionV relativeFrom="paragraph">
                        <wp:posOffset>116205</wp:posOffset>
                      </wp:positionV>
                      <wp:extent cx="1557655" cy="389255"/>
                      <wp:effectExtent l="13335" t="11430" r="10160" b="8890"/>
                      <wp:wrapNone/>
                      <wp:docPr id="237" name="直接箭头连接符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7655" cy="389255"/>
                              </a:xfrm>
                              <a:prstGeom prst="straightConnector1">
                                <a:avLst/>
                              </a:prstGeom>
                              <a:noFill/>
                              <a:ln w="9525">
                                <a:solidFill>
                                  <a:srgbClr val="000000"/>
                                </a:solidFill>
                                <a:round/>
                              </a:ln>
                            </wps:spPr>
                            <wps:bodyPr/>
                          </wps:wsp>
                        </a:graphicData>
                      </a:graphic>
                    </wp:anchor>
                  </w:drawing>
                </mc:Choice>
                <mc:Fallback>
                  <w:pict>
                    <v:shape w14:anchorId="54B0B961" id="直接箭头连接符 237" o:spid="_x0000_s1026" type="#_x0000_t32" style="position:absolute;left:0;text-align:left;margin-left:-2.7pt;margin-top:9.15pt;width:122.65pt;height:30.65pt;flip:x 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"/>
                  </w:pict>
                </mc:Fallback>
              </mc:AlternateContent>
            </w:r>
            <w:r w:rsidRPr="00151EB1">
              <w:rPr>
                <w:rFonts w:ascii="Times New Roman" w:hAnsi="Times New Roman" w:hint="eastAsia"/>
                <w:snapToGrid w:val="0"/>
                <w:kern w:val="0"/>
                <w:sz w:val="21"/>
                <w:szCs w:val="21"/>
              </w:rPr>
              <w:t>评价</w:t>
            </w:r>
            <w:r w:rsidRPr="00151EB1">
              <w:rPr>
                <w:rFonts w:ascii="Times New Roman" w:hAnsi="Times New Roman"/>
                <w:snapToGrid w:val="0"/>
                <w:kern w:val="0"/>
                <w:sz w:val="21"/>
                <w:szCs w:val="21"/>
              </w:rPr>
              <w:t>工作等级</w:t>
            </w:r>
          </w:p>
          <w:p w14:paraId="723CD929" w14:textId="77777777" w:rsidR="00117D2D" w:rsidRPr="00151EB1" w:rsidRDefault="00BB662D">
            <w:pPr>
              <w:widowControl/>
              <w:tabs>
                <w:tab w:val="left" w:pos="1920"/>
              </w:tabs>
              <w:adjustRightInd w:val="0"/>
              <w:spacing w:line="276" w:lineRule="auto"/>
              <w:contextualSpacing/>
              <w:rPr>
                <w:rFonts w:ascii="Times New Roman" w:hAnsi="Times New Roman"/>
                <w:snapToGrid w:val="0"/>
                <w:kern w:val="0"/>
                <w:sz w:val="21"/>
                <w:szCs w:val="21"/>
              </w:rPr>
            </w:pPr>
            <w:r w:rsidRPr="00151EB1">
              <w:rPr>
                <w:rFonts w:ascii="Times New Roman" w:hAnsi="Times New Roman" w:hint="eastAsia"/>
                <w:snapToGrid w:val="0"/>
                <w:kern w:val="0"/>
                <w:sz w:val="21"/>
                <w:szCs w:val="21"/>
              </w:rPr>
              <w:t>敏感</w:t>
            </w:r>
            <w:r w:rsidRPr="00151EB1">
              <w:rPr>
                <w:rFonts w:ascii="Times New Roman" w:hAnsi="Times New Roman"/>
                <w:snapToGrid w:val="0"/>
                <w:kern w:val="0"/>
                <w:sz w:val="21"/>
                <w:szCs w:val="21"/>
              </w:rPr>
              <w:t>程度</w:t>
            </w:r>
          </w:p>
        </w:tc>
        <w:tc>
          <w:tcPr>
            <w:tcW w:w="1928" w:type="dxa"/>
            <w:gridSpan w:val="3"/>
            <w:vAlign w:val="center"/>
          </w:tcPr>
          <w:p w14:paraId="2363ECB0"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Ⅰ类</w:t>
            </w:r>
          </w:p>
        </w:tc>
        <w:tc>
          <w:tcPr>
            <w:tcW w:w="1928" w:type="dxa"/>
            <w:gridSpan w:val="3"/>
            <w:vAlign w:val="center"/>
          </w:tcPr>
          <w:p w14:paraId="4B7BD9E7"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Ⅱ类</w:t>
            </w:r>
          </w:p>
        </w:tc>
        <w:tc>
          <w:tcPr>
            <w:tcW w:w="1928" w:type="dxa"/>
            <w:gridSpan w:val="3"/>
            <w:vAlign w:val="center"/>
          </w:tcPr>
          <w:p w14:paraId="69635512" w14:textId="77777777" w:rsidR="00117D2D" w:rsidRPr="00151EB1" w:rsidRDefault="00BB662D">
            <w:pPr>
              <w:widowControl/>
              <w:tabs>
                <w:tab w:val="left" w:pos="1920"/>
              </w:tabs>
              <w:adjustRightInd w:val="0"/>
              <w:snapToGrid w:val="0"/>
              <w:jc w:val="center"/>
              <w:rPr>
                <w:rFonts w:ascii="Times New Roman" w:hAnsi="Times New Roman"/>
                <w:b/>
                <w:snapToGrid w:val="0"/>
                <w:kern w:val="0"/>
                <w:sz w:val="21"/>
                <w:szCs w:val="21"/>
              </w:rPr>
            </w:pPr>
            <w:r w:rsidRPr="00151EB1">
              <w:rPr>
                <w:rFonts w:ascii="Times New Roman" w:hAnsi="Times New Roman" w:hint="eastAsia"/>
                <w:b/>
                <w:snapToGrid w:val="0"/>
                <w:kern w:val="0"/>
                <w:sz w:val="21"/>
                <w:szCs w:val="21"/>
              </w:rPr>
              <w:t>Ⅲ类</w:t>
            </w:r>
          </w:p>
        </w:tc>
      </w:tr>
      <w:tr w:rsidR="00151EB1" w:rsidRPr="00151EB1" w14:paraId="56B67CEE" w14:textId="77777777">
        <w:trPr>
          <w:trHeight w:val="502"/>
        </w:trPr>
        <w:tc>
          <w:tcPr>
            <w:tcW w:w="2488" w:type="dxa"/>
            <w:vMerge/>
            <w:vAlign w:val="center"/>
          </w:tcPr>
          <w:p w14:paraId="43BCF50F" w14:textId="77777777" w:rsidR="00117D2D" w:rsidRPr="00151EB1" w:rsidRDefault="00117D2D">
            <w:pPr>
              <w:widowControl/>
              <w:tabs>
                <w:tab w:val="left" w:pos="1920"/>
              </w:tabs>
              <w:adjustRightInd w:val="0"/>
              <w:snapToGrid w:val="0"/>
              <w:jc w:val="center"/>
              <w:rPr>
                <w:rFonts w:ascii="Times New Roman" w:hAnsi="Times New Roman"/>
                <w:snapToGrid w:val="0"/>
                <w:kern w:val="0"/>
                <w:sz w:val="21"/>
                <w:szCs w:val="21"/>
              </w:rPr>
            </w:pPr>
          </w:p>
        </w:tc>
        <w:tc>
          <w:tcPr>
            <w:tcW w:w="642" w:type="dxa"/>
            <w:vAlign w:val="center"/>
          </w:tcPr>
          <w:p w14:paraId="431211E5"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大</w:t>
            </w:r>
          </w:p>
        </w:tc>
        <w:tc>
          <w:tcPr>
            <w:tcW w:w="643" w:type="dxa"/>
            <w:vAlign w:val="center"/>
          </w:tcPr>
          <w:p w14:paraId="2745690A"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中</w:t>
            </w:r>
          </w:p>
        </w:tc>
        <w:tc>
          <w:tcPr>
            <w:tcW w:w="643" w:type="dxa"/>
            <w:vAlign w:val="center"/>
          </w:tcPr>
          <w:p w14:paraId="2CDB7F39"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小</w:t>
            </w:r>
          </w:p>
        </w:tc>
        <w:tc>
          <w:tcPr>
            <w:tcW w:w="642" w:type="dxa"/>
            <w:vAlign w:val="center"/>
          </w:tcPr>
          <w:p w14:paraId="7BAC7855"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大</w:t>
            </w:r>
          </w:p>
        </w:tc>
        <w:tc>
          <w:tcPr>
            <w:tcW w:w="643" w:type="dxa"/>
            <w:vAlign w:val="center"/>
          </w:tcPr>
          <w:p w14:paraId="229151C9"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中</w:t>
            </w:r>
          </w:p>
        </w:tc>
        <w:tc>
          <w:tcPr>
            <w:tcW w:w="643" w:type="dxa"/>
            <w:vAlign w:val="center"/>
          </w:tcPr>
          <w:p w14:paraId="3BFB5E11"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小</w:t>
            </w:r>
          </w:p>
        </w:tc>
        <w:tc>
          <w:tcPr>
            <w:tcW w:w="642" w:type="dxa"/>
            <w:vAlign w:val="center"/>
          </w:tcPr>
          <w:p w14:paraId="3554880B"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大</w:t>
            </w:r>
          </w:p>
        </w:tc>
        <w:tc>
          <w:tcPr>
            <w:tcW w:w="643" w:type="dxa"/>
            <w:vAlign w:val="center"/>
          </w:tcPr>
          <w:p w14:paraId="06F3EDFC"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中</w:t>
            </w:r>
          </w:p>
        </w:tc>
        <w:tc>
          <w:tcPr>
            <w:tcW w:w="643" w:type="dxa"/>
            <w:vAlign w:val="center"/>
          </w:tcPr>
          <w:p w14:paraId="56FD83CF"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小</w:t>
            </w:r>
          </w:p>
        </w:tc>
      </w:tr>
      <w:tr w:rsidR="00151EB1" w:rsidRPr="00151EB1" w14:paraId="313D972B" w14:textId="77777777">
        <w:trPr>
          <w:trHeight w:val="340"/>
        </w:trPr>
        <w:tc>
          <w:tcPr>
            <w:tcW w:w="2488" w:type="dxa"/>
            <w:vAlign w:val="center"/>
          </w:tcPr>
          <w:p w14:paraId="31E3A368" w14:textId="77777777" w:rsidR="00117D2D" w:rsidRPr="00151EB1" w:rsidRDefault="00BB662D">
            <w:pPr>
              <w:widowControl/>
              <w:tabs>
                <w:tab w:val="left" w:pos="1920"/>
              </w:tabs>
              <w:adjustRightInd w:val="0"/>
              <w:snapToGrid w:val="0"/>
              <w:jc w:val="center"/>
              <w:rPr>
                <w:rFonts w:ascii="Times New Roman" w:hAnsi="Times New Roman"/>
                <w:b/>
                <w:snapToGrid w:val="0"/>
                <w:kern w:val="0"/>
                <w:sz w:val="21"/>
                <w:szCs w:val="21"/>
              </w:rPr>
            </w:pPr>
            <w:r w:rsidRPr="00151EB1">
              <w:rPr>
                <w:rFonts w:ascii="Times New Roman" w:hAnsi="Times New Roman"/>
                <w:b/>
                <w:snapToGrid w:val="0"/>
                <w:kern w:val="0"/>
                <w:sz w:val="21"/>
                <w:szCs w:val="21"/>
              </w:rPr>
              <w:t>敏感</w:t>
            </w:r>
          </w:p>
        </w:tc>
        <w:tc>
          <w:tcPr>
            <w:tcW w:w="642" w:type="dxa"/>
            <w:vAlign w:val="center"/>
          </w:tcPr>
          <w:p w14:paraId="0500AAAC"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一级</w:t>
            </w:r>
          </w:p>
        </w:tc>
        <w:tc>
          <w:tcPr>
            <w:tcW w:w="643" w:type="dxa"/>
            <w:vAlign w:val="center"/>
          </w:tcPr>
          <w:p w14:paraId="05A02C74"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一级</w:t>
            </w:r>
          </w:p>
        </w:tc>
        <w:tc>
          <w:tcPr>
            <w:tcW w:w="643" w:type="dxa"/>
            <w:vAlign w:val="center"/>
          </w:tcPr>
          <w:p w14:paraId="6CD618CF"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一级</w:t>
            </w:r>
          </w:p>
        </w:tc>
        <w:tc>
          <w:tcPr>
            <w:tcW w:w="642" w:type="dxa"/>
            <w:vAlign w:val="center"/>
          </w:tcPr>
          <w:p w14:paraId="6C829FA7"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二</w:t>
            </w:r>
            <w:r w:rsidRPr="00151EB1">
              <w:rPr>
                <w:rFonts w:ascii="Times New Roman" w:hAnsi="Times New Roman"/>
                <w:snapToGrid w:val="0"/>
                <w:kern w:val="0"/>
                <w:sz w:val="21"/>
                <w:szCs w:val="21"/>
              </w:rPr>
              <w:t>级</w:t>
            </w:r>
          </w:p>
        </w:tc>
        <w:tc>
          <w:tcPr>
            <w:tcW w:w="643" w:type="dxa"/>
            <w:vAlign w:val="center"/>
          </w:tcPr>
          <w:p w14:paraId="6A33BD94"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二级</w:t>
            </w:r>
          </w:p>
        </w:tc>
        <w:tc>
          <w:tcPr>
            <w:tcW w:w="643" w:type="dxa"/>
            <w:vAlign w:val="center"/>
          </w:tcPr>
          <w:p w14:paraId="5DFCD6F7"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二级</w:t>
            </w:r>
          </w:p>
        </w:tc>
        <w:tc>
          <w:tcPr>
            <w:tcW w:w="642" w:type="dxa"/>
            <w:vAlign w:val="center"/>
          </w:tcPr>
          <w:p w14:paraId="47CFB9C4"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3" w:type="dxa"/>
            <w:vAlign w:val="center"/>
          </w:tcPr>
          <w:p w14:paraId="07166D99"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3" w:type="dxa"/>
            <w:vAlign w:val="center"/>
          </w:tcPr>
          <w:p w14:paraId="02772E73" w14:textId="77777777" w:rsidR="00117D2D" w:rsidRPr="00151EB1" w:rsidRDefault="00BB662D">
            <w:pPr>
              <w:widowControl/>
              <w:tabs>
                <w:tab w:val="left" w:pos="1920"/>
              </w:tabs>
              <w:adjustRightInd w:val="0"/>
              <w:snapToGrid w:val="0"/>
              <w:jc w:val="center"/>
              <w:rPr>
                <w:rFonts w:ascii="Times New Roman" w:hAnsi="Times New Roman"/>
                <w:b/>
                <w:snapToGrid w:val="0"/>
                <w:kern w:val="0"/>
                <w:sz w:val="21"/>
                <w:szCs w:val="21"/>
              </w:rPr>
            </w:pPr>
            <w:r w:rsidRPr="00151EB1">
              <w:rPr>
                <w:rFonts w:ascii="Times New Roman" w:hAnsi="Times New Roman"/>
                <w:b/>
                <w:snapToGrid w:val="0"/>
                <w:kern w:val="0"/>
                <w:sz w:val="21"/>
                <w:szCs w:val="21"/>
              </w:rPr>
              <w:t>三级</w:t>
            </w:r>
          </w:p>
        </w:tc>
      </w:tr>
      <w:tr w:rsidR="00151EB1" w:rsidRPr="00151EB1" w14:paraId="7167D6EB" w14:textId="77777777">
        <w:trPr>
          <w:trHeight w:val="340"/>
        </w:trPr>
        <w:tc>
          <w:tcPr>
            <w:tcW w:w="2488" w:type="dxa"/>
            <w:vAlign w:val="center"/>
          </w:tcPr>
          <w:p w14:paraId="22DD189A"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较</w:t>
            </w:r>
            <w:r w:rsidRPr="00151EB1">
              <w:rPr>
                <w:rFonts w:ascii="Times New Roman" w:hAnsi="Times New Roman"/>
                <w:snapToGrid w:val="0"/>
                <w:kern w:val="0"/>
                <w:sz w:val="21"/>
                <w:szCs w:val="21"/>
              </w:rPr>
              <w:t>敏感</w:t>
            </w:r>
          </w:p>
        </w:tc>
        <w:tc>
          <w:tcPr>
            <w:tcW w:w="642" w:type="dxa"/>
            <w:vAlign w:val="center"/>
          </w:tcPr>
          <w:p w14:paraId="17059D78"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一级</w:t>
            </w:r>
          </w:p>
        </w:tc>
        <w:tc>
          <w:tcPr>
            <w:tcW w:w="643" w:type="dxa"/>
            <w:vAlign w:val="center"/>
          </w:tcPr>
          <w:p w14:paraId="4D76D00C"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一级</w:t>
            </w:r>
          </w:p>
        </w:tc>
        <w:tc>
          <w:tcPr>
            <w:tcW w:w="643" w:type="dxa"/>
            <w:vAlign w:val="center"/>
          </w:tcPr>
          <w:p w14:paraId="621832D3"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二级</w:t>
            </w:r>
          </w:p>
        </w:tc>
        <w:tc>
          <w:tcPr>
            <w:tcW w:w="642" w:type="dxa"/>
            <w:vAlign w:val="center"/>
          </w:tcPr>
          <w:p w14:paraId="5562BA05"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二级</w:t>
            </w:r>
          </w:p>
        </w:tc>
        <w:tc>
          <w:tcPr>
            <w:tcW w:w="643" w:type="dxa"/>
            <w:vAlign w:val="center"/>
          </w:tcPr>
          <w:p w14:paraId="478724D6"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二级</w:t>
            </w:r>
          </w:p>
        </w:tc>
        <w:tc>
          <w:tcPr>
            <w:tcW w:w="643" w:type="dxa"/>
            <w:vAlign w:val="center"/>
          </w:tcPr>
          <w:p w14:paraId="269D0979"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2" w:type="dxa"/>
            <w:vAlign w:val="center"/>
          </w:tcPr>
          <w:p w14:paraId="718137BA"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3" w:type="dxa"/>
            <w:vAlign w:val="center"/>
          </w:tcPr>
          <w:p w14:paraId="0543D36F"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3" w:type="dxa"/>
            <w:vAlign w:val="center"/>
          </w:tcPr>
          <w:p w14:paraId="1612FC5A"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w:t>
            </w:r>
          </w:p>
        </w:tc>
      </w:tr>
      <w:tr w:rsidR="00151EB1" w:rsidRPr="00151EB1" w14:paraId="343C564C" w14:textId="77777777">
        <w:trPr>
          <w:trHeight w:val="340"/>
        </w:trPr>
        <w:tc>
          <w:tcPr>
            <w:tcW w:w="2488" w:type="dxa"/>
            <w:vAlign w:val="center"/>
          </w:tcPr>
          <w:p w14:paraId="37ACE77D"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不</w:t>
            </w:r>
            <w:r w:rsidRPr="00151EB1">
              <w:rPr>
                <w:rFonts w:ascii="Times New Roman" w:hAnsi="Times New Roman"/>
                <w:snapToGrid w:val="0"/>
                <w:kern w:val="0"/>
                <w:sz w:val="21"/>
                <w:szCs w:val="21"/>
              </w:rPr>
              <w:t>敏感</w:t>
            </w:r>
          </w:p>
        </w:tc>
        <w:tc>
          <w:tcPr>
            <w:tcW w:w="642" w:type="dxa"/>
            <w:vAlign w:val="center"/>
          </w:tcPr>
          <w:p w14:paraId="7F397275"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一</w:t>
            </w:r>
            <w:r w:rsidRPr="00151EB1">
              <w:rPr>
                <w:rFonts w:ascii="Times New Roman" w:hAnsi="Times New Roman"/>
                <w:snapToGrid w:val="0"/>
                <w:kern w:val="0"/>
                <w:sz w:val="21"/>
                <w:szCs w:val="21"/>
              </w:rPr>
              <w:t>级</w:t>
            </w:r>
          </w:p>
        </w:tc>
        <w:tc>
          <w:tcPr>
            <w:tcW w:w="643" w:type="dxa"/>
            <w:vAlign w:val="center"/>
          </w:tcPr>
          <w:p w14:paraId="59E900B7"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二级</w:t>
            </w:r>
          </w:p>
        </w:tc>
        <w:tc>
          <w:tcPr>
            <w:tcW w:w="643" w:type="dxa"/>
            <w:vAlign w:val="center"/>
          </w:tcPr>
          <w:p w14:paraId="5ACD6364"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二级</w:t>
            </w:r>
          </w:p>
        </w:tc>
        <w:tc>
          <w:tcPr>
            <w:tcW w:w="642" w:type="dxa"/>
            <w:vAlign w:val="center"/>
          </w:tcPr>
          <w:p w14:paraId="146AD749"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3" w:type="dxa"/>
            <w:vAlign w:val="center"/>
          </w:tcPr>
          <w:p w14:paraId="61D1CAD5"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三级</w:t>
            </w:r>
          </w:p>
        </w:tc>
        <w:tc>
          <w:tcPr>
            <w:tcW w:w="643" w:type="dxa"/>
            <w:vAlign w:val="center"/>
          </w:tcPr>
          <w:p w14:paraId="485F39E0"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2" w:type="dxa"/>
            <w:vAlign w:val="center"/>
          </w:tcPr>
          <w:p w14:paraId="083C20D1"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snapToGrid w:val="0"/>
                <w:kern w:val="0"/>
                <w:sz w:val="21"/>
                <w:szCs w:val="21"/>
              </w:rPr>
              <w:t>三级</w:t>
            </w:r>
          </w:p>
        </w:tc>
        <w:tc>
          <w:tcPr>
            <w:tcW w:w="643" w:type="dxa"/>
            <w:vAlign w:val="center"/>
          </w:tcPr>
          <w:p w14:paraId="05C3AE9F"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w:t>
            </w:r>
          </w:p>
        </w:tc>
        <w:tc>
          <w:tcPr>
            <w:tcW w:w="643" w:type="dxa"/>
            <w:vAlign w:val="center"/>
          </w:tcPr>
          <w:p w14:paraId="3F0EC22F" w14:textId="77777777" w:rsidR="00117D2D" w:rsidRPr="00151EB1" w:rsidRDefault="00BB662D">
            <w:pPr>
              <w:widowControl/>
              <w:tabs>
                <w:tab w:val="left" w:pos="1920"/>
              </w:tabs>
              <w:adjustRightInd w:val="0"/>
              <w:snapToGrid w:val="0"/>
              <w:jc w:val="center"/>
              <w:rPr>
                <w:rFonts w:ascii="Times New Roman" w:hAnsi="Times New Roman"/>
                <w:snapToGrid w:val="0"/>
                <w:kern w:val="0"/>
                <w:sz w:val="21"/>
                <w:szCs w:val="21"/>
              </w:rPr>
            </w:pPr>
            <w:r w:rsidRPr="00151EB1">
              <w:rPr>
                <w:rFonts w:ascii="Times New Roman" w:hAnsi="Times New Roman" w:hint="eastAsia"/>
                <w:snapToGrid w:val="0"/>
                <w:kern w:val="0"/>
                <w:sz w:val="21"/>
                <w:szCs w:val="21"/>
              </w:rPr>
              <w:t>—</w:t>
            </w:r>
          </w:p>
        </w:tc>
      </w:tr>
      <w:tr w:rsidR="00151EB1" w:rsidRPr="00151EB1" w14:paraId="4442432D" w14:textId="77777777">
        <w:trPr>
          <w:trHeight w:val="340"/>
        </w:trPr>
        <w:tc>
          <w:tcPr>
            <w:tcW w:w="8272" w:type="dxa"/>
            <w:gridSpan w:val="10"/>
            <w:vAlign w:val="center"/>
          </w:tcPr>
          <w:p w14:paraId="09C7778E" w14:textId="77777777" w:rsidR="00117D2D" w:rsidRPr="00151EB1" w:rsidRDefault="00BB662D">
            <w:pPr>
              <w:widowControl/>
              <w:tabs>
                <w:tab w:val="left" w:pos="1920"/>
              </w:tabs>
              <w:adjustRightInd w:val="0"/>
              <w:snapToGrid w:val="0"/>
              <w:rPr>
                <w:rFonts w:ascii="Times New Roman" w:hAnsi="Times New Roman"/>
                <w:snapToGrid w:val="0"/>
                <w:kern w:val="0"/>
                <w:sz w:val="21"/>
                <w:szCs w:val="21"/>
              </w:rPr>
            </w:pPr>
            <w:r w:rsidRPr="00151EB1">
              <w:rPr>
                <w:rFonts w:ascii="Times New Roman" w:hAnsi="Times New Roman" w:hint="eastAsia"/>
                <w:snapToGrid w:val="0"/>
                <w:kern w:val="0"/>
                <w:sz w:val="21"/>
                <w:szCs w:val="21"/>
              </w:rPr>
              <w:t>注：“</w:t>
            </w:r>
            <w:r w:rsidRPr="00151EB1">
              <w:rPr>
                <w:rFonts w:ascii="Times New Roman" w:hAnsi="Times New Roman" w:hint="eastAsia"/>
                <w:snapToGrid w:val="0"/>
                <w:kern w:val="0"/>
                <w:sz w:val="21"/>
                <w:szCs w:val="21"/>
              </w:rPr>
              <w:t>-</w:t>
            </w:r>
            <w:r w:rsidRPr="00151EB1">
              <w:rPr>
                <w:rFonts w:ascii="Times New Roman" w:hAnsi="Times New Roman" w:hint="eastAsia"/>
                <w:snapToGrid w:val="0"/>
                <w:kern w:val="0"/>
                <w:sz w:val="21"/>
                <w:szCs w:val="21"/>
              </w:rPr>
              <w:t>”表示可不开展土壤环境影响评价工作。</w:t>
            </w:r>
          </w:p>
        </w:tc>
      </w:tr>
    </w:tbl>
    <w:p w14:paraId="3D17DEDA" w14:textId="77777777" w:rsidR="00117D2D" w:rsidRPr="00151EB1" w:rsidRDefault="00BB662D">
      <w:pPr>
        <w:ind w:firstLineChars="200" w:firstLine="480"/>
      </w:pPr>
      <w:bookmarkStart w:id="115" w:name="_Toc16258831"/>
      <w:bookmarkStart w:id="116" w:name="_Toc10212838"/>
      <w:bookmarkStart w:id="117" w:name="_Toc9873299"/>
      <w:r w:rsidRPr="00151EB1">
        <w:rPr>
          <w:rFonts w:ascii="Times New Roman" w:eastAsiaTheme="minorEastAsia" w:hAnsi="Times New Roman" w:hint="eastAsia"/>
          <w:sz w:val="24"/>
          <w:szCs w:val="24"/>
        </w:rPr>
        <w:lastRenderedPageBreak/>
        <w:t>对比上表可知，本项目土壤评价等级为三级。</w:t>
      </w:r>
      <w:bookmarkEnd w:id="115"/>
    </w:p>
    <w:p w14:paraId="57CD324D" w14:textId="77777777" w:rsidR="00117D2D" w:rsidRPr="00151EB1" w:rsidRDefault="00BB662D">
      <w:pPr>
        <w:pStyle w:val="affff7"/>
        <w:rPr>
          <w:b/>
        </w:rPr>
      </w:pPr>
      <w:bookmarkStart w:id="118" w:name="_Toc16258832"/>
      <w:r w:rsidRPr="00151EB1">
        <w:t>1.8.2</w:t>
      </w:r>
      <w:r w:rsidRPr="00151EB1">
        <w:t xml:space="preserve">　评价范围</w:t>
      </w:r>
      <w:bookmarkEnd w:id="116"/>
      <w:bookmarkEnd w:id="117"/>
      <w:bookmarkEnd w:id="118"/>
    </w:p>
    <w:p w14:paraId="760F9D65"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）地表水环境</w:t>
      </w:r>
    </w:p>
    <w:p w14:paraId="50161B55"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本项目的养殖废水和生活污水经处理后资源化利用，不外排。因项目区主要地表水体为斜江河，现状评价重点考虑本项目斜江河项目场址上游</w:t>
      </w:r>
      <w:r w:rsidRPr="00151EB1">
        <w:rPr>
          <w:rFonts w:ascii="Times New Roman" w:eastAsiaTheme="minorEastAsia" w:hAnsi="Times New Roman"/>
          <w:sz w:val="24"/>
          <w:szCs w:val="24"/>
        </w:rPr>
        <w:t>500m</w:t>
      </w:r>
      <w:r w:rsidRPr="00151EB1">
        <w:rPr>
          <w:rFonts w:ascii="Times New Roman" w:eastAsiaTheme="minorEastAsia" w:hAnsi="Times New Roman"/>
          <w:sz w:val="24"/>
          <w:szCs w:val="24"/>
        </w:rPr>
        <w:t>至本项目场址外下游</w:t>
      </w:r>
      <w:r w:rsidRPr="00151EB1">
        <w:rPr>
          <w:rFonts w:ascii="Times New Roman" w:eastAsiaTheme="minorEastAsia" w:hAnsi="Times New Roman"/>
          <w:sz w:val="24"/>
          <w:szCs w:val="24"/>
        </w:rPr>
        <w:t>3km</w:t>
      </w:r>
      <w:r w:rsidRPr="00151EB1">
        <w:rPr>
          <w:rFonts w:ascii="Times New Roman" w:eastAsiaTheme="minorEastAsia" w:hAnsi="Times New Roman"/>
          <w:sz w:val="24"/>
          <w:szCs w:val="24"/>
        </w:rPr>
        <w:t>范围内。</w:t>
      </w:r>
    </w:p>
    <w:p w14:paraId="7B237E97"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）大气环境</w:t>
      </w:r>
    </w:p>
    <w:p w14:paraId="1BBC6A95"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因本项目大气环境评价等级为三级，根据《环境影响评价技术导则大气环境》（</w:t>
      </w:r>
      <w:r w:rsidRPr="00151EB1">
        <w:rPr>
          <w:rFonts w:ascii="Times New Roman" w:eastAsiaTheme="minorEastAsia" w:hAnsi="Times New Roman"/>
          <w:sz w:val="24"/>
          <w:szCs w:val="24"/>
        </w:rPr>
        <w:t>HJ/T2.2-2008</w:t>
      </w:r>
      <w:r w:rsidRPr="00151EB1">
        <w:rPr>
          <w:rFonts w:ascii="Times New Roman" w:eastAsiaTheme="minorEastAsia" w:hAnsi="Times New Roman"/>
          <w:sz w:val="24"/>
          <w:szCs w:val="24"/>
        </w:rPr>
        <w:t>）中的有关规定，评价范围的直径或边长不得小于</w:t>
      </w:r>
      <w:r w:rsidRPr="00151EB1">
        <w:rPr>
          <w:rFonts w:ascii="Times New Roman" w:eastAsiaTheme="minorEastAsia" w:hAnsi="Times New Roman"/>
          <w:sz w:val="24"/>
          <w:szCs w:val="24"/>
        </w:rPr>
        <w:t>5km</w:t>
      </w:r>
      <w:r w:rsidRPr="00151EB1">
        <w:rPr>
          <w:rFonts w:ascii="Times New Roman" w:eastAsiaTheme="minorEastAsia" w:hAnsi="Times New Roman"/>
          <w:sz w:val="24"/>
          <w:szCs w:val="24"/>
        </w:rPr>
        <w:t>，因此确定本项目的大气环境影响评价范围为以项目猪舍为中心边长为</w:t>
      </w:r>
      <w:r w:rsidRPr="00151EB1">
        <w:rPr>
          <w:rFonts w:ascii="Times New Roman" w:eastAsiaTheme="minorEastAsia" w:hAnsi="Times New Roman"/>
          <w:sz w:val="24"/>
          <w:szCs w:val="24"/>
        </w:rPr>
        <w:t>5km</w:t>
      </w:r>
      <w:r w:rsidRPr="00151EB1">
        <w:rPr>
          <w:rFonts w:ascii="Times New Roman" w:eastAsiaTheme="minorEastAsia" w:hAnsi="Times New Roman"/>
          <w:sz w:val="24"/>
          <w:szCs w:val="24"/>
        </w:rPr>
        <w:t>的</w:t>
      </w:r>
      <w:r w:rsidRPr="00151EB1">
        <w:rPr>
          <w:rFonts w:ascii="Times New Roman" w:eastAsiaTheme="minorEastAsia" w:hAnsi="Times New Roman" w:hint="eastAsia"/>
          <w:sz w:val="24"/>
          <w:szCs w:val="24"/>
        </w:rPr>
        <w:t>矩形区域</w:t>
      </w:r>
      <w:r w:rsidRPr="00151EB1">
        <w:rPr>
          <w:rFonts w:ascii="Times New Roman" w:eastAsiaTheme="minorEastAsia" w:hAnsi="Times New Roman"/>
          <w:sz w:val="24"/>
          <w:szCs w:val="24"/>
        </w:rPr>
        <w:t>。</w:t>
      </w:r>
    </w:p>
    <w:p w14:paraId="26519632"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3</w:t>
      </w:r>
      <w:r w:rsidRPr="00151EB1">
        <w:rPr>
          <w:rFonts w:ascii="Times New Roman" w:eastAsiaTheme="minorEastAsia" w:hAnsi="Times New Roman"/>
          <w:b/>
          <w:sz w:val="24"/>
          <w:szCs w:val="24"/>
        </w:rPr>
        <w:t>）声环境</w:t>
      </w:r>
    </w:p>
    <w:p w14:paraId="22FBBB41"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声环境评价范围确定为项目场界外</w:t>
      </w:r>
      <w:r w:rsidRPr="00151EB1">
        <w:rPr>
          <w:rFonts w:ascii="Times New Roman" w:eastAsiaTheme="minorEastAsia" w:hAnsi="Times New Roman" w:hint="eastAsia"/>
          <w:sz w:val="24"/>
          <w:szCs w:val="24"/>
        </w:rPr>
        <w:t>周围</w:t>
      </w:r>
      <w:r w:rsidRPr="00151EB1">
        <w:rPr>
          <w:rFonts w:ascii="Times New Roman" w:eastAsiaTheme="minorEastAsia" w:hAnsi="Times New Roman"/>
          <w:sz w:val="24"/>
          <w:szCs w:val="24"/>
        </w:rPr>
        <w:t xml:space="preserve">200m </w:t>
      </w:r>
      <w:r w:rsidRPr="00151EB1">
        <w:rPr>
          <w:rFonts w:ascii="Times New Roman" w:eastAsiaTheme="minorEastAsia" w:hAnsi="Times New Roman"/>
          <w:sz w:val="24"/>
          <w:szCs w:val="24"/>
        </w:rPr>
        <w:t>范围。</w:t>
      </w:r>
    </w:p>
    <w:p w14:paraId="2E4B8435"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4</w:t>
      </w:r>
      <w:r w:rsidRPr="00151EB1">
        <w:rPr>
          <w:rFonts w:ascii="Times New Roman" w:eastAsiaTheme="minorEastAsia" w:hAnsi="Times New Roman"/>
          <w:b/>
          <w:sz w:val="24"/>
          <w:szCs w:val="24"/>
        </w:rPr>
        <w:t>）地下水环境</w:t>
      </w:r>
    </w:p>
    <w:p w14:paraId="221BA5B2" w14:textId="77777777" w:rsidR="00117D2D" w:rsidRPr="00151EB1" w:rsidRDefault="00BB662D">
      <w:pPr>
        <w:ind w:firstLineChars="200" w:firstLine="480"/>
        <w:rPr>
          <w:rFonts w:ascii="Times New Roman" w:eastAsiaTheme="minorEastAsia" w:hAnsi="Times New Roman"/>
          <w:sz w:val="24"/>
        </w:rPr>
      </w:pPr>
      <w:r w:rsidRPr="00151EB1">
        <w:rPr>
          <w:rFonts w:ascii="Times New Roman" w:eastAsiaTheme="minorEastAsia" w:hAnsi="Times New Roman"/>
          <w:sz w:val="24"/>
          <w:szCs w:val="24"/>
        </w:rPr>
        <w:t>根据项目所在区域水文地质资料，</w:t>
      </w:r>
      <w:r w:rsidRPr="00151EB1">
        <w:rPr>
          <w:rFonts w:ascii="Times New Roman" w:eastAsiaTheme="minorEastAsia" w:hAnsi="Times New Roman"/>
          <w:sz w:val="24"/>
        </w:rPr>
        <w:t>项目地下水类型为孔隙潜水，含水层为松散堆积砂卵石层，具有较强的渗透性，其渗透系数可按</w:t>
      </w:r>
      <w:r w:rsidRPr="00151EB1">
        <w:rPr>
          <w:rFonts w:ascii="Times New Roman" w:eastAsiaTheme="minorEastAsia" w:hAnsi="Times New Roman"/>
          <w:sz w:val="24"/>
        </w:rPr>
        <w:t>18m/d</w:t>
      </w:r>
      <w:r w:rsidRPr="00151EB1">
        <w:rPr>
          <w:rFonts w:ascii="Times New Roman" w:eastAsiaTheme="minorEastAsia" w:hAnsi="Times New Roman"/>
          <w:sz w:val="24"/>
        </w:rPr>
        <w:t>估算。根据该地区地勘报告，场地稳定水位在</w:t>
      </w:r>
      <w:r w:rsidRPr="00151EB1">
        <w:rPr>
          <w:rFonts w:ascii="Times New Roman" w:eastAsiaTheme="minorEastAsia" w:hAnsi="Times New Roman"/>
          <w:sz w:val="24"/>
        </w:rPr>
        <w:t>12.8-15.0m</w:t>
      </w:r>
      <w:r w:rsidRPr="00151EB1">
        <w:rPr>
          <w:rFonts w:ascii="Times New Roman" w:eastAsiaTheme="minorEastAsia" w:hAnsi="Times New Roman"/>
          <w:sz w:val="24"/>
        </w:rPr>
        <w:t>左右，根据区域有关资料，场地水位一般年变幅为</w:t>
      </w:r>
      <w:r w:rsidRPr="00151EB1">
        <w:rPr>
          <w:rFonts w:ascii="Times New Roman" w:eastAsiaTheme="minorEastAsia" w:hAnsi="Times New Roman"/>
          <w:sz w:val="24"/>
        </w:rPr>
        <w:t>1.5-2.0</w:t>
      </w:r>
      <w:r w:rsidRPr="00151EB1">
        <w:rPr>
          <w:rFonts w:ascii="Times New Roman" w:eastAsiaTheme="minorEastAsia" w:hAnsi="Times New Roman"/>
          <w:sz w:val="24"/>
        </w:rPr>
        <w:softHyphen/>
      </w:r>
      <w:r w:rsidRPr="00151EB1">
        <w:rPr>
          <w:rFonts w:ascii="Times New Roman" w:eastAsiaTheme="minorEastAsia" w:hAnsi="Times New Roman"/>
          <w:sz w:val="24"/>
        </w:rPr>
        <w:t>左右。按照《环境影响评价技术到则</w:t>
      </w:r>
      <w:r w:rsidRPr="00151EB1">
        <w:rPr>
          <w:rFonts w:ascii="Times New Roman" w:eastAsiaTheme="minorEastAsia" w:hAnsi="Times New Roman"/>
          <w:sz w:val="24"/>
        </w:rPr>
        <w:t>——</w:t>
      </w:r>
      <w:r w:rsidRPr="00151EB1">
        <w:rPr>
          <w:rFonts w:ascii="Times New Roman" w:eastAsiaTheme="minorEastAsia" w:hAnsi="Times New Roman"/>
          <w:sz w:val="24"/>
        </w:rPr>
        <w:t>地下水环境》（</w:t>
      </w:r>
      <w:r w:rsidRPr="00151EB1">
        <w:rPr>
          <w:rFonts w:ascii="Times New Roman" w:eastAsiaTheme="minorEastAsia" w:hAnsi="Times New Roman"/>
          <w:sz w:val="24"/>
        </w:rPr>
        <w:t>HJ610-2016</w:t>
      </w:r>
      <w:r w:rsidRPr="00151EB1">
        <w:rPr>
          <w:rFonts w:ascii="Times New Roman" w:eastAsiaTheme="minorEastAsia" w:hAnsi="Times New Roman"/>
          <w:sz w:val="24"/>
        </w:rPr>
        <w:t>），采用公式法确定本项目地下水评价范围（</w:t>
      </w:r>
      <w:r w:rsidRPr="00151EB1">
        <w:rPr>
          <w:rFonts w:ascii="Times New Roman" w:eastAsiaTheme="minorEastAsia" w:hAnsi="Times New Roman"/>
          <w:sz w:val="24"/>
        </w:rPr>
        <w:t>L=a×K×I×T/n</w:t>
      </w:r>
      <w:r w:rsidRPr="00151EB1">
        <w:rPr>
          <w:rFonts w:ascii="Times New Roman" w:eastAsiaTheme="minorEastAsia" w:hAnsi="Times New Roman"/>
          <w:sz w:val="24"/>
          <w:vertAlign w:val="subscript"/>
        </w:rPr>
        <w:t>e</w:t>
      </w:r>
      <w:r w:rsidRPr="00151EB1">
        <w:rPr>
          <w:rFonts w:ascii="Times New Roman" w:eastAsiaTheme="minorEastAsia" w:hAnsi="Times New Roman"/>
          <w:sz w:val="24"/>
        </w:rPr>
        <w:t>），根据《水文地质手册》，</w:t>
      </w:r>
      <w:r w:rsidRPr="00151EB1">
        <w:rPr>
          <w:rFonts w:ascii="Times New Roman" w:eastAsiaTheme="minorEastAsia" w:hAnsi="Times New Roman"/>
          <w:sz w:val="24"/>
        </w:rPr>
        <w:t>K=18m/d</w:t>
      </w:r>
      <w:r w:rsidRPr="00151EB1">
        <w:rPr>
          <w:rFonts w:ascii="Times New Roman" w:eastAsiaTheme="minorEastAsia" w:hAnsi="Times New Roman"/>
          <w:sz w:val="24"/>
        </w:rPr>
        <w:t>，</w:t>
      </w:r>
      <w:r w:rsidRPr="00151EB1">
        <w:rPr>
          <w:rFonts w:ascii="Times New Roman" w:eastAsiaTheme="minorEastAsia" w:hAnsi="Times New Roman"/>
          <w:sz w:val="24"/>
        </w:rPr>
        <w:t>I=5‰</w:t>
      </w:r>
      <w:r w:rsidRPr="00151EB1">
        <w:rPr>
          <w:rFonts w:ascii="Times New Roman" w:eastAsiaTheme="minorEastAsia" w:hAnsi="Times New Roman"/>
          <w:sz w:val="24"/>
        </w:rPr>
        <w:t>，</w:t>
      </w:r>
      <w:r w:rsidRPr="00151EB1">
        <w:rPr>
          <w:rFonts w:ascii="Times New Roman" w:eastAsiaTheme="minorEastAsia" w:hAnsi="Times New Roman"/>
          <w:sz w:val="24"/>
        </w:rPr>
        <w:t>n</w:t>
      </w:r>
      <w:r w:rsidRPr="00151EB1">
        <w:rPr>
          <w:rFonts w:ascii="Times New Roman" w:eastAsiaTheme="minorEastAsia" w:hAnsi="Times New Roman"/>
          <w:sz w:val="24"/>
          <w:vertAlign w:val="subscript"/>
        </w:rPr>
        <w:t>e</w:t>
      </w:r>
      <w:r w:rsidRPr="00151EB1">
        <w:rPr>
          <w:rFonts w:ascii="Times New Roman" w:eastAsiaTheme="minorEastAsia" w:hAnsi="Times New Roman"/>
          <w:sz w:val="24"/>
        </w:rPr>
        <w:t>=0.327</w:t>
      </w:r>
      <w:r w:rsidRPr="00151EB1">
        <w:rPr>
          <w:rFonts w:ascii="Times New Roman" w:eastAsiaTheme="minorEastAsia" w:hAnsi="Times New Roman"/>
          <w:sz w:val="24"/>
        </w:rPr>
        <w:t>，计算</w:t>
      </w:r>
      <w:r w:rsidRPr="00151EB1">
        <w:rPr>
          <w:rFonts w:ascii="Times New Roman" w:eastAsiaTheme="minorEastAsia" w:hAnsi="Times New Roman"/>
          <w:sz w:val="24"/>
        </w:rPr>
        <w:t>L=2752m</w:t>
      </w:r>
      <w:r w:rsidRPr="00151EB1">
        <w:rPr>
          <w:rFonts w:ascii="Times New Roman" w:eastAsiaTheme="minorEastAsia" w:hAnsi="Times New Roman"/>
          <w:sz w:val="24"/>
        </w:rPr>
        <w:t>。</w:t>
      </w:r>
    </w:p>
    <w:p w14:paraId="19B0593C"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rPr>
        <w:t>由此确定</w:t>
      </w:r>
      <w:r w:rsidRPr="00151EB1">
        <w:rPr>
          <w:rFonts w:ascii="Times New Roman" w:eastAsiaTheme="minorEastAsia" w:hAnsi="Times New Roman"/>
          <w:sz w:val="24"/>
          <w:szCs w:val="24"/>
        </w:rPr>
        <w:t>评价范围为：场区上游，两侧</w:t>
      </w:r>
      <w:r w:rsidRPr="00151EB1">
        <w:rPr>
          <w:rFonts w:ascii="Times New Roman" w:eastAsiaTheme="minorEastAsia" w:hAnsi="Times New Roman"/>
          <w:sz w:val="24"/>
          <w:szCs w:val="24"/>
        </w:rPr>
        <w:t>1376m</w:t>
      </w:r>
      <w:r w:rsidRPr="00151EB1">
        <w:rPr>
          <w:rFonts w:ascii="Times New Roman" w:eastAsiaTheme="minorEastAsia" w:hAnsi="Times New Roman"/>
          <w:sz w:val="24"/>
          <w:szCs w:val="24"/>
        </w:rPr>
        <w:t>，下游</w:t>
      </w:r>
      <w:r w:rsidRPr="00151EB1">
        <w:rPr>
          <w:rFonts w:ascii="Times New Roman" w:eastAsiaTheme="minorEastAsia" w:hAnsi="Times New Roman"/>
          <w:sz w:val="24"/>
          <w:szCs w:val="24"/>
        </w:rPr>
        <w:t>2752m</w:t>
      </w:r>
      <w:r w:rsidRPr="00151EB1">
        <w:rPr>
          <w:rFonts w:ascii="Times New Roman" w:eastAsiaTheme="minorEastAsia" w:hAnsi="Times New Roman"/>
          <w:sz w:val="24"/>
          <w:szCs w:val="24"/>
        </w:rPr>
        <w:t>范围。因本项目位于斜江河右岸，距离斜江河直线距离</w:t>
      </w:r>
      <w:r w:rsidRPr="00151EB1">
        <w:rPr>
          <w:rFonts w:ascii="Times New Roman" w:eastAsiaTheme="minorEastAsia" w:hAnsi="Times New Roman"/>
          <w:sz w:val="24"/>
          <w:szCs w:val="24"/>
        </w:rPr>
        <w:t>400m</w:t>
      </w:r>
      <w:r w:rsidRPr="00151EB1">
        <w:rPr>
          <w:rFonts w:ascii="Times New Roman" w:eastAsiaTheme="minorEastAsia" w:hAnsi="Times New Roman"/>
          <w:sz w:val="24"/>
          <w:szCs w:val="24"/>
        </w:rPr>
        <w:t>，故本项目地下水评价范围为：</w:t>
      </w:r>
    </w:p>
    <w:p w14:paraId="1D5C15C9"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场地上游，即项目西北侧</w:t>
      </w:r>
      <w:r w:rsidRPr="00151EB1">
        <w:rPr>
          <w:rFonts w:ascii="Times New Roman" w:eastAsiaTheme="minorEastAsia" w:hAnsi="Times New Roman"/>
          <w:sz w:val="24"/>
          <w:szCs w:val="24"/>
        </w:rPr>
        <w:t>200m</w:t>
      </w:r>
      <w:r w:rsidRPr="00151EB1">
        <w:rPr>
          <w:rFonts w:ascii="Times New Roman" w:eastAsiaTheme="minorEastAsia" w:hAnsi="Times New Roman"/>
          <w:sz w:val="24"/>
          <w:szCs w:val="24"/>
        </w:rPr>
        <w:t>；</w:t>
      </w:r>
    </w:p>
    <w:p w14:paraId="70BC8254"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场地两侧，西南方向</w:t>
      </w:r>
      <w:r w:rsidRPr="00151EB1">
        <w:rPr>
          <w:rFonts w:ascii="Times New Roman" w:eastAsiaTheme="minorEastAsia" w:hAnsi="Times New Roman"/>
          <w:sz w:val="24"/>
          <w:szCs w:val="24"/>
        </w:rPr>
        <w:t>1376m</w:t>
      </w:r>
      <w:r w:rsidRPr="00151EB1">
        <w:rPr>
          <w:rFonts w:ascii="Times New Roman" w:eastAsiaTheme="minorEastAsia" w:hAnsi="Times New Roman"/>
          <w:sz w:val="24"/>
          <w:szCs w:val="24"/>
        </w:rPr>
        <w:t>；东北方向</w:t>
      </w:r>
      <w:r w:rsidRPr="00151EB1">
        <w:rPr>
          <w:rFonts w:ascii="Times New Roman" w:eastAsiaTheme="minorEastAsia" w:hAnsi="Times New Roman"/>
          <w:sz w:val="24"/>
          <w:szCs w:val="24"/>
        </w:rPr>
        <w:t>400m</w:t>
      </w:r>
      <w:r w:rsidRPr="00151EB1">
        <w:rPr>
          <w:rFonts w:ascii="Times New Roman" w:eastAsiaTheme="minorEastAsia" w:hAnsi="Times New Roman"/>
          <w:sz w:val="24"/>
          <w:szCs w:val="24"/>
        </w:rPr>
        <w:t>至斜江河范围；</w:t>
      </w:r>
    </w:p>
    <w:p w14:paraId="0AE0C735"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场地下游，东南方向</w:t>
      </w:r>
      <w:r w:rsidRPr="00151EB1">
        <w:rPr>
          <w:rFonts w:ascii="Times New Roman" w:eastAsiaTheme="minorEastAsia" w:hAnsi="Times New Roman"/>
          <w:sz w:val="24"/>
          <w:szCs w:val="24"/>
        </w:rPr>
        <w:t>780m</w:t>
      </w:r>
      <w:r w:rsidRPr="00151EB1">
        <w:rPr>
          <w:rFonts w:ascii="Times New Roman" w:eastAsiaTheme="minorEastAsia" w:hAnsi="Times New Roman"/>
          <w:sz w:val="24"/>
          <w:szCs w:val="24"/>
        </w:rPr>
        <w:t>至斜江河范围；</w:t>
      </w:r>
    </w:p>
    <w:p w14:paraId="6C46E4F0"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hint="eastAsia"/>
          <w:b/>
          <w:sz w:val="24"/>
          <w:szCs w:val="24"/>
        </w:rPr>
        <w:t>（</w:t>
      </w:r>
      <w:r w:rsidRPr="00151EB1">
        <w:rPr>
          <w:rFonts w:ascii="Times New Roman" w:eastAsiaTheme="minorEastAsia" w:hAnsi="Times New Roman" w:hint="eastAsia"/>
          <w:b/>
          <w:sz w:val="24"/>
          <w:szCs w:val="24"/>
        </w:rPr>
        <w:t>5</w:t>
      </w:r>
      <w:r w:rsidRPr="00151EB1">
        <w:rPr>
          <w:rFonts w:ascii="Times New Roman" w:eastAsiaTheme="minorEastAsia" w:hAnsi="Times New Roman" w:hint="eastAsia"/>
          <w:b/>
          <w:sz w:val="24"/>
          <w:szCs w:val="24"/>
        </w:rPr>
        <w:t>）土壤环境</w:t>
      </w:r>
    </w:p>
    <w:p w14:paraId="76C9BD3A"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hint="eastAsia"/>
          <w:sz w:val="24"/>
          <w:szCs w:val="24"/>
        </w:rPr>
        <w:t>根据《环境影响评价技术导则土壤环境（试行）》（</w:t>
      </w:r>
      <w:r w:rsidRPr="00151EB1">
        <w:rPr>
          <w:rFonts w:ascii="Times New Roman" w:eastAsiaTheme="minorEastAsia" w:hAnsi="Times New Roman" w:hint="eastAsia"/>
          <w:sz w:val="24"/>
          <w:szCs w:val="24"/>
        </w:rPr>
        <w:t>HI996-2018</w:t>
      </w:r>
      <w:r w:rsidRPr="00151EB1">
        <w:rPr>
          <w:rFonts w:ascii="Times New Roman" w:eastAsiaTheme="minorEastAsia" w:hAnsi="Times New Roman" w:hint="eastAsia"/>
          <w:sz w:val="24"/>
          <w:szCs w:val="24"/>
        </w:rPr>
        <w:t>）要求：土壤</w:t>
      </w:r>
      <w:r w:rsidRPr="00151EB1">
        <w:rPr>
          <w:rFonts w:ascii="Times New Roman" w:eastAsiaTheme="minorEastAsia" w:hAnsi="Times New Roman"/>
          <w:sz w:val="24"/>
          <w:szCs w:val="24"/>
        </w:rPr>
        <w:t>调查评价范围应包括建设项目可能影响的范围，能满足土壤环境影响预测和评价要求；改、扩建类建设项目的现状调查评价范围还应兼顾现有工程可能影响的范围。</w:t>
      </w:r>
      <w:r w:rsidRPr="00151EB1">
        <w:rPr>
          <w:rFonts w:ascii="Times New Roman" w:eastAsiaTheme="minorEastAsia" w:hAnsi="Times New Roman" w:hint="eastAsia"/>
          <w:sz w:val="24"/>
          <w:szCs w:val="24"/>
        </w:rPr>
        <w:t>本项目为污染型项目，现状调查范围</w:t>
      </w:r>
      <w:r w:rsidRPr="00151EB1">
        <w:rPr>
          <w:rFonts w:ascii="Times New Roman" w:eastAsiaTheme="minorEastAsia" w:hAnsi="Times New Roman" w:hint="eastAsia"/>
          <w:sz w:val="24"/>
          <w:szCs w:val="24"/>
        </w:rPr>
        <w:t xml:space="preserve">0.05 km </w:t>
      </w:r>
      <w:r w:rsidRPr="00151EB1">
        <w:rPr>
          <w:rFonts w:ascii="Times New Roman" w:eastAsiaTheme="minorEastAsia" w:hAnsi="Times New Roman" w:hint="eastAsia"/>
          <w:sz w:val="24"/>
          <w:szCs w:val="24"/>
        </w:rPr>
        <w:t>范围内。结合现状调查范围，</w:t>
      </w:r>
      <w:r w:rsidRPr="00151EB1">
        <w:rPr>
          <w:rFonts w:ascii="Times New Roman" w:eastAsiaTheme="minorEastAsia" w:hAnsi="Times New Roman" w:hint="eastAsia"/>
          <w:sz w:val="24"/>
          <w:szCs w:val="24"/>
        </w:rPr>
        <w:lastRenderedPageBreak/>
        <w:t>本项目土壤评价范围为一二期全厂及周边</w:t>
      </w:r>
      <w:r w:rsidRPr="00151EB1">
        <w:rPr>
          <w:rFonts w:ascii="Times New Roman" w:eastAsiaTheme="minorEastAsia" w:hAnsi="Times New Roman" w:hint="eastAsia"/>
          <w:sz w:val="24"/>
          <w:szCs w:val="24"/>
        </w:rPr>
        <w:t>0.05km</w:t>
      </w:r>
      <w:r w:rsidRPr="00151EB1">
        <w:rPr>
          <w:rFonts w:ascii="Times New Roman" w:eastAsiaTheme="minorEastAsia" w:hAnsi="Times New Roman" w:hint="eastAsia"/>
          <w:sz w:val="24"/>
          <w:szCs w:val="24"/>
        </w:rPr>
        <w:t>范围。</w:t>
      </w:r>
    </w:p>
    <w:p w14:paraId="346D4598" w14:textId="77777777" w:rsidR="00117D2D" w:rsidRPr="00151EB1" w:rsidRDefault="00BB662D">
      <w:pPr>
        <w:ind w:firstLineChars="200" w:firstLine="480"/>
        <w:rPr>
          <w:rFonts w:ascii="Times New Roman" w:eastAsiaTheme="minorEastAsia" w:hAnsi="Times New Roman"/>
          <w:sz w:val="24"/>
        </w:rPr>
      </w:pPr>
      <w:r w:rsidRPr="00151EB1">
        <w:rPr>
          <w:rFonts w:ascii="Times New Roman" w:eastAsiaTheme="minorEastAsia" w:hAnsi="Times New Roman"/>
          <w:sz w:val="24"/>
        </w:rPr>
        <w:t>工程营运期评价范围见表</w:t>
      </w:r>
      <w:r w:rsidRPr="00151EB1">
        <w:rPr>
          <w:rFonts w:ascii="Times New Roman" w:eastAsiaTheme="minorEastAsia" w:hAnsi="Times New Roman"/>
          <w:sz w:val="24"/>
        </w:rPr>
        <w:t>1.8-1</w:t>
      </w:r>
      <w:r w:rsidRPr="00151EB1">
        <w:rPr>
          <w:rFonts w:ascii="Times New Roman" w:eastAsiaTheme="minorEastAsia" w:hAnsi="Times New Roman" w:hint="eastAsia"/>
          <w:sz w:val="24"/>
        </w:rPr>
        <w:t>3</w:t>
      </w:r>
      <w:r w:rsidRPr="00151EB1">
        <w:rPr>
          <w:rFonts w:ascii="Times New Roman" w:eastAsiaTheme="minorEastAsia" w:hAnsi="Times New Roman"/>
          <w:sz w:val="24"/>
        </w:rPr>
        <w:t>。</w:t>
      </w:r>
    </w:p>
    <w:p w14:paraId="5F13A4DE" w14:textId="77777777" w:rsidR="00117D2D" w:rsidRPr="00151EB1" w:rsidRDefault="00BB662D">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0FA8D1E3" w14:textId="77777777" w:rsidR="00117D2D" w:rsidRPr="00151EB1" w:rsidRDefault="00BB662D">
      <w:pPr>
        <w:spacing w:line="500" w:lineRule="exact"/>
        <w:jc w:val="center"/>
        <w:rPr>
          <w:rFonts w:ascii="Times New Roman" w:eastAsia="黑体" w:hAnsi="Times New Roman"/>
          <w:sz w:val="21"/>
          <w:szCs w:val="21"/>
        </w:rPr>
      </w:pPr>
      <w:r w:rsidRPr="00151EB1">
        <w:rPr>
          <w:rFonts w:ascii="Times New Roman" w:eastAsia="黑体" w:hAnsi="Times New Roman"/>
          <w:sz w:val="21"/>
          <w:szCs w:val="21"/>
        </w:rPr>
        <w:lastRenderedPageBreak/>
        <w:t>表</w:t>
      </w:r>
      <w:r w:rsidRPr="00151EB1">
        <w:rPr>
          <w:rFonts w:ascii="Times New Roman" w:eastAsia="黑体" w:hAnsi="Times New Roman"/>
          <w:sz w:val="21"/>
          <w:szCs w:val="21"/>
        </w:rPr>
        <w:t>1.8-1</w:t>
      </w:r>
      <w:r w:rsidRPr="00151EB1">
        <w:rPr>
          <w:rFonts w:ascii="Times New Roman" w:eastAsia="黑体" w:hAnsi="Times New Roman" w:hint="eastAsia"/>
          <w:sz w:val="21"/>
          <w:szCs w:val="21"/>
        </w:rPr>
        <w:t>3</w:t>
      </w:r>
      <w:r w:rsidRPr="00151EB1">
        <w:rPr>
          <w:rFonts w:ascii="Times New Roman" w:eastAsia="黑体" w:hAnsi="Times New Roman"/>
          <w:sz w:val="21"/>
          <w:szCs w:val="21"/>
        </w:rPr>
        <w:t xml:space="preserve">  </w:t>
      </w:r>
      <w:r w:rsidRPr="00151EB1">
        <w:rPr>
          <w:rFonts w:ascii="Times New Roman" w:eastAsia="黑体" w:hAnsi="Times New Roman"/>
          <w:sz w:val="21"/>
          <w:szCs w:val="21"/>
        </w:rPr>
        <w:t>营运期评价范围</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878"/>
        <w:gridCol w:w="6644"/>
      </w:tblGrid>
      <w:tr w:rsidR="00151EB1" w:rsidRPr="00151EB1" w14:paraId="4ED8A500" w14:textId="77777777">
        <w:tc>
          <w:tcPr>
            <w:tcW w:w="1878" w:type="dxa"/>
            <w:vAlign w:val="center"/>
          </w:tcPr>
          <w:p w14:paraId="5A88A0E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环境要素</w:t>
            </w:r>
          </w:p>
        </w:tc>
        <w:tc>
          <w:tcPr>
            <w:tcW w:w="6644" w:type="dxa"/>
            <w:vAlign w:val="center"/>
          </w:tcPr>
          <w:p w14:paraId="46914A3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评</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价</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范</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围</w:t>
            </w:r>
          </w:p>
        </w:tc>
      </w:tr>
      <w:tr w:rsidR="00151EB1" w:rsidRPr="00151EB1" w14:paraId="0E39872C" w14:textId="77777777">
        <w:tc>
          <w:tcPr>
            <w:tcW w:w="1878" w:type="dxa"/>
            <w:vAlign w:val="center"/>
          </w:tcPr>
          <w:p w14:paraId="683ED15B"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环境空气</w:t>
            </w:r>
          </w:p>
        </w:tc>
        <w:tc>
          <w:tcPr>
            <w:tcW w:w="6644" w:type="dxa"/>
            <w:vAlign w:val="center"/>
          </w:tcPr>
          <w:p w14:paraId="4CF2808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以项目猪舍为中心，直径为</w:t>
            </w:r>
            <w:r w:rsidRPr="00151EB1">
              <w:rPr>
                <w:rFonts w:ascii="Times New Roman" w:eastAsiaTheme="minorEastAsia" w:hAnsi="Times New Roman"/>
                <w:sz w:val="21"/>
                <w:szCs w:val="21"/>
              </w:rPr>
              <w:t>5km</w:t>
            </w:r>
            <w:r w:rsidRPr="00151EB1">
              <w:rPr>
                <w:rFonts w:ascii="Times New Roman" w:eastAsiaTheme="minorEastAsia" w:hAnsi="Times New Roman"/>
                <w:sz w:val="21"/>
                <w:szCs w:val="21"/>
              </w:rPr>
              <w:t>的正方形范围</w:t>
            </w:r>
          </w:p>
        </w:tc>
      </w:tr>
      <w:tr w:rsidR="00151EB1" w:rsidRPr="00151EB1" w14:paraId="0C565EE9" w14:textId="77777777">
        <w:tc>
          <w:tcPr>
            <w:tcW w:w="1878" w:type="dxa"/>
            <w:vAlign w:val="center"/>
          </w:tcPr>
          <w:p w14:paraId="50036B7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地表水环境</w:t>
            </w:r>
          </w:p>
        </w:tc>
        <w:tc>
          <w:tcPr>
            <w:tcW w:w="6644" w:type="dxa"/>
            <w:vAlign w:val="center"/>
          </w:tcPr>
          <w:p w14:paraId="2E3D9A54" w14:textId="77777777" w:rsidR="00117D2D" w:rsidRPr="00151EB1" w:rsidRDefault="00BB662D">
            <w:pPr>
              <w:spacing w:line="4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斜江河项目场址上游</w:t>
            </w:r>
            <w:r w:rsidRPr="00151EB1">
              <w:rPr>
                <w:rFonts w:ascii="Times New Roman" w:eastAsiaTheme="minorEastAsia" w:hAnsi="Times New Roman"/>
                <w:sz w:val="21"/>
                <w:szCs w:val="21"/>
              </w:rPr>
              <w:t>500m</w:t>
            </w:r>
            <w:r w:rsidRPr="00151EB1">
              <w:rPr>
                <w:rFonts w:ascii="Times New Roman" w:eastAsiaTheme="minorEastAsia" w:hAnsi="Times New Roman"/>
                <w:sz w:val="21"/>
                <w:szCs w:val="21"/>
              </w:rPr>
              <w:t>至本项目场址外下游</w:t>
            </w:r>
            <w:r w:rsidRPr="00151EB1">
              <w:rPr>
                <w:rFonts w:ascii="Times New Roman" w:eastAsiaTheme="minorEastAsia" w:hAnsi="Times New Roman"/>
                <w:sz w:val="21"/>
                <w:szCs w:val="21"/>
              </w:rPr>
              <w:t>3km</w:t>
            </w:r>
            <w:r w:rsidRPr="00151EB1">
              <w:rPr>
                <w:rFonts w:ascii="Times New Roman" w:eastAsiaTheme="minorEastAsia" w:hAnsi="Times New Roman"/>
                <w:sz w:val="21"/>
                <w:szCs w:val="21"/>
              </w:rPr>
              <w:t>范围内</w:t>
            </w:r>
          </w:p>
        </w:tc>
      </w:tr>
      <w:tr w:rsidR="00151EB1" w:rsidRPr="00151EB1" w14:paraId="4DFED60D" w14:textId="77777777">
        <w:trPr>
          <w:trHeight w:val="395"/>
        </w:trPr>
        <w:tc>
          <w:tcPr>
            <w:tcW w:w="1878" w:type="dxa"/>
            <w:vAlign w:val="center"/>
          </w:tcPr>
          <w:p w14:paraId="6883D4AD"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地下水</w:t>
            </w:r>
          </w:p>
        </w:tc>
        <w:tc>
          <w:tcPr>
            <w:tcW w:w="6644" w:type="dxa"/>
            <w:vAlign w:val="center"/>
          </w:tcPr>
          <w:p w14:paraId="2482EE5B"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场地上游，即项目西北侧</w:t>
            </w:r>
            <w:r w:rsidRPr="00151EB1">
              <w:rPr>
                <w:rFonts w:ascii="Times New Roman" w:eastAsiaTheme="minorEastAsia" w:hAnsi="Times New Roman"/>
                <w:sz w:val="21"/>
                <w:szCs w:val="21"/>
              </w:rPr>
              <w:t>200m</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场地两侧，西南方向</w:t>
            </w:r>
            <w:r w:rsidRPr="00151EB1">
              <w:rPr>
                <w:rFonts w:ascii="Times New Roman" w:eastAsiaTheme="minorEastAsia" w:hAnsi="Times New Roman"/>
                <w:sz w:val="21"/>
                <w:szCs w:val="21"/>
              </w:rPr>
              <w:t>1376m</w:t>
            </w:r>
            <w:r w:rsidRPr="00151EB1">
              <w:rPr>
                <w:rFonts w:ascii="Times New Roman" w:eastAsiaTheme="minorEastAsia" w:hAnsi="Times New Roman"/>
                <w:sz w:val="21"/>
                <w:szCs w:val="21"/>
              </w:rPr>
              <w:t>；东北方向</w:t>
            </w:r>
            <w:r w:rsidRPr="00151EB1">
              <w:rPr>
                <w:rFonts w:ascii="Times New Roman" w:eastAsiaTheme="minorEastAsia" w:hAnsi="Times New Roman"/>
                <w:sz w:val="21"/>
                <w:szCs w:val="21"/>
              </w:rPr>
              <w:t>780m</w:t>
            </w:r>
            <w:r w:rsidRPr="00151EB1">
              <w:rPr>
                <w:rFonts w:ascii="Times New Roman" w:eastAsiaTheme="minorEastAsia" w:hAnsi="Times New Roman"/>
                <w:sz w:val="21"/>
                <w:szCs w:val="21"/>
              </w:rPr>
              <w:t>至斜江河范围；场地下游，东南方向</w:t>
            </w:r>
            <w:r w:rsidRPr="00151EB1">
              <w:rPr>
                <w:rFonts w:ascii="Times New Roman" w:eastAsiaTheme="minorEastAsia" w:hAnsi="Times New Roman"/>
                <w:sz w:val="21"/>
                <w:szCs w:val="21"/>
              </w:rPr>
              <w:t>400m</w:t>
            </w:r>
            <w:r w:rsidRPr="00151EB1">
              <w:rPr>
                <w:rFonts w:ascii="Times New Roman" w:eastAsiaTheme="minorEastAsia" w:hAnsi="Times New Roman"/>
                <w:sz w:val="21"/>
                <w:szCs w:val="21"/>
              </w:rPr>
              <w:t>至斜江河范围</w:t>
            </w:r>
          </w:p>
        </w:tc>
      </w:tr>
      <w:tr w:rsidR="00151EB1" w:rsidRPr="00151EB1" w14:paraId="0FB90C08" w14:textId="77777777">
        <w:tc>
          <w:tcPr>
            <w:tcW w:w="1878" w:type="dxa"/>
            <w:vAlign w:val="center"/>
          </w:tcPr>
          <w:p w14:paraId="4466850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声</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环</w:t>
            </w:r>
            <w:r w:rsidRPr="00151EB1">
              <w:rPr>
                <w:rFonts w:ascii="Times New Roman" w:eastAsiaTheme="minorEastAsia" w:hAnsi="Times New Roman"/>
                <w:sz w:val="21"/>
                <w:szCs w:val="21"/>
              </w:rPr>
              <w:t xml:space="preserve"> </w:t>
            </w:r>
            <w:r w:rsidRPr="00151EB1">
              <w:rPr>
                <w:rFonts w:ascii="Times New Roman" w:eastAsiaTheme="minorEastAsia" w:hAnsi="Times New Roman"/>
                <w:sz w:val="21"/>
                <w:szCs w:val="21"/>
              </w:rPr>
              <w:t>境</w:t>
            </w:r>
          </w:p>
        </w:tc>
        <w:tc>
          <w:tcPr>
            <w:tcW w:w="6644" w:type="dxa"/>
            <w:vAlign w:val="center"/>
          </w:tcPr>
          <w:p w14:paraId="2C09D18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场界外周围</w:t>
            </w:r>
            <w:r w:rsidRPr="00151EB1">
              <w:rPr>
                <w:rFonts w:ascii="Times New Roman" w:eastAsiaTheme="minorEastAsia" w:hAnsi="Times New Roman"/>
                <w:sz w:val="21"/>
                <w:szCs w:val="21"/>
              </w:rPr>
              <w:t>200m</w:t>
            </w:r>
            <w:r w:rsidRPr="00151EB1">
              <w:rPr>
                <w:rFonts w:ascii="Times New Roman" w:eastAsiaTheme="minorEastAsia" w:hAnsi="Times New Roman"/>
                <w:sz w:val="21"/>
                <w:szCs w:val="21"/>
              </w:rPr>
              <w:t>范围内</w:t>
            </w:r>
          </w:p>
        </w:tc>
      </w:tr>
      <w:tr w:rsidR="00151EB1" w:rsidRPr="00151EB1" w14:paraId="4E5CA53D" w14:textId="77777777">
        <w:tc>
          <w:tcPr>
            <w:tcW w:w="1878" w:type="dxa"/>
            <w:vAlign w:val="center"/>
          </w:tcPr>
          <w:p w14:paraId="490F4168"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土壤环境</w:t>
            </w:r>
          </w:p>
        </w:tc>
        <w:tc>
          <w:tcPr>
            <w:tcW w:w="6644" w:type="dxa"/>
            <w:vAlign w:val="center"/>
          </w:tcPr>
          <w:p w14:paraId="694D1CF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一二期全厂及周边</w:t>
            </w:r>
            <w:r w:rsidRPr="00151EB1">
              <w:rPr>
                <w:rFonts w:ascii="Times New Roman" w:eastAsiaTheme="minorEastAsia" w:hAnsi="Times New Roman" w:hint="eastAsia"/>
                <w:sz w:val="21"/>
                <w:szCs w:val="21"/>
              </w:rPr>
              <w:t>0.05km</w:t>
            </w:r>
            <w:r w:rsidRPr="00151EB1">
              <w:rPr>
                <w:rFonts w:ascii="Times New Roman" w:eastAsiaTheme="minorEastAsia" w:hAnsi="Times New Roman" w:hint="eastAsia"/>
                <w:sz w:val="21"/>
                <w:szCs w:val="21"/>
              </w:rPr>
              <w:t>范围</w:t>
            </w:r>
          </w:p>
        </w:tc>
      </w:tr>
    </w:tbl>
    <w:p w14:paraId="533C04E1" w14:textId="77777777" w:rsidR="00117D2D" w:rsidRPr="00151EB1" w:rsidRDefault="00BB662D">
      <w:pPr>
        <w:pStyle w:val="a0"/>
        <w:numPr>
          <w:ilvl w:val="0"/>
          <w:numId w:val="0"/>
        </w:numPr>
        <w:contextualSpacing/>
        <w:rPr>
          <w:rFonts w:ascii="Times New Roman" w:hAnsi="Times New Roman"/>
          <w:b w:val="0"/>
          <w:sz w:val="32"/>
        </w:rPr>
      </w:pPr>
      <w:bookmarkStart w:id="119" w:name="_Toc16258833"/>
      <w:r w:rsidRPr="00151EB1">
        <w:rPr>
          <w:rFonts w:ascii="Times New Roman" w:hAnsi="Times New Roman"/>
          <w:b w:val="0"/>
          <w:sz w:val="32"/>
        </w:rPr>
        <w:t>1.9</w:t>
      </w:r>
      <w:r w:rsidRPr="00151EB1">
        <w:rPr>
          <w:rFonts w:ascii="Times New Roman" w:hAnsi="Times New Roman"/>
          <w:b w:val="0"/>
          <w:sz w:val="32"/>
        </w:rPr>
        <w:t xml:space="preserve">　外环境关系及环境保护目标</w:t>
      </w:r>
      <w:bookmarkEnd w:id="119"/>
    </w:p>
    <w:p w14:paraId="4093FEE9" w14:textId="77777777" w:rsidR="00117D2D" w:rsidRPr="00151EB1" w:rsidRDefault="00BB662D">
      <w:pPr>
        <w:pStyle w:val="affff7"/>
        <w:rPr>
          <w:b/>
        </w:rPr>
      </w:pPr>
      <w:bookmarkStart w:id="120" w:name="_Toc9873301"/>
      <w:bookmarkStart w:id="121" w:name="_Toc10212840"/>
      <w:bookmarkStart w:id="122" w:name="_Toc16258834"/>
      <w:r w:rsidRPr="00151EB1">
        <w:t>1.9.1</w:t>
      </w:r>
      <w:r w:rsidRPr="00151EB1">
        <w:t xml:space="preserve">　</w:t>
      </w:r>
      <w:r w:rsidRPr="00151EB1">
        <w:rPr>
          <w:rFonts w:hint="eastAsia"/>
        </w:rPr>
        <w:t>项目用地及</w:t>
      </w:r>
      <w:r w:rsidRPr="00151EB1">
        <w:t>外环境关系</w:t>
      </w:r>
      <w:bookmarkEnd w:id="120"/>
      <w:bookmarkEnd w:id="121"/>
      <w:bookmarkEnd w:id="122"/>
    </w:p>
    <w:p w14:paraId="08A6FBF3" w14:textId="77777777" w:rsidR="00117D2D" w:rsidRPr="00151EB1" w:rsidRDefault="00BB662D">
      <w:pPr>
        <w:spacing w:line="460" w:lineRule="exact"/>
        <w:ind w:firstLineChars="200" w:firstLine="482"/>
        <w:rPr>
          <w:rFonts w:ascii="Times New Roman" w:eastAsiaTheme="minorEastAsia" w:hAnsi="Times New Roman"/>
          <w:b/>
          <w:sz w:val="24"/>
        </w:rPr>
      </w:pPr>
      <w:r w:rsidRPr="00151EB1">
        <w:rPr>
          <w:rFonts w:ascii="Times New Roman" w:eastAsiaTheme="minorEastAsia" w:hAnsi="Times New Roman" w:hint="eastAsia"/>
          <w:b/>
          <w:sz w:val="24"/>
        </w:rPr>
        <w:t>1</w:t>
      </w:r>
      <w:r w:rsidRPr="00151EB1">
        <w:rPr>
          <w:rFonts w:ascii="Times New Roman" w:eastAsiaTheme="minorEastAsia" w:hAnsi="Times New Roman" w:hint="eastAsia"/>
          <w:b/>
          <w:sz w:val="24"/>
        </w:rPr>
        <w:t>、项目用地现状</w:t>
      </w:r>
    </w:p>
    <w:p w14:paraId="091C61D0" w14:textId="77777777" w:rsidR="00117D2D" w:rsidRPr="00151EB1" w:rsidRDefault="00BB662D">
      <w:pPr>
        <w:spacing w:line="460" w:lineRule="exact"/>
        <w:ind w:firstLineChars="200" w:firstLine="480"/>
        <w:rPr>
          <w:rFonts w:ascii="Times New Roman" w:eastAsiaTheme="minorEastAsia" w:hAnsi="Times New Roman"/>
          <w:sz w:val="24"/>
        </w:rPr>
      </w:pPr>
      <w:r w:rsidRPr="00151EB1">
        <w:rPr>
          <w:rFonts w:ascii="Times New Roman" w:eastAsiaTheme="minorEastAsia" w:hAnsi="Times New Roman"/>
          <w:sz w:val="24"/>
        </w:rPr>
        <w:t>根据现场调查，项目所在地处于邛崃市冉义镇园林村，</w:t>
      </w:r>
      <w:r w:rsidRPr="00151EB1">
        <w:rPr>
          <w:rFonts w:ascii="Times New Roman" w:eastAsiaTheme="minorEastAsia" w:hAnsi="Times New Roman" w:hint="eastAsia"/>
          <w:sz w:val="24"/>
        </w:rPr>
        <w:t>经现场踏勘，项目用地范围内现主要为农田，南侧为已建一期养殖基地。</w:t>
      </w:r>
    </w:p>
    <w:p w14:paraId="20E11572" w14:textId="77777777" w:rsidR="00117D2D" w:rsidRPr="00151EB1" w:rsidRDefault="00BB662D">
      <w:pPr>
        <w:ind w:firstLineChars="200" w:firstLine="480"/>
        <w:rPr>
          <w:rFonts w:ascii="Times New Roman" w:eastAsiaTheme="minorEastAsia" w:hAnsi="Times New Roman"/>
          <w:sz w:val="24"/>
        </w:rPr>
      </w:pPr>
      <w:r w:rsidRPr="00151EB1">
        <w:rPr>
          <w:rFonts w:ascii="Times New Roman" w:eastAsiaTheme="minorEastAsia" w:hAnsi="Times New Roman" w:hint="eastAsia"/>
          <w:sz w:val="24"/>
        </w:rPr>
        <w:t>项目用地现状照片如下：</w:t>
      </w:r>
    </w:p>
    <w:tbl>
      <w:tblPr>
        <w:tblStyle w:val="affff1"/>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2"/>
      </w:tblGrid>
      <w:tr w:rsidR="00151EB1" w:rsidRPr="00151EB1" w14:paraId="0D888C5A" w14:textId="77777777">
        <w:tc>
          <w:tcPr>
            <w:tcW w:w="8522" w:type="dxa"/>
          </w:tcPr>
          <w:p w14:paraId="760088AF" w14:textId="77777777" w:rsidR="00117D2D" w:rsidRPr="00151EB1" w:rsidRDefault="00BB662D">
            <w:pPr>
              <w:rPr>
                <w:rFonts w:ascii="Times New Roman" w:hAnsi="Times New Roman"/>
                <w:szCs w:val="28"/>
              </w:rPr>
            </w:pPr>
            <w:r w:rsidRPr="00151EB1">
              <w:rPr>
                <w:rFonts w:ascii="Times New Roman" w:hAnsi="Times New Roman"/>
                <w:noProof/>
                <w:szCs w:val="28"/>
              </w:rPr>
              <mc:AlternateContent>
                <mc:Choice Requires="wps">
                  <w:drawing>
                    <wp:anchor distT="0" distB="0" distL="114300" distR="114300" simplePos="0" relativeHeight="251691008" behindDoc="0" locked="0" layoutInCell="1" allowOverlap="1" wp14:anchorId="1C63FB7D" wp14:editId="42B3A9CD">
                      <wp:simplePos x="0" y="0"/>
                      <wp:positionH relativeFrom="column">
                        <wp:posOffset>2745740</wp:posOffset>
                      </wp:positionH>
                      <wp:positionV relativeFrom="paragraph">
                        <wp:posOffset>775335</wp:posOffset>
                      </wp:positionV>
                      <wp:extent cx="616585" cy="30861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61658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1418B" w14:textId="77777777" w:rsidR="00653DB9" w:rsidRDefault="00653DB9">
                                  <w:pPr>
                                    <w:jc w:val="center"/>
                                    <w:rPr>
                                      <w:b/>
                                      <w:sz w:val="24"/>
                                    </w:rPr>
                                  </w:pPr>
                                  <w:r>
                                    <w:rPr>
                                      <w:rFonts w:hint="eastAsia"/>
                                      <w:b/>
                                      <w:sz w:val="24"/>
                                    </w:rPr>
                                    <w:t>一期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63FB7D" id="_x0000_t202" coordsize="21600,21600" o:spt="202" path="m,l,21600r21600,l21600,xe">
                      <v:stroke joinstyle="miter"/>
                      <v:path gradientshapeok="t" o:connecttype="rect"/>
                    </v:shapetype>
                    <v:shape id="文本框 276" o:spid="_x0000_s1026" type="#_x0000_t202" style="position:absolute;left:0;text-align:left;margin-left:216.2pt;margin-top:61.05pt;width:48.55pt;height:24.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" filled="f" stroked="f" strokeweight=".5pt">
                      <v:textbox>
                        <w:txbxContent>
                          <w:p w14:paraId="0A41418B" w14:textId="77777777" w:rsidR="00653DB9" w:rsidRDefault="00653DB9">
                            <w:pPr>
                              <w:jc w:val="center"/>
                              <w:rPr>
                                <w:b/>
                                <w:sz w:val="24"/>
                              </w:rPr>
                            </w:pPr>
                            <w:r>
                              <w:rPr>
                                <w:rFonts w:hint="eastAsia"/>
                                <w:b/>
                                <w:sz w:val="24"/>
                              </w:rPr>
                              <w:t>一期</w:t>
                            </w:r>
                          </w:p>
                        </w:txbxContent>
                      </v:textbox>
                    </v:shape>
                  </w:pict>
                </mc:Fallback>
              </mc:AlternateContent>
            </w:r>
            <w:r w:rsidRPr="00151EB1">
              <w:rPr>
                <w:rFonts w:ascii="Times New Roman" w:hAnsi="Times New Roman"/>
                <w:noProof/>
                <w:szCs w:val="28"/>
              </w:rPr>
              <mc:AlternateContent>
                <mc:Choice Requires="wps">
                  <w:drawing>
                    <wp:anchor distT="0" distB="0" distL="114300" distR="114300" simplePos="0" relativeHeight="251692032" behindDoc="0" locked="0" layoutInCell="1" allowOverlap="1" wp14:anchorId="0185EA94" wp14:editId="0984DFB9">
                      <wp:simplePos x="0" y="0"/>
                      <wp:positionH relativeFrom="column">
                        <wp:posOffset>2656840</wp:posOffset>
                      </wp:positionH>
                      <wp:positionV relativeFrom="paragraph">
                        <wp:posOffset>1899920</wp:posOffset>
                      </wp:positionV>
                      <wp:extent cx="878205" cy="391795"/>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87820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9A82A" w14:textId="77777777" w:rsidR="00653DB9" w:rsidRDefault="00653DB9">
                                  <w:pPr>
                                    <w:jc w:val="center"/>
                                    <w:rPr>
                                      <w:b/>
                                      <w:sz w:val="24"/>
                                    </w:rPr>
                                  </w:pPr>
                                  <w:r>
                                    <w:rPr>
                                      <w:rFonts w:hint="eastAsia"/>
                                      <w:b/>
                                      <w:sz w:val="24"/>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185EA94" id="文本框 278" o:spid="_x0000_s1027" type="#_x0000_t202" style="position:absolute;left:0;text-align:left;margin-left:209.2pt;margin-top:149.6pt;width:69.15pt;height:30.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" filled="f" stroked="f" strokeweight=".5pt">
                      <v:textbox>
                        <w:txbxContent>
                          <w:p w14:paraId="2AD9A82A" w14:textId="77777777" w:rsidR="00653DB9" w:rsidRDefault="00653DB9">
                            <w:pPr>
                              <w:jc w:val="center"/>
                              <w:rPr>
                                <w:b/>
                                <w:sz w:val="24"/>
                              </w:rPr>
                            </w:pPr>
                            <w:r>
                              <w:rPr>
                                <w:rFonts w:hint="eastAsia"/>
                                <w:b/>
                                <w:sz w:val="24"/>
                              </w:rPr>
                              <w:t>本项目</w:t>
                            </w:r>
                          </w:p>
                        </w:txbxContent>
                      </v:textbox>
                    </v:shape>
                  </w:pict>
                </mc:Fallback>
              </mc:AlternateContent>
            </w:r>
            <w:r w:rsidRPr="00151EB1">
              <w:rPr>
                <w:rFonts w:ascii="黑体" w:eastAsia="黑体" w:hAnsi="黑体"/>
                <w:noProof/>
                <w:sz w:val="24"/>
                <w:szCs w:val="24"/>
              </w:rPr>
              <mc:AlternateContent>
                <mc:Choice Requires="wps">
                  <w:drawing>
                    <wp:anchor distT="0" distB="0" distL="114300" distR="114300" simplePos="0" relativeHeight="251694080" behindDoc="0" locked="0" layoutInCell="1" allowOverlap="1" wp14:anchorId="49877946" wp14:editId="6D445931">
                      <wp:simplePos x="0" y="0"/>
                      <wp:positionH relativeFrom="column">
                        <wp:posOffset>4257040</wp:posOffset>
                      </wp:positionH>
                      <wp:positionV relativeFrom="paragraph">
                        <wp:posOffset>3499485</wp:posOffset>
                      </wp:positionV>
                      <wp:extent cx="616585" cy="307975"/>
                      <wp:effectExtent l="0" t="0" r="0" b="0"/>
                      <wp:wrapNone/>
                      <wp:docPr id="236" name="文本框 278"/>
                      <wp:cNvGraphicFramePr/>
                      <a:graphic xmlns:a="http://schemas.openxmlformats.org/drawingml/2006/main">
                        <a:graphicData uri="http://schemas.microsoft.com/office/word/2010/wordprocessingShape">
                          <wps:wsp>
                            <wps:cNvSpPr txBox="1"/>
                            <wps:spPr>
                              <a:xfrm>
                                <a:off x="0" y="0"/>
                                <a:ext cx="61658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9525C" w14:textId="77777777" w:rsidR="00653DB9" w:rsidRDefault="00653DB9">
                                  <w:pPr>
                                    <w:jc w:val="center"/>
                                    <w:rPr>
                                      <w:b/>
                                      <w:sz w:val="24"/>
                                    </w:rPr>
                                  </w:pPr>
                                  <w:r>
                                    <w:rPr>
                                      <w:rFonts w:hint="eastAsia"/>
                                      <w:b/>
                                      <w:sz w:val="24"/>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77946" id="_x0000_s1028" type="#_x0000_t202" style="position:absolute;left:0;text-align:left;margin-left:335.2pt;margin-top:275.55pt;width:48.55pt;height:2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" filled="f" stroked="f" strokeweight=".5pt">
                      <v:textbox>
                        <w:txbxContent>
                          <w:p w14:paraId="72E9525C" w14:textId="77777777" w:rsidR="00653DB9" w:rsidRDefault="00653DB9">
                            <w:pPr>
                              <w:jc w:val="center"/>
                              <w:rPr>
                                <w:b/>
                                <w:sz w:val="24"/>
                              </w:rPr>
                            </w:pPr>
                            <w:r>
                              <w:rPr>
                                <w:rFonts w:hint="eastAsia"/>
                                <w:b/>
                                <w:sz w:val="24"/>
                              </w:rPr>
                              <w:t>N</w:t>
                            </w:r>
                          </w:p>
                        </w:txbxContent>
                      </v:textbox>
                    </v:shape>
                  </w:pict>
                </mc:Fallback>
              </mc:AlternateContent>
            </w:r>
            <w:r w:rsidRPr="00151EB1">
              <w:rPr>
                <w:rFonts w:ascii="Times New Roman" w:hAnsi="Times New Roman"/>
                <w:noProof/>
                <w:szCs w:val="28"/>
              </w:rPr>
              <mc:AlternateContent>
                <mc:Choice Requires="wps">
                  <w:drawing>
                    <wp:anchor distT="0" distB="0" distL="114300" distR="114300" simplePos="0" relativeHeight="251693056" behindDoc="0" locked="0" layoutInCell="1" allowOverlap="1" wp14:anchorId="721E9E64" wp14:editId="1BAF4A42">
                      <wp:simplePos x="0" y="0"/>
                      <wp:positionH relativeFrom="column">
                        <wp:posOffset>4562475</wp:posOffset>
                      </wp:positionH>
                      <wp:positionV relativeFrom="paragraph">
                        <wp:posOffset>3328035</wp:posOffset>
                      </wp:positionV>
                      <wp:extent cx="9525" cy="276225"/>
                      <wp:effectExtent l="57150" t="13335" r="47625" b="24765"/>
                      <wp:wrapNone/>
                      <wp:docPr id="23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76225"/>
                              </a:xfrm>
                              <a:prstGeom prst="straightConnector1">
                                <a:avLst/>
                              </a:prstGeom>
                              <a:noFill/>
                              <a:ln w="9525">
                                <a:solidFill>
                                  <a:srgbClr val="000000"/>
                                </a:solidFill>
                                <a:round/>
                                <a:tailEnd type="triangle" w="med" len="med"/>
                              </a:ln>
                            </wps:spPr>
                            <wps:bodyPr/>
                          </wps:wsp>
                        </a:graphicData>
                      </a:graphic>
                    </wp:anchor>
                  </w:drawing>
                </mc:Choice>
                <mc:Fallback>
                  <w:pict>
                    <v:shape w14:anchorId="60180269" id="AutoShape 152" o:spid="_x0000_s1026" type="#_x0000_t32" style="position:absolute;left:0;text-align:left;margin-left:359.25pt;margin-top:262.05pt;width:.75pt;height:21.7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">
                      <v:stroke endarrow="block"/>
                    </v:shape>
                  </w:pict>
                </mc:Fallback>
              </mc:AlternateContent>
            </w:r>
            <w:r w:rsidRPr="00151EB1">
              <w:rPr>
                <w:rFonts w:ascii="Times New Roman" w:hAnsi="Times New Roman"/>
                <w:noProof/>
                <w:szCs w:val="28"/>
              </w:rPr>
              <w:drawing>
                <wp:inline distT="0" distB="0" distL="0" distR="0" wp14:anchorId="2EC0770E" wp14:editId="28A42CF4">
                  <wp:extent cx="5490845" cy="4215130"/>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8764" r="17968"/>
                          <a:stretch>
                            <a:fillRect/>
                          </a:stretch>
                        </pic:blipFill>
                        <pic:spPr>
                          <a:xfrm>
                            <a:off x="0" y="0"/>
                            <a:ext cx="5504386" cy="4225864"/>
                          </a:xfrm>
                          <a:prstGeom prst="rect">
                            <a:avLst/>
                          </a:prstGeom>
                          <a:ln>
                            <a:noFill/>
                          </a:ln>
                        </pic:spPr>
                      </pic:pic>
                    </a:graphicData>
                  </a:graphic>
                </wp:inline>
              </w:drawing>
            </w:r>
          </w:p>
        </w:tc>
      </w:tr>
      <w:tr w:rsidR="00151EB1" w:rsidRPr="00151EB1" w14:paraId="395D1043" w14:textId="77777777">
        <w:tc>
          <w:tcPr>
            <w:tcW w:w="8522" w:type="dxa"/>
          </w:tcPr>
          <w:p w14:paraId="4A7D0607" w14:textId="77777777" w:rsidR="00117D2D" w:rsidRPr="00151EB1" w:rsidRDefault="00BB662D">
            <w:pPr>
              <w:jc w:val="center"/>
              <w:rPr>
                <w:rFonts w:ascii="黑体" w:eastAsia="黑体" w:hAnsi="黑体"/>
                <w:sz w:val="24"/>
                <w:szCs w:val="24"/>
              </w:rPr>
            </w:pPr>
            <w:r w:rsidRPr="00151EB1">
              <w:rPr>
                <w:rFonts w:ascii="黑体" w:eastAsia="黑体" w:hAnsi="黑体" w:hint="eastAsia"/>
                <w:sz w:val="24"/>
                <w:szCs w:val="24"/>
              </w:rPr>
              <w:t>本项目用地现状</w:t>
            </w:r>
          </w:p>
        </w:tc>
      </w:tr>
    </w:tbl>
    <w:p w14:paraId="4245AC63" w14:textId="77777777" w:rsidR="00117D2D" w:rsidRPr="00151EB1" w:rsidRDefault="00BB662D">
      <w:pPr>
        <w:spacing w:line="460" w:lineRule="exact"/>
        <w:ind w:firstLineChars="200" w:firstLine="482"/>
        <w:rPr>
          <w:rFonts w:ascii="Times New Roman" w:eastAsiaTheme="minorEastAsia" w:hAnsi="Times New Roman"/>
          <w:b/>
          <w:sz w:val="24"/>
        </w:rPr>
      </w:pPr>
      <w:r w:rsidRPr="00151EB1">
        <w:rPr>
          <w:rFonts w:ascii="Times New Roman" w:eastAsiaTheme="minorEastAsia" w:hAnsi="Times New Roman" w:hint="eastAsia"/>
          <w:b/>
          <w:sz w:val="24"/>
        </w:rPr>
        <w:lastRenderedPageBreak/>
        <w:t>2</w:t>
      </w:r>
      <w:r w:rsidRPr="00151EB1">
        <w:rPr>
          <w:rFonts w:ascii="Times New Roman" w:eastAsiaTheme="minorEastAsia" w:hAnsi="Times New Roman" w:hint="eastAsia"/>
          <w:b/>
          <w:sz w:val="24"/>
        </w:rPr>
        <w:t>、项目周边外环境关系</w:t>
      </w:r>
    </w:p>
    <w:p w14:paraId="05F327D6" w14:textId="77777777" w:rsidR="00117D2D" w:rsidRPr="00151EB1" w:rsidRDefault="00BB662D">
      <w:pPr>
        <w:spacing w:line="460" w:lineRule="exact"/>
        <w:ind w:firstLineChars="200" w:firstLine="480"/>
        <w:rPr>
          <w:rFonts w:ascii="Times New Roman" w:eastAsiaTheme="minorEastAsia" w:hAnsi="Times New Roman"/>
          <w:sz w:val="24"/>
        </w:rPr>
      </w:pPr>
      <w:r w:rsidRPr="00151EB1">
        <w:rPr>
          <w:rFonts w:ascii="Times New Roman" w:eastAsiaTheme="minorEastAsia" w:hAnsi="Times New Roman" w:hint="eastAsia"/>
          <w:sz w:val="24"/>
        </w:rPr>
        <w:t>经现场踏勘，养殖基地周边现状为农村环境，周边主要为农田，外环境关系相对简单。</w:t>
      </w:r>
    </w:p>
    <w:p w14:paraId="5C4BF65C" w14:textId="77777777" w:rsidR="00117D2D" w:rsidRPr="00151EB1" w:rsidRDefault="00BB662D">
      <w:pPr>
        <w:spacing w:line="460" w:lineRule="exact"/>
        <w:ind w:firstLineChars="200" w:firstLine="480"/>
        <w:rPr>
          <w:rFonts w:ascii="Times New Roman" w:eastAsiaTheme="minorEastAsia" w:hAnsi="Times New Roman"/>
          <w:sz w:val="24"/>
        </w:rPr>
      </w:pPr>
      <w:r w:rsidRPr="00151EB1">
        <w:rPr>
          <w:rFonts w:ascii="Times New Roman" w:eastAsiaTheme="minorEastAsia" w:hAnsi="Times New Roman" w:hint="eastAsia"/>
          <w:sz w:val="24"/>
        </w:rPr>
        <w:t>项目外环境关系图如下：</w:t>
      </w:r>
    </w:p>
    <w:p w14:paraId="69371B69" w14:textId="77777777" w:rsidR="00117D2D" w:rsidRPr="00151EB1" w:rsidRDefault="00BB662D">
      <w:pPr>
        <w:jc w:val="center"/>
        <w:rPr>
          <w:rFonts w:ascii="Times New Roman" w:eastAsia="黑体" w:hAnsi="Times New Roman"/>
          <w:sz w:val="24"/>
          <w:szCs w:val="24"/>
        </w:rPr>
      </w:pPr>
      <w:r w:rsidRPr="00151EB1">
        <w:rPr>
          <w:rFonts w:ascii="Times New Roman" w:eastAsia="黑体" w:hAnsi="Times New Roman"/>
          <w:noProof/>
          <w:sz w:val="24"/>
          <w:szCs w:val="24"/>
        </w:rPr>
        <w:drawing>
          <wp:inline distT="0" distB="0" distL="0" distR="0" wp14:anchorId="3D5D5074" wp14:editId="3FE43461">
            <wp:extent cx="5274310" cy="5694045"/>
            <wp:effectExtent l="0" t="0" r="2540" b="1905"/>
            <wp:docPr id="239" name="图片 239" descr="E:\3-配合项目\丁老师项目\旺江农冉义现代化生猪养殖二期建设项目\环评报告\附图\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E:\3-配合项目\丁老师项目\旺江农冉义现代化生猪养殖二期建设项目\环评报告\附图\插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5694079"/>
                    </a:xfrm>
                    <a:prstGeom prst="rect">
                      <a:avLst/>
                    </a:prstGeom>
                    <a:noFill/>
                    <a:ln>
                      <a:noFill/>
                    </a:ln>
                  </pic:spPr>
                </pic:pic>
              </a:graphicData>
            </a:graphic>
          </wp:inline>
        </w:drawing>
      </w:r>
    </w:p>
    <w:p w14:paraId="02236BE2" w14:textId="77777777" w:rsidR="00117D2D" w:rsidRPr="00151EB1" w:rsidRDefault="00BB662D">
      <w:pPr>
        <w:jc w:val="center"/>
        <w:rPr>
          <w:rFonts w:ascii="Times New Roman" w:hAnsi="Times New Roman"/>
          <w:szCs w:val="28"/>
        </w:rPr>
      </w:pPr>
      <w:r w:rsidRPr="00151EB1">
        <w:rPr>
          <w:rFonts w:ascii="Times New Roman" w:eastAsia="黑体" w:hAnsi="Times New Roman" w:hint="eastAsia"/>
          <w:sz w:val="24"/>
          <w:szCs w:val="24"/>
        </w:rPr>
        <w:t>图</w:t>
      </w:r>
      <w:r w:rsidRPr="00151EB1">
        <w:rPr>
          <w:rFonts w:ascii="Times New Roman" w:eastAsia="黑体" w:hAnsi="Times New Roman" w:hint="eastAsia"/>
          <w:sz w:val="24"/>
          <w:szCs w:val="24"/>
        </w:rPr>
        <w:t>1.9-1</w:t>
      </w:r>
      <w:r w:rsidRPr="00151EB1">
        <w:rPr>
          <w:rFonts w:ascii="Times New Roman" w:eastAsia="黑体" w:hAnsi="Times New Roman"/>
          <w:sz w:val="24"/>
          <w:szCs w:val="24"/>
        </w:rPr>
        <w:t xml:space="preserve"> </w:t>
      </w:r>
      <w:r w:rsidRPr="00151EB1">
        <w:rPr>
          <w:rFonts w:ascii="Times New Roman" w:eastAsia="黑体" w:hAnsi="Times New Roman" w:hint="eastAsia"/>
          <w:sz w:val="24"/>
          <w:szCs w:val="24"/>
        </w:rPr>
        <w:t>项目外环境关系图</w:t>
      </w:r>
    </w:p>
    <w:p w14:paraId="23EE5D53"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项目东侧紧邻已建村道，村道以东为农田，东侧约</w:t>
      </w:r>
      <w:r w:rsidRPr="00151EB1">
        <w:rPr>
          <w:rFonts w:ascii="Times New Roman" w:hAnsi="Times New Roman" w:hint="eastAsia"/>
          <w:sz w:val="24"/>
          <w:szCs w:val="24"/>
        </w:rPr>
        <w:t>400</w:t>
      </w:r>
      <w:r w:rsidRPr="00151EB1">
        <w:rPr>
          <w:rFonts w:ascii="Times New Roman" w:hAnsi="Times New Roman"/>
          <w:sz w:val="24"/>
          <w:szCs w:val="24"/>
        </w:rPr>
        <w:t>m</w:t>
      </w:r>
      <w:r w:rsidRPr="00151EB1">
        <w:rPr>
          <w:rFonts w:ascii="Times New Roman" w:hAnsi="Times New Roman" w:hint="eastAsia"/>
          <w:sz w:val="24"/>
          <w:szCs w:val="24"/>
        </w:rPr>
        <w:t>为斜江河；</w:t>
      </w:r>
    </w:p>
    <w:p w14:paraId="0A7EF0AE"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项目南侧紧邻养殖基地一期，养殖基地一期以南约</w:t>
      </w:r>
      <w:r w:rsidRPr="00151EB1">
        <w:rPr>
          <w:rFonts w:ascii="Times New Roman" w:hAnsi="Times New Roman" w:hint="eastAsia"/>
          <w:sz w:val="24"/>
          <w:szCs w:val="24"/>
        </w:rPr>
        <w:t>5m</w:t>
      </w:r>
      <w:r w:rsidRPr="00151EB1">
        <w:rPr>
          <w:rFonts w:ascii="Times New Roman" w:hAnsi="Times New Roman" w:hint="eastAsia"/>
          <w:sz w:val="24"/>
          <w:szCs w:val="24"/>
        </w:rPr>
        <w:t>为园林村王姓养殖农户（</w:t>
      </w:r>
      <w:r w:rsidRPr="00151EB1">
        <w:rPr>
          <w:rFonts w:ascii="Times New Roman" w:hAnsi="Times New Roman" w:hint="eastAsia"/>
          <w:sz w:val="24"/>
          <w:szCs w:val="24"/>
        </w:rPr>
        <w:t>1</w:t>
      </w:r>
      <w:r w:rsidRPr="00151EB1">
        <w:rPr>
          <w:rFonts w:ascii="Times New Roman" w:hAnsi="Times New Roman" w:hint="eastAsia"/>
          <w:sz w:val="24"/>
          <w:szCs w:val="24"/>
        </w:rPr>
        <w:t>户），该农户以南为农田，南侧约</w:t>
      </w:r>
      <w:r w:rsidRPr="00151EB1">
        <w:rPr>
          <w:rFonts w:ascii="Times New Roman" w:hAnsi="Times New Roman" w:hint="eastAsia"/>
          <w:sz w:val="24"/>
          <w:szCs w:val="24"/>
        </w:rPr>
        <w:t>200m</w:t>
      </w:r>
      <w:r w:rsidRPr="00151EB1">
        <w:rPr>
          <w:rFonts w:ascii="Times New Roman" w:hAnsi="Times New Roman" w:hint="eastAsia"/>
          <w:sz w:val="24"/>
          <w:szCs w:val="24"/>
        </w:rPr>
        <w:t>为园林村散居农户（</w:t>
      </w:r>
      <w:r w:rsidRPr="00151EB1">
        <w:rPr>
          <w:rFonts w:ascii="Times New Roman" w:hAnsi="Times New Roman" w:hint="eastAsia"/>
          <w:sz w:val="24"/>
          <w:szCs w:val="24"/>
        </w:rPr>
        <w:t>7</w:t>
      </w:r>
      <w:r w:rsidRPr="00151EB1">
        <w:rPr>
          <w:rFonts w:ascii="Times New Roman" w:hAnsi="Times New Roman" w:hint="eastAsia"/>
          <w:sz w:val="24"/>
          <w:szCs w:val="24"/>
        </w:rPr>
        <w:t>户）。</w:t>
      </w:r>
    </w:p>
    <w:p w14:paraId="42E3FE2E"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项目西侧紧邻农田，西侧约</w:t>
      </w:r>
      <w:r w:rsidRPr="00151EB1">
        <w:rPr>
          <w:rFonts w:ascii="Times New Roman" w:hAnsi="Times New Roman" w:hint="eastAsia"/>
          <w:sz w:val="24"/>
          <w:szCs w:val="24"/>
        </w:rPr>
        <w:t>180m</w:t>
      </w:r>
      <w:r w:rsidRPr="00151EB1">
        <w:rPr>
          <w:rFonts w:ascii="Times New Roman" w:hAnsi="Times New Roman" w:hint="eastAsia"/>
          <w:sz w:val="24"/>
          <w:szCs w:val="24"/>
        </w:rPr>
        <w:t>为黄沙堰农灌渠；黄沙堰以西紧邻白玉路。</w:t>
      </w:r>
    </w:p>
    <w:p w14:paraId="3F9B02AD"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项目北侧约</w:t>
      </w:r>
      <w:r w:rsidRPr="00151EB1">
        <w:rPr>
          <w:rFonts w:ascii="Times New Roman" w:hAnsi="Times New Roman" w:hint="eastAsia"/>
          <w:sz w:val="24"/>
          <w:szCs w:val="24"/>
        </w:rPr>
        <w:t>30m</w:t>
      </w:r>
      <w:r w:rsidRPr="00151EB1">
        <w:rPr>
          <w:rFonts w:ascii="Times New Roman" w:hAnsi="Times New Roman" w:hint="eastAsia"/>
          <w:sz w:val="24"/>
          <w:szCs w:val="24"/>
        </w:rPr>
        <w:t>为泉水村段姓农户（</w:t>
      </w:r>
      <w:r w:rsidRPr="00151EB1">
        <w:rPr>
          <w:rFonts w:ascii="Times New Roman" w:hAnsi="Times New Roman" w:hint="eastAsia"/>
          <w:sz w:val="24"/>
          <w:szCs w:val="24"/>
        </w:rPr>
        <w:t>1</w:t>
      </w:r>
      <w:r w:rsidRPr="00151EB1">
        <w:rPr>
          <w:rFonts w:ascii="Times New Roman" w:hAnsi="Times New Roman" w:hint="eastAsia"/>
          <w:sz w:val="24"/>
          <w:szCs w:val="24"/>
        </w:rPr>
        <w:t>户）；该农户以北为农田；北侧约</w:t>
      </w:r>
      <w:r w:rsidRPr="00151EB1">
        <w:rPr>
          <w:rFonts w:ascii="Times New Roman" w:hAnsi="Times New Roman" w:hint="eastAsia"/>
          <w:sz w:val="24"/>
          <w:szCs w:val="24"/>
        </w:rPr>
        <w:lastRenderedPageBreak/>
        <w:t>130m</w:t>
      </w:r>
      <w:r w:rsidRPr="00151EB1">
        <w:rPr>
          <w:rFonts w:ascii="Times New Roman" w:hAnsi="Times New Roman" w:hint="eastAsia"/>
          <w:sz w:val="24"/>
          <w:szCs w:val="24"/>
        </w:rPr>
        <w:t>为泉水村农户（</w:t>
      </w:r>
      <w:r w:rsidRPr="00151EB1">
        <w:rPr>
          <w:rFonts w:ascii="Times New Roman" w:hAnsi="Times New Roman" w:hint="eastAsia"/>
          <w:sz w:val="24"/>
          <w:szCs w:val="24"/>
        </w:rPr>
        <w:t>30</w:t>
      </w:r>
      <w:r w:rsidRPr="00151EB1">
        <w:rPr>
          <w:rFonts w:ascii="Times New Roman" w:hAnsi="Times New Roman" w:hint="eastAsia"/>
          <w:sz w:val="24"/>
          <w:szCs w:val="24"/>
        </w:rPr>
        <w:t>户）。</w:t>
      </w:r>
    </w:p>
    <w:p w14:paraId="38C28A21" w14:textId="77777777" w:rsidR="00117D2D" w:rsidRPr="00151EB1" w:rsidRDefault="00BB662D">
      <w:pPr>
        <w:ind w:firstLineChars="200" w:firstLine="482"/>
        <w:rPr>
          <w:rFonts w:ascii="Times New Roman" w:hAnsi="Times New Roman"/>
          <w:sz w:val="24"/>
          <w:szCs w:val="24"/>
        </w:rPr>
      </w:pPr>
      <w:r w:rsidRPr="00151EB1">
        <w:rPr>
          <w:rFonts w:ascii="Times New Roman" w:hAnsi="Times New Roman" w:hint="eastAsia"/>
          <w:b/>
          <w:sz w:val="24"/>
          <w:szCs w:val="24"/>
        </w:rPr>
        <w:t>【说明】</w:t>
      </w:r>
      <w:r w:rsidRPr="00151EB1">
        <w:rPr>
          <w:rFonts w:ascii="Times New Roman" w:hAnsi="Times New Roman" w:hint="eastAsia"/>
          <w:sz w:val="24"/>
          <w:szCs w:val="24"/>
        </w:rPr>
        <w:t>项目污染源</w:t>
      </w:r>
      <w:r w:rsidRPr="00151EB1">
        <w:rPr>
          <w:rFonts w:ascii="Times New Roman" w:hAnsi="Times New Roman" w:hint="eastAsia"/>
          <w:sz w:val="24"/>
          <w:szCs w:val="24"/>
        </w:rPr>
        <w:t>100m</w:t>
      </w:r>
      <w:r w:rsidRPr="00151EB1">
        <w:rPr>
          <w:rFonts w:ascii="Times New Roman" w:hAnsi="Times New Roman" w:hint="eastAsia"/>
          <w:sz w:val="24"/>
          <w:szCs w:val="24"/>
        </w:rPr>
        <w:t>范围内分别有南侧园林村王姓农户和北侧泉水村段姓农户，上述两户农户均与本项目业主签订了房屋租赁合同（见附件），其农户房屋租赁后用于业主资料库房和员工居住，该农户不再使用，因此不属于环境敏感点。</w:t>
      </w:r>
    </w:p>
    <w:p w14:paraId="1A39E151" w14:textId="77777777" w:rsidR="00117D2D" w:rsidRPr="00151EB1" w:rsidRDefault="00BB662D">
      <w:pPr>
        <w:spacing w:line="460" w:lineRule="exact"/>
        <w:ind w:firstLineChars="200" w:firstLine="480"/>
        <w:rPr>
          <w:rFonts w:ascii="Times New Roman" w:eastAsiaTheme="minorEastAsia" w:hAnsi="Times New Roman"/>
          <w:sz w:val="24"/>
        </w:rPr>
      </w:pPr>
      <w:r w:rsidRPr="00151EB1">
        <w:rPr>
          <w:rFonts w:ascii="Times New Roman" w:eastAsiaTheme="minorEastAsia" w:hAnsi="Times New Roman"/>
          <w:sz w:val="24"/>
        </w:rPr>
        <w:t>项目场址及周边现状照片如下：</w:t>
      </w:r>
    </w:p>
    <w:tbl>
      <w:tblPr>
        <w:tblW w:w="8522" w:type="dxa"/>
        <w:tblLayout w:type="fixed"/>
        <w:tblLook w:val="04A0" w:firstRow="1" w:lastRow="0" w:firstColumn="1" w:lastColumn="0" w:noHBand="0" w:noVBand="1"/>
      </w:tblPr>
      <w:tblGrid>
        <w:gridCol w:w="4239"/>
        <w:gridCol w:w="22"/>
        <w:gridCol w:w="4261"/>
      </w:tblGrid>
      <w:tr w:rsidR="00151EB1" w:rsidRPr="00151EB1" w14:paraId="5722B896" w14:textId="77777777">
        <w:trPr>
          <w:trHeight w:val="2580"/>
        </w:trPr>
        <w:tc>
          <w:tcPr>
            <w:tcW w:w="8522" w:type="dxa"/>
            <w:gridSpan w:val="3"/>
          </w:tcPr>
          <w:p w14:paraId="3985A549" w14:textId="77777777" w:rsidR="00117D2D" w:rsidRPr="00151EB1" w:rsidRDefault="00BB662D">
            <w:pPr>
              <w:spacing w:line="240" w:lineRule="auto"/>
              <w:jc w:val="center"/>
              <w:rPr>
                <w:rFonts w:ascii="Times New Roman" w:hAnsi="Times New Roman"/>
                <w:szCs w:val="24"/>
              </w:rPr>
            </w:pPr>
            <w:r w:rsidRPr="00151EB1">
              <w:rPr>
                <w:rFonts w:ascii="Times New Roman" w:hAnsi="Times New Roman"/>
                <w:noProof/>
                <w:szCs w:val="24"/>
              </w:rPr>
              <mc:AlternateContent>
                <mc:Choice Requires="wps">
                  <w:drawing>
                    <wp:anchor distT="0" distB="0" distL="114300" distR="114300" simplePos="0" relativeHeight="251686912" behindDoc="0" locked="0" layoutInCell="1" allowOverlap="1" wp14:anchorId="30BA3698" wp14:editId="72CD3863">
                      <wp:simplePos x="0" y="0"/>
                      <wp:positionH relativeFrom="column">
                        <wp:posOffset>2235200</wp:posOffset>
                      </wp:positionH>
                      <wp:positionV relativeFrom="paragraph">
                        <wp:posOffset>572135</wp:posOffset>
                      </wp:positionV>
                      <wp:extent cx="330200" cy="0"/>
                      <wp:effectExtent l="25400" t="86360" r="34925" b="94615"/>
                      <wp:wrapNone/>
                      <wp:docPr id="234" name="直接箭头连接符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38100">
                                <a:solidFill>
                                  <a:srgbClr val="C00000"/>
                                </a:solidFill>
                                <a:round/>
                                <a:tailEnd type="triangle" w="med" len="med"/>
                              </a:ln>
                            </wps:spPr>
                            <wps:bodyPr/>
                          </wps:wsp>
                        </a:graphicData>
                      </a:graphic>
                    </wp:anchor>
                  </w:drawing>
                </mc:Choice>
                <mc:Fallback>
                  <w:pict>
                    <v:shape w14:anchorId="540639AC" id="直接箭头连接符 291" o:spid="_x0000_s1026" type="#_x0000_t32" style="position:absolute;left:0;text-align:left;margin-left:176pt;margin-top:45.05pt;width:26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" strokecolor="#c00000" strokeweight="3pt">
                      <v:stroke endarrow="block"/>
                    </v:shape>
                  </w:pict>
                </mc:Fallback>
              </mc:AlternateContent>
            </w:r>
            <w:r w:rsidRPr="00151EB1">
              <w:rPr>
                <w:rFonts w:ascii="Times New Roman" w:hAnsi="Times New Roman"/>
                <w:noProof/>
                <w:szCs w:val="24"/>
              </w:rPr>
              <w:drawing>
                <wp:inline distT="0" distB="0" distL="0" distR="0" wp14:anchorId="45F91FA2" wp14:editId="013F5276">
                  <wp:extent cx="5263515" cy="150876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270744" cy="1511037"/>
                          </a:xfrm>
                          <a:prstGeom prst="rect">
                            <a:avLst/>
                          </a:prstGeom>
                          <a:noFill/>
                          <a:ln w="9525">
                            <a:noFill/>
                            <a:miter lim="800000"/>
                            <a:headEnd/>
                            <a:tailEnd/>
                          </a:ln>
                        </pic:spPr>
                      </pic:pic>
                    </a:graphicData>
                  </a:graphic>
                </wp:inline>
              </w:drawing>
            </w:r>
          </w:p>
        </w:tc>
      </w:tr>
      <w:tr w:rsidR="00151EB1" w:rsidRPr="00151EB1" w14:paraId="09E34628" w14:textId="77777777">
        <w:tc>
          <w:tcPr>
            <w:tcW w:w="8522" w:type="dxa"/>
            <w:gridSpan w:val="3"/>
          </w:tcPr>
          <w:p w14:paraId="6A102EE0" w14:textId="77777777" w:rsidR="00117D2D" w:rsidRPr="00151EB1" w:rsidRDefault="00BB662D">
            <w:pPr>
              <w:spacing w:line="240" w:lineRule="auto"/>
              <w:jc w:val="center"/>
              <w:rPr>
                <w:rFonts w:ascii="Times New Roman" w:hAnsi="Times New Roman"/>
                <w:szCs w:val="24"/>
              </w:rPr>
            </w:pPr>
            <w:r w:rsidRPr="00151EB1">
              <w:rPr>
                <w:rFonts w:ascii="Times New Roman" w:eastAsia="黑体" w:hAnsi="Times New Roman" w:hint="eastAsia"/>
                <w:sz w:val="24"/>
                <w:szCs w:val="24"/>
              </w:rPr>
              <w:t>东侧</w:t>
            </w: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斜江河</w:t>
            </w:r>
          </w:p>
        </w:tc>
      </w:tr>
      <w:tr w:rsidR="00151EB1" w:rsidRPr="00151EB1" w14:paraId="47DB4DCA" w14:textId="77777777">
        <w:tc>
          <w:tcPr>
            <w:tcW w:w="4261" w:type="dxa"/>
            <w:gridSpan w:val="2"/>
          </w:tcPr>
          <w:p w14:paraId="6F072CE4"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Times New Roman" w:hAnsi="Times New Roman"/>
                <w:snapToGrid w:val="0"/>
                <w:w w:val="1"/>
                <w:sz w:val="16"/>
                <w:szCs w:val="2"/>
                <w:shd w:val="clear" w:color="auto" w:fill="000000"/>
              </w:rPr>
              <w:t xml:space="preserve"> </w:t>
            </w:r>
            <w:r w:rsidRPr="00151EB1">
              <w:rPr>
                <w:rFonts w:ascii="Times New Roman" w:eastAsia="黑体" w:hAnsi="Times New Roman"/>
                <w:noProof/>
                <w:sz w:val="24"/>
                <w:szCs w:val="24"/>
              </w:rPr>
              <w:drawing>
                <wp:inline distT="0" distB="0" distL="0" distR="0" wp14:anchorId="754B2CB7" wp14:editId="5FFF5CFE">
                  <wp:extent cx="2520315" cy="188976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20385" cy="1890289"/>
                          </a:xfrm>
                          <a:prstGeom prst="rect">
                            <a:avLst/>
                          </a:prstGeom>
                          <a:noFill/>
                          <a:ln w="9525">
                            <a:noFill/>
                            <a:miter lim="800000"/>
                            <a:headEnd/>
                            <a:tailEnd/>
                          </a:ln>
                        </pic:spPr>
                      </pic:pic>
                    </a:graphicData>
                  </a:graphic>
                </wp:inline>
              </w:drawing>
            </w:r>
          </w:p>
        </w:tc>
        <w:tc>
          <w:tcPr>
            <w:tcW w:w="4261" w:type="dxa"/>
          </w:tcPr>
          <w:p w14:paraId="01522829"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noProof/>
                <w:sz w:val="24"/>
                <w:szCs w:val="24"/>
              </w:rPr>
              <w:drawing>
                <wp:inline distT="0" distB="0" distL="0" distR="0" wp14:anchorId="629F7308" wp14:editId="1A0CF64A">
                  <wp:extent cx="2568575" cy="1906905"/>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68575" cy="1906905"/>
                          </a:xfrm>
                          <a:prstGeom prst="rect">
                            <a:avLst/>
                          </a:prstGeom>
                        </pic:spPr>
                      </pic:pic>
                    </a:graphicData>
                  </a:graphic>
                </wp:inline>
              </w:drawing>
            </w:r>
          </w:p>
        </w:tc>
      </w:tr>
      <w:tr w:rsidR="00151EB1" w:rsidRPr="00151EB1" w14:paraId="24E3D10C" w14:textId="77777777">
        <w:tc>
          <w:tcPr>
            <w:tcW w:w="8522" w:type="dxa"/>
            <w:gridSpan w:val="3"/>
          </w:tcPr>
          <w:p w14:paraId="43440E42"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南侧</w:t>
            </w: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园林村王姓农户（</w:t>
            </w:r>
            <w:r w:rsidRPr="00151EB1">
              <w:rPr>
                <w:rFonts w:ascii="Times New Roman" w:eastAsia="黑体" w:hAnsi="Times New Roman" w:hint="eastAsia"/>
                <w:sz w:val="24"/>
                <w:szCs w:val="24"/>
              </w:rPr>
              <w:t>1</w:t>
            </w:r>
            <w:r w:rsidRPr="00151EB1">
              <w:rPr>
                <w:rFonts w:ascii="Times New Roman" w:eastAsia="黑体" w:hAnsi="Times New Roman" w:hint="eastAsia"/>
                <w:sz w:val="24"/>
                <w:szCs w:val="24"/>
              </w:rPr>
              <w:t>户，</w:t>
            </w:r>
            <w:r w:rsidRPr="00151EB1">
              <w:rPr>
                <w:rFonts w:ascii="Times New Roman" w:eastAsia="黑体" w:hAnsi="Times New Roman" w:hint="eastAsia"/>
                <w:sz w:val="24"/>
                <w:szCs w:val="24"/>
              </w:rPr>
              <w:t>5m</w:t>
            </w:r>
            <w:r w:rsidRPr="00151EB1">
              <w:rPr>
                <w:rFonts w:ascii="Times New Roman" w:eastAsia="黑体" w:hAnsi="Times New Roman" w:hint="eastAsia"/>
                <w:sz w:val="24"/>
                <w:szCs w:val="24"/>
              </w:rPr>
              <w:t>，已签订租赁合同）</w:t>
            </w:r>
          </w:p>
        </w:tc>
      </w:tr>
      <w:tr w:rsidR="00151EB1" w:rsidRPr="00151EB1" w14:paraId="73570F2D" w14:textId="77777777">
        <w:trPr>
          <w:trHeight w:val="2170"/>
        </w:trPr>
        <w:tc>
          <w:tcPr>
            <w:tcW w:w="4239" w:type="dxa"/>
          </w:tcPr>
          <w:p w14:paraId="52D76F62" w14:textId="77777777" w:rsidR="00117D2D" w:rsidRPr="00151EB1" w:rsidRDefault="00BB662D">
            <w:pPr>
              <w:spacing w:line="240" w:lineRule="auto"/>
              <w:rPr>
                <w:rFonts w:ascii="Times New Roman" w:hAnsi="Times New Roman"/>
                <w:szCs w:val="24"/>
              </w:rPr>
            </w:pPr>
            <w:r w:rsidRPr="00151EB1">
              <w:rPr>
                <w:rFonts w:ascii="Times New Roman" w:eastAsia="黑体" w:hAnsi="Times New Roman"/>
                <w:noProof/>
                <w:sz w:val="24"/>
                <w:szCs w:val="24"/>
              </w:rPr>
              <w:drawing>
                <wp:inline distT="0" distB="0" distL="0" distR="0" wp14:anchorId="7E513C70" wp14:editId="0D888070">
                  <wp:extent cx="2585720" cy="1934210"/>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88182" cy="1936001"/>
                          </a:xfrm>
                          <a:prstGeom prst="rect">
                            <a:avLst/>
                          </a:prstGeom>
                          <a:noFill/>
                          <a:ln w="9525">
                            <a:noFill/>
                            <a:miter lim="800000"/>
                            <a:headEnd/>
                            <a:tailEnd/>
                          </a:ln>
                        </pic:spPr>
                      </pic:pic>
                    </a:graphicData>
                  </a:graphic>
                </wp:inline>
              </w:drawing>
            </w:r>
          </w:p>
        </w:tc>
        <w:tc>
          <w:tcPr>
            <w:tcW w:w="4283" w:type="dxa"/>
            <w:gridSpan w:val="2"/>
          </w:tcPr>
          <w:p w14:paraId="2DD8DB05" w14:textId="77777777" w:rsidR="00117D2D" w:rsidRPr="00151EB1" w:rsidRDefault="00BB662D">
            <w:pPr>
              <w:spacing w:line="240" w:lineRule="auto"/>
              <w:rPr>
                <w:rFonts w:ascii="Times New Roman" w:hAnsi="Times New Roman"/>
                <w:szCs w:val="24"/>
              </w:rPr>
            </w:pPr>
            <w:r w:rsidRPr="00151EB1">
              <w:rPr>
                <w:rFonts w:ascii="Times New Roman" w:hAnsi="Times New Roman"/>
                <w:noProof/>
                <w:szCs w:val="24"/>
              </w:rPr>
              <w:drawing>
                <wp:inline distT="0" distB="0" distL="0" distR="0" wp14:anchorId="48B403F5" wp14:editId="3D089B7B">
                  <wp:extent cx="2613660" cy="189039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14922" cy="1891049"/>
                          </a:xfrm>
                          <a:prstGeom prst="rect">
                            <a:avLst/>
                          </a:prstGeom>
                          <a:noFill/>
                          <a:ln w="9525">
                            <a:noFill/>
                            <a:miter lim="800000"/>
                            <a:headEnd/>
                            <a:tailEnd/>
                          </a:ln>
                        </pic:spPr>
                      </pic:pic>
                    </a:graphicData>
                  </a:graphic>
                </wp:inline>
              </w:drawing>
            </w:r>
          </w:p>
        </w:tc>
      </w:tr>
      <w:tr w:rsidR="00151EB1" w:rsidRPr="00151EB1" w14:paraId="2FC781C2" w14:textId="77777777">
        <w:tc>
          <w:tcPr>
            <w:tcW w:w="4239" w:type="dxa"/>
          </w:tcPr>
          <w:p w14:paraId="6DEE32AC"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南侧</w:t>
            </w: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已建养殖场一期</w:t>
            </w:r>
          </w:p>
        </w:tc>
        <w:tc>
          <w:tcPr>
            <w:tcW w:w="4283" w:type="dxa"/>
            <w:gridSpan w:val="2"/>
          </w:tcPr>
          <w:p w14:paraId="661ADE1A"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南侧</w:t>
            </w: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园林村散居农户（</w:t>
            </w:r>
            <w:r w:rsidRPr="00151EB1">
              <w:rPr>
                <w:rFonts w:ascii="Times New Roman" w:eastAsia="黑体" w:hAnsi="Times New Roman" w:hint="eastAsia"/>
                <w:sz w:val="24"/>
                <w:szCs w:val="24"/>
              </w:rPr>
              <w:t>2</w:t>
            </w:r>
            <w:r w:rsidRPr="00151EB1">
              <w:rPr>
                <w:rFonts w:ascii="Times New Roman" w:eastAsia="黑体" w:hAnsi="Times New Roman" w:hint="eastAsia"/>
                <w:sz w:val="24"/>
                <w:szCs w:val="24"/>
              </w:rPr>
              <w:t>户，</w:t>
            </w:r>
            <w:r w:rsidRPr="00151EB1">
              <w:rPr>
                <w:rFonts w:ascii="Times New Roman" w:eastAsia="黑体" w:hAnsi="Times New Roman" w:hint="eastAsia"/>
                <w:sz w:val="24"/>
                <w:szCs w:val="24"/>
              </w:rPr>
              <w:t>200m</w:t>
            </w:r>
            <w:r w:rsidRPr="00151EB1">
              <w:rPr>
                <w:rFonts w:ascii="Times New Roman" w:eastAsia="黑体" w:hAnsi="Times New Roman" w:hint="eastAsia"/>
                <w:sz w:val="24"/>
                <w:szCs w:val="24"/>
              </w:rPr>
              <w:t>）</w:t>
            </w:r>
          </w:p>
        </w:tc>
      </w:tr>
      <w:tr w:rsidR="00151EB1" w:rsidRPr="00151EB1" w14:paraId="58A54B13" w14:textId="77777777">
        <w:tc>
          <w:tcPr>
            <w:tcW w:w="4261" w:type="dxa"/>
            <w:gridSpan w:val="2"/>
          </w:tcPr>
          <w:p w14:paraId="13C9C20D" w14:textId="77777777" w:rsidR="00117D2D" w:rsidRPr="00151EB1" w:rsidRDefault="00BB662D">
            <w:pPr>
              <w:spacing w:line="240" w:lineRule="auto"/>
              <w:jc w:val="left"/>
              <w:rPr>
                <w:rFonts w:ascii="Times New Roman" w:eastAsia="黑体" w:hAnsi="Times New Roman"/>
                <w:sz w:val="24"/>
                <w:szCs w:val="24"/>
              </w:rPr>
            </w:pPr>
            <w:r w:rsidRPr="00151EB1">
              <w:rPr>
                <w:rFonts w:ascii="Times New Roman" w:eastAsia="黑体" w:hAnsi="Times New Roman"/>
                <w:noProof/>
                <w:sz w:val="24"/>
                <w:szCs w:val="24"/>
              </w:rPr>
              <w:lastRenderedPageBreak/>
              <mc:AlternateContent>
                <mc:Choice Requires="wps">
                  <w:drawing>
                    <wp:anchor distT="0" distB="0" distL="114300" distR="114300" simplePos="0" relativeHeight="251687936" behindDoc="0" locked="0" layoutInCell="1" allowOverlap="1" wp14:anchorId="0E41907C" wp14:editId="04508D83">
                      <wp:simplePos x="0" y="0"/>
                      <wp:positionH relativeFrom="column">
                        <wp:posOffset>1143000</wp:posOffset>
                      </wp:positionH>
                      <wp:positionV relativeFrom="paragraph">
                        <wp:posOffset>1199515</wp:posOffset>
                      </wp:positionV>
                      <wp:extent cx="754380" cy="351155"/>
                      <wp:effectExtent l="0" t="400050" r="26670" b="10795"/>
                      <wp:wrapNone/>
                      <wp:docPr id="290" name="矩形标注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351155"/>
                              </a:xfrm>
                              <a:prstGeom prst="wedgeRectCallout">
                                <a:avLst>
                                  <a:gd name="adj1" fmla="val -36833"/>
                                  <a:gd name="adj2" fmla="val -156347"/>
                                </a:avLst>
                              </a:prstGeom>
                              <a:solidFill>
                                <a:srgbClr val="FFFFFF"/>
                              </a:solidFill>
                              <a:ln w="9525">
                                <a:solidFill>
                                  <a:srgbClr val="000000"/>
                                </a:solidFill>
                                <a:miter lim="800000"/>
                              </a:ln>
                            </wps:spPr>
                            <wps:txbx>
                              <w:txbxContent>
                                <w:p w14:paraId="14D3457F" w14:textId="77777777" w:rsidR="00653DB9" w:rsidRDefault="00653DB9">
                                  <w:pPr>
                                    <w:jc w:val="center"/>
                                    <w:rPr>
                                      <w:sz w:val="21"/>
                                      <w:szCs w:val="21"/>
                                    </w:rPr>
                                  </w:pPr>
                                  <w:r>
                                    <w:rPr>
                                      <w:rFonts w:hint="eastAsia"/>
                                      <w:sz w:val="21"/>
                                      <w:szCs w:val="21"/>
                                    </w:rPr>
                                    <w:t>黄沙堰</w:t>
                                  </w:r>
                                </w:p>
                              </w:txbxContent>
                            </wps:txbx>
                            <wps:bodyPr rot="0" vert="horz" wrap="square" lIns="91440" tIns="45720" rIns="91440" bIns="45720" anchor="t" anchorCtr="0" upright="1">
                              <a:noAutofit/>
                            </wps:bodyPr>
                          </wps:wsp>
                        </a:graphicData>
                      </a:graphic>
                    </wp:anchor>
                  </w:drawing>
                </mc:Choice>
                <mc:Fallback>
                  <w:pict>
                    <v:shapetype w14:anchorId="0E4190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90" o:spid="_x0000_s1029" type="#_x0000_t61" style="position:absolute;margin-left:90pt;margin-top:94.45pt;width:59.4pt;height:27.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" adj="2844,-22971">
                      <v:textbox>
                        <w:txbxContent>
                          <w:p w14:paraId="14D3457F" w14:textId="77777777" w:rsidR="00653DB9" w:rsidRDefault="00653DB9">
                            <w:pPr>
                              <w:jc w:val="center"/>
                              <w:rPr>
                                <w:sz w:val="21"/>
                                <w:szCs w:val="21"/>
                              </w:rPr>
                            </w:pPr>
                            <w:r>
                              <w:rPr>
                                <w:rFonts w:hint="eastAsia"/>
                                <w:sz w:val="21"/>
                                <w:szCs w:val="21"/>
                              </w:rPr>
                              <w:t>黄沙堰</w:t>
                            </w:r>
                          </w:p>
                        </w:txbxContent>
                      </v:textbox>
                    </v:shape>
                  </w:pict>
                </mc:Fallback>
              </mc:AlternateContent>
            </w:r>
            <w:r w:rsidRPr="00151EB1">
              <w:rPr>
                <w:rFonts w:ascii="Times New Roman" w:eastAsia="黑体" w:hAnsi="Times New Roman"/>
                <w:noProof/>
                <w:sz w:val="24"/>
                <w:szCs w:val="24"/>
              </w:rPr>
              <mc:AlternateContent>
                <mc:Choice Requires="wps">
                  <w:drawing>
                    <wp:anchor distT="0" distB="0" distL="114300" distR="114300" simplePos="0" relativeHeight="251688960" behindDoc="0" locked="0" layoutInCell="1" allowOverlap="1" wp14:anchorId="2151915D" wp14:editId="51426E28">
                      <wp:simplePos x="0" y="0"/>
                      <wp:positionH relativeFrom="column">
                        <wp:posOffset>238760</wp:posOffset>
                      </wp:positionH>
                      <wp:positionV relativeFrom="paragraph">
                        <wp:posOffset>125730</wp:posOffset>
                      </wp:positionV>
                      <wp:extent cx="829310" cy="348615"/>
                      <wp:effectExtent l="0" t="0" r="27940" b="813435"/>
                      <wp:wrapNone/>
                      <wp:docPr id="289" name="矩形标注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48615"/>
                              </a:xfrm>
                              <a:prstGeom prst="wedgeRectCallout">
                                <a:avLst>
                                  <a:gd name="adj1" fmla="val -28255"/>
                                  <a:gd name="adj2" fmla="val 270139"/>
                                </a:avLst>
                              </a:prstGeom>
                              <a:solidFill>
                                <a:srgbClr val="FFFFFF"/>
                              </a:solidFill>
                              <a:ln w="9525">
                                <a:solidFill>
                                  <a:srgbClr val="000000"/>
                                </a:solidFill>
                                <a:miter lim="800000"/>
                              </a:ln>
                            </wps:spPr>
                            <wps:txbx>
                              <w:txbxContent>
                                <w:p w14:paraId="7DEE4A49" w14:textId="77777777" w:rsidR="00653DB9" w:rsidRDefault="00653DB9">
                                  <w:pPr>
                                    <w:jc w:val="center"/>
                                  </w:pPr>
                                  <w:r>
                                    <w:rPr>
                                      <w:rFonts w:hint="eastAsia"/>
                                      <w:sz w:val="21"/>
                                      <w:szCs w:val="21"/>
                                    </w:rPr>
                                    <w:t>白玉路</w:t>
                                  </w:r>
                                </w:p>
                              </w:txbxContent>
                            </wps:txbx>
                            <wps:bodyPr rot="0" vert="horz" wrap="square" lIns="91440" tIns="45720" rIns="91440" bIns="45720" anchor="t" anchorCtr="0" upright="1">
                              <a:noAutofit/>
                            </wps:bodyPr>
                          </wps:wsp>
                        </a:graphicData>
                      </a:graphic>
                    </wp:anchor>
                  </w:drawing>
                </mc:Choice>
                <mc:Fallback>
                  <w:pict>
                    <v:shape w14:anchorId="2151915D" id="矩形标注 289" o:spid="_x0000_s1030" type="#_x0000_t61" style="position:absolute;margin-left:18.8pt;margin-top:9.9pt;width:65.3pt;height:27.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" adj="4697,69150">
                      <v:textbox>
                        <w:txbxContent>
                          <w:p w14:paraId="7DEE4A49" w14:textId="77777777" w:rsidR="00653DB9" w:rsidRDefault="00653DB9">
                            <w:pPr>
                              <w:jc w:val="center"/>
                            </w:pPr>
                            <w:r>
                              <w:rPr>
                                <w:rFonts w:hint="eastAsia"/>
                                <w:sz w:val="21"/>
                                <w:szCs w:val="21"/>
                              </w:rPr>
                              <w:t>白玉路</w:t>
                            </w:r>
                          </w:p>
                        </w:txbxContent>
                      </v:textbox>
                    </v:shape>
                  </w:pict>
                </mc:Fallback>
              </mc:AlternateContent>
            </w:r>
            <w:r w:rsidRPr="00151EB1">
              <w:rPr>
                <w:rFonts w:ascii="Times New Roman" w:eastAsia="黑体" w:hAnsi="Times New Roman"/>
                <w:noProof/>
                <w:sz w:val="24"/>
                <w:szCs w:val="24"/>
              </w:rPr>
              <w:drawing>
                <wp:inline distT="0" distB="0" distL="0" distR="0" wp14:anchorId="7C88D868" wp14:editId="28E312DB">
                  <wp:extent cx="2625725" cy="175514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3780" cy="1760744"/>
                          </a:xfrm>
                          <a:prstGeom prst="rect">
                            <a:avLst/>
                          </a:prstGeom>
                          <a:noFill/>
                          <a:ln w="9525">
                            <a:noFill/>
                            <a:miter lim="800000"/>
                            <a:headEnd/>
                            <a:tailEnd/>
                          </a:ln>
                        </pic:spPr>
                      </pic:pic>
                    </a:graphicData>
                  </a:graphic>
                </wp:inline>
              </w:drawing>
            </w:r>
          </w:p>
        </w:tc>
        <w:tc>
          <w:tcPr>
            <w:tcW w:w="4261" w:type="dxa"/>
          </w:tcPr>
          <w:p w14:paraId="3E2626A5" w14:textId="77777777" w:rsidR="00117D2D" w:rsidRPr="00151EB1" w:rsidRDefault="00BB662D">
            <w:pPr>
              <w:spacing w:line="240" w:lineRule="auto"/>
              <w:jc w:val="left"/>
              <w:rPr>
                <w:rFonts w:ascii="Times New Roman" w:eastAsia="黑体" w:hAnsi="Times New Roman"/>
                <w:sz w:val="24"/>
                <w:szCs w:val="24"/>
              </w:rPr>
            </w:pPr>
            <w:r w:rsidRPr="00151EB1">
              <w:rPr>
                <w:rFonts w:ascii="Times New Roman" w:hAnsi="Times New Roman"/>
                <w:noProof/>
                <w:sz w:val="24"/>
                <w:szCs w:val="24"/>
              </w:rPr>
              <w:drawing>
                <wp:inline distT="0" distB="0" distL="0" distR="0" wp14:anchorId="2A5725D0" wp14:editId="6C5276A0">
                  <wp:extent cx="2689860" cy="1666875"/>
                  <wp:effectExtent l="0" t="0" r="0" b="9525"/>
                  <wp:docPr id="269" name="图片 269" descr="E:\3-配合项目\丁老师项目\旺江农冉义现代化生猪养殖二期建设项目\旺江资料\现场照片1\现场照片4.26\IMG_20190426_1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E:\3-配合项目\丁老师项目\旺江农冉义现代化生猪养殖二期建设项目\旺江资料\现场照片1\现场照片4.26\IMG_20190426_105215.jpg"/>
                          <pic:cNvPicPr>
                            <a:picLocks noChangeAspect="1" noChangeArrowheads="1"/>
                          </pic:cNvPicPr>
                        </pic:nvPicPr>
                        <pic:blipFill>
                          <a:blip r:embed="rId28" cstate="print">
                            <a:extLst>
                              <a:ext uri="{28A0092B-C50C-407E-A947-70E740481C1C}">
                                <a14:useLocalDpi xmlns:a14="http://schemas.microsoft.com/office/drawing/2010/main" val="0"/>
                              </a:ext>
                            </a:extLst>
                          </a:blip>
                          <a:srcRect t="13700" b="3689"/>
                          <a:stretch>
                            <a:fillRect/>
                          </a:stretch>
                        </pic:blipFill>
                        <pic:spPr>
                          <a:xfrm>
                            <a:off x="0" y="0"/>
                            <a:ext cx="2700000" cy="1673273"/>
                          </a:xfrm>
                          <a:prstGeom prst="rect">
                            <a:avLst/>
                          </a:prstGeom>
                          <a:noFill/>
                          <a:ln>
                            <a:noFill/>
                          </a:ln>
                        </pic:spPr>
                      </pic:pic>
                    </a:graphicData>
                  </a:graphic>
                </wp:inline>
              </w:drawing>
            </w:r>
          </w:p>
        </w:tc>
      </w:tr>
      <w:tr w:rsidR="00151EB1" w:rsidRPr="00151EB1" w14:paraId="56517711" w14:textId="77777777">
        <w:tc>
          <w:tcPr>
            <w:tcW w:w="4261" w:type="dxa"/>
            <w:gridSpan w:val="2"/>
          </w:tcPr>
          <w:p w14:paraId="583E0E83" w14:textId="77777777" w:rsidR="00117D2D" w:rsidRPr="00151EB1" w:rsidRDefault="00BB662D">
            <w:pPr>
              <w:tabs>
                <w:tab w:val="center" w:pos="4153"/>
                <w:tab w:val="left" w:pos="5887"/>
              </w:tabs>
              <w:spacing w:line="240" w:lineRule="auto"/>
              <w:ind w:firstLineChars="250" w:firstLine="600"/>
              <w:jc w:val="left"/>
              <w:rPr>
                <w:rFonts w:ascii="Times New Roman" w:eastAsia="黑体" w:hAnsi="Times New Roman"/>
                <w:sz w:val="24"/>
                <w:szCs w:val="24"/>
              </w:rPr>
            </w:pPr>
            <w:r w:rsidRPr="00151EB1">
              <w:rPr>
                <w:rFonts w:ascii="Times New Roman" w:eastAsia="黑体" w:hAnsi="Times New Roman" w:hint="eastAsia"/>
                <w:sz w:val="24"/>
                <w:szCs w:val="24"/>
              </w:rPr>
              <w:t>西侧</w:t>
            </w: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白玉路、黄沙堰</w:t>
            </w:r>
            <w:r w:rsidRPr="00151EB1">
              <w:rPr>
                <w:rFonts w:ascii="Times New Roman" w:eastAsia="黑体" w:hAnsi="Times New Roman"/>
                <w:sz w:val="24"/>
                <w:szCs w:val="24"/>
              </w:rPr>
              <w:tab/>
            </w:r>
          </w:p>
        </w:tc>
        <w:tc>
          <w:tcPr>
            <w:tcW w:w="4261" w:type="dxa"/>
          </w:tcPr>
          <w:p w14:paraId="5FBFA608" w14:textId="77777777" w:rsidR="00117D2D" w:rsidRPr="00151EB1" w:rsidRDefault="00BB662D">
            <w:pPr>
              <w:tabs>
                <w:tab w:val="center" w:pos="4153"/>
                <w:tab w:val="left" w:pos="5887"/>
              </w:tabs>
              <w:spacing w:line="240" w:lineRule="auto"/>
              <w:ind w:leftChars="-2" w:left="1" w:hangingChars="3" w:hanging="7"/>
              <w:jc w:val="center"/>
              <w:rPr>
                <w:rFonts w:ascii="Times New Roman" w:eastAsia="黑体" w:hAnsi="Times New Roman"/>
                <w:sz w:val="24"/>
                <w:szCs w:val="24"/>
              </w:rPr>
            </w:pPr>
            <w:r w:rsidRPr="00151EB1">
              <w:rPr>
                <w:rFonts w:ascii="Times New Roman" w:eastAsia="黑体" w:hAnsi="Times New Roman"/>
                <w:sz w:val="24"/>
                <w:szCs w:val="24"/>
              </w:rPr>
              <w:t>东侧</w:t>
            </w:r>
            <w:r w:rsidRPr="00151EB1">
              <w:rPr>
                <w:rFonts w:ascii="Times New Roman" w:eastAsia="黑体" w:hAnsi="Times New Roman"/>
                <w:sz w:val="24"/>
                <w:szCs w:val="24"/>
              </w:rPr>
              <w:t xml:space="preserve"> </w:t>
            </w:r>
            <w:r w:rsidRPr="00151EB1">
              <w:rPr>
                <w:rFonts w:ascii="Times New Roman" w:eastAsia="黑体" w:hAnsi="Times New Roman"/>
                <w:sz w:val="24"/>
                <w:szCs w:val="24"/>
              </w:rPr>
              <w:t>农田</w:t>
            </w:r>
          </w:p>
        </w:tc>
      </w:tr>
      <w:tr w:rsidR="00151EB1" w:rsidRPr="00151EB1" w14:paraId="32C4A5FA" w14:textId="77777777">
        <w:tc>
          <w:tcPr>
            <w:tcW w:w="4239" w:type="dxa"/>
          </w:tcPr>
          <w:p w14:paraId="0E51B22D" w14:textId="77777777" w:rsidR="00117D2D" w:rsidRPr="00151EB1" w:rsidRDefault="00BB662D">
            <w:pPr>
              <w:spacing w:line="240" w:lineRule="auto"/>
              <w:rPr>
                <w:rFonts w:ascii="Times New Roman" w:hAnsi="Times New Roman"/>
                <w:szCs w:val="24"/>
              </w:rPr>
            </w:pPr>
            <w:r w:rsidRPr="00151EB1">
              <w:rPr>
                <w:rFonts w:ascii="Times New Roman" w:hAnsi="Times New Roman"/>
                <w:noProof/>
                <w:szCs w:val="24"/>
              </w:rPr>
              <w:drawing>
                <wp:inline distT="0" distB="0" distL="0" distR="0" wp14:anchorId="329DBEB4" wp14:editId="68A9CC7D">
                  <wp:extent cx="2630805" cy="1530985"/>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631230" cy="1531611"/>
                          </a:xfrm>
                          <a:prstGeom prst="rect">
                            <a:avLst/>
                          </a:prstGeom>
                          <a:noFill/>
                          <a:ln w="9525">
                            <a:noFill/>
                            <a:miter lim="800000"/>
                            <a:headEnd/>
                            <a:tailEnd/>
                          </a:ln>
                        </pic:spPr>
                      </pic:pic>
                    </a:graphicData>
                  </a:graphic>
                </wp:inline>
              </w:drawing>
            </w:r>
          </w:p>
        </w:tc>
        <w:tc>
          <w:tcPr>
            <w:tcW w:w="4283" w:type="dxa"/>
            <w:gridSpan w:val="2"/>
          </w:tcPr>
          <w:p w14:paraId="6F2D2A82" w14:textId="77777777" w:rsidR="00117D2D" w:rsidRPr="00151EB1" w:rsidRDefault="00BB662D">
            <w:pPr>
              <w:spacing w:line="240" w:lineRule="auto"/>
              <w:rPr>
                <w:rFonts w:ascii="Times New Roman" w:hAnsi="Times New Roman"/>
                <w:szCs w:val="24"/>
              </w:rPr>
            </w:pPr>
            <w:r w:rsidRPr="00151EB1">
              <w:rPr>
                <w:rFonts w:ascii="Times New Roman" w:hAnsi="Times New Roman"/>
                <w:noProof/>
                <w:szCs w:val="24"/>
              </w:rPr>
              <w:drawing>
                <wp:inline distT="0" distB="0" distL="0" distR="0" wp14:anchorId="5516D417" wp14:editId="67D359C9">
                  <wp:extent cx="2615565" cy="1582420"/>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t="9707"/>
                          <a:stretch>
                            <a:fillRect/>
                          </a:stretch>
                        </pic:blipFill>
                        <pic:spPr>
                          <a:xfrm>
                            <a:off x="0" y="0"/>
                            <a:ext cx="2631319" cy="1591955"/>
                          </a:xfrm>
                          <a:prstGeom prst="rect">
                            <a:avLst/>
                          </a:prstGeom>
                          <a:noFill/>
                          <a:ln>
                            <a:noFill/>
                          </a:ln>
                        </pic:spPr>
                      </pic:pic>
                    </a:graphicData>
                  </a:graphic>
                </wp:inline>
              </w:drawing>
            </w:r>
          </w:p>
        </w:tc>
      </w:tr>
      <w:tr w:rsidR="00151EB1" w:rsidRPr="00151EB1" w14:paraId="25EBA311" w14:textId="77777777">
        <w:tc>
          <w:tcPr>
            <w:tcW w:w="4239" w:type="dxa"/>
          </w:tcPr>
          <w:p w14:paraId="3D203F43" w14:textId="77777777" w:rsidR="00117D2D" w:rsidRPr="00151EB1" w:rsidRDefault="00BB662D">
            <w:pPr>
              <w:spacing w:line="240" w:lineRule="auto"/>
              <w:ind w:leftChars="-61" w:left="-171"/>
              <w:jc w:val="center"/>
              <w:rPr>
                <w:rFonts w:ascii="Times New Roman" w:eastAsia="黑体" w:hAnsi="Times New Roman"/>
                <w:sz w:val="24"/>
                <w:szCs w:val="24"/>
              </w:rPr>
            </w:pP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北侧</w:t>
            </w: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泉水村农户（</w:t>
            </w:r>
            <w:r w:rsidRPr="00151EB1">
              <w:rPr>
                <w:rFonts w:ascii="Times New Roman" w:eastAsia="黑体" w:hAnsi="Times New Roman" w:hint="eastAsia"/>
                <w:sz w:val="24"/>
                <w:szCs w:val="24"/>
              </w:rPr>
              <w:t>10</w:t>
            </w:r>
            <w:r w:rsidRPr="00151EB1">
              <w:rPr>
                <w:rFonts w:ascii="Times New Roman" w:eastAsia="黑体" w:hAnsi="Times New Roman" w:hint="eastAsia"/>
                <w:sz w:val="24"/>
                <w:szCs w:val="24"/>
              </w:rPr>
              <w:t>户，</w:t>
            </w:r>
            <w:r w:rsidRPr="00151EB1">
              <w:rPr>
                <w:rFonts w:ascii="Times New Roman" w:eastAsia="黑体" w:hAnsi="Times New Roman" w:hint="eastAsia"/>
                <w:sz w:val="24"/>
                <w:szCs w:val="24"/>
              </w:rPr>
              <w:t>130m</w:t>
            </w:r>
            <w:r w:rsidRPr="00151EB1">
              <w:rPr>
                <w:rFonts w:ascii="Times New Roman" w:eastAsia="黑体" w:hAnsi="Times New Roman" w:hint="eastAsia"/>
                <w:sz w:val="24"/>
                <w:szCs w:val="24"/>
              </w:rPr>
              <w:t>）</w:t>
            </w:r>
          </w:p>
        </w:tc>
        <w:tc>
          <w:tcPr>
            <w:tcW w:w="4283" w:type="dxa"/>
            <w:gridSpan w:val="2"/>
          </w:tcPr>
          <w:p w14:paraId="1927C635"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hint="eastAsia"/>
                <w:sz w:val="24"/>
                <w:szCs w:val="24"/>
              </w:rPr>
              <w:t>北侧</w:t>
            </w:r>
            <w:r w:rsidRPr="00151EB1">
              <w:rPr>
                <w:rFonts w:ascii="Times New Roman" w:eastAsia="黑体" w:hAnsi="Times New Roman" w:hint="eastAsia"/>
                <w:sz w:val="24"/>
                <w:szCs w:val="24"/>
              </w:rPr>
              <w:t xml:space="preserve">  </w:t>
            </w:r>
            <w:r w:rsidRPr="00151EB1">
              <w:rPr>
                <w:rFonts w:ascii="Times New Roman" w:eastAsia="黑体" w:hAnsi="Times New Roman" w:hint="eastAsia"/>
                <w:sz w:val="24"/>
                <w:szCs w:val="24"/>
              </w:rPr>
              <w:t>泉水村段姓农户（</w:t>
            </w:r>
            <w:r w:rsidRPr="00151EB1">
              <w:rPr>
                <w:rFonts w:ascii="Times New Roman" w:eastAsia="黑体" w:hAnsi="Times New Roman" w:hint="eastAsia"/>
                <w:sz w:val="24"/>
                <w:szCs w:val="24"/>
              </w:rPr>
              <w:t>1</w:t>
            </w:r>
            <w:r w:rsidRPr="00151EB1">
              <w:rPr>
                <w:rFonts w:ascii="Times New Roman" w:eastAsia="黑体" w:hAnsi="Times New Roman" w:hint="eastAsia"/>
                <w:sz w:val="24"/>
                <w:szCs w:val="24"/>
              </w:rPr>
              <w:t>户，</w:t>
            </w:r>
            <w:r w:rsidRPr="00151EB1">
              <w:rPr>
                <w:rFonts w:ascii="Times New Roman" w:eastAsia="黑体" w:hAnsi="Times New Roman" w:hint="eastAsia"/>
                <w:sz w:val="24"/>
                <w:szCs w:val="24"/>
              </w:rPr>
              <w:t>30m</w:t>
            </w:r>
            <w:r w:rsidRPr="00151EB1">
              <w:rPr>
                <w:rFonts w:ascii="Times New Roman" w:eastAsia="黑体" w:hAnsi="Times New Roman" w:hint="eastAsia"/>
                <w:sz w:val="24"/>
                <w:szCs w:val="24"/>
              </w:rPr>
              <w:t>，已签订租赁合同）</w:t>
            </w:r>
          </w:p>
        </w:tc>
      </w:tr>
    </w:tbl>
    <w:p w14:paraId="5BDB8569" w14:textId="77777777" w:rsidR="00117D2D" w:rsidRPr="00151EB1" w:rsidRDefault="00BB662D">
      <w:pPr>
        <w:pStyle w:val="affff7"/>
        <w:rPr>
          <w:b/>
        </w:rPr>
      </w:pPr>
      <w:bookmarkStart w:id="123" w:name="_Toc10212841"/>
      <w:bookmarkStart w:id="124" w:name="_Toc9873302"/>
      <w:bookmarkStart w:id="125" w:name="_Toc16258835"/>
      <w:r w:rsidRPr="00151EB1">
        <w:t>1.9.2</w:t>
      </w:r>
      <w:r w:rsidRPr="00151EB1">
        <w:t xml:space="preserve">　环境保护目标</w:t>
      </w:r>
      <w:bookmarkEnd w:id="123"/>
      <w:bookmarkEnd w:id="124"/>
      <w:bookmarkEnd w:id="125"/>
    </w:p>
    <w:p w14:paraId="0F99FCDE" w14:textId="77777777" w:rsidR="00117D2D" w:rsidRPr="00151EB1" w:rsidRDefault="00BB662D">
      <w:pPr>
        <w:wordWrap w:val="0"/>
        <w:ind w:firstLineChars="200" w:firstLine="480"/>
        <w:jc w:val="left"/>
        <w:rPr>
          <w:rFonts w:ascii="Times New Roman" w:hAnsi="Times New Roman"/>
          <w:sz w:val="24"/>
          <w:szCs w:val="24"/>
        </w:rPr>
      </w:pPr>
      <w:r w:rsidRPr="00151EB1">
        <w:rPr>
          <w:rFonts w:ascii="Times New Roman" w:hAnsi="Times New Roman"/>
          <w:sz w:val="24"/>
          <w:szCs w:val="24"/>
        </w:rPr>
        <w:t>根据工程外环境关系和评价范围，确定本项目水、气、声及生态环境保护目标见下表。</w:t>
      </w:r>
    </w:p>
    <w:p w14:paraId="21867D75" w14:textId="77777777" w:rsidR="00117D2D" w:rsidRPr="00151EB1" w:rsidRDefault="00BB662D">
      <w:pPr>
        <w:spacing w:line="50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1.9-1  </w:t>
      </w:r>
      <w:r w:rsidRPr="00151EB1">
        <w:rPr>
          <w:rFonts w:ascii="Times New Roman" w:eastAsia="黑体" w:hAnsi="Times New Roman"/>
          <w:sz w:val="21"/>
          <w:szCs w:val="21"/>
        </w:rPr>
        <w:t>环境保护目标一览表</w:t>
      </w:r>
    </w:p>
    <w:tbl>
      <w:tblPr>
        <w:tblW w:w="852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81"/>
        <w:gridCol w:w="1161"/>
        <w:gridCol w:w="776"/>
        <w:gridCol w:w="1123"/>
        <w:gridCol w:w="1104"/>
        <w:gridCol w:w="992"/>
        <w:gridCol w:w="850"/>
        <w:gridCol w:w="2035"/>
      </w:tblGrid>
      <w:tr w:rsidR="00151EB1" w:rsidRPr="00151EB1" w14:paraId="5935C1FD" w14:textId="77777777">
        <w:trPr>
          <w:jc w:val="center"/>
        </w:trPr>
        <w:tc>
          <w:tcPr>
            <w:tcW w:w="481" w:type="dxa"/>
            <w:tcBorders>
              <w:top w:val="thinThickSmallGap" w:sz="18" w:space="0" w:color="auto"/>
              <w:left w:val="thinThickSmallGap" w:sz="18" w:space="0" w:color="auto"/>
              <w:bottom w:val="single" w:sz="6" w:space="0" w:color="auto"/>
              <w:right w:val="single" w:sz="6" w:space="0" w:color="auto"/>
            </w:tcBorders>
            <w:vAlign w:val="center"/>
          </w:tcPr>
          <w:p w14:paraId="3F87BCCF" w14:textId="77777777" w:rsidR="00117D2D" w:rsidRPr="00151EB1" w:rsidRDefault="00BB662D">
            <w:pPr>
              <w:spacing w:line="240" w:lineRule="auto"/>
              <w:jc w:val="center"/>
              <w:rPr>
                <w:rFonts w:ascii="Times New Roman" w:eastAsia="仿宋" w:hAnsi="Times New Roman"/>
                <w:b/>
                <w:sz w:val="21"/>
                <w:szCs w:val="21"/>
              </w:rPr>
            </w:pPr>
            <w:r w:rsidRPr="00151EB1">
              <w:rPr>
                <w:rFonts w:ascii="Times New Roman" w:eastAsia="仿宋" w:hAnsi="Times New Roman"/>
                <w:b/>
                <w:bCs/>
                <w:sz w:val="21"/>
                <w:szCs w:val="21"/>
              </w:rPr>
              <w:t>序号</w:t>
            </w:r>
          </w:p>
        </w:tc>
        <w:tc>
          <w:tcPr>
            <w:tcW w:w="1161" w:type="dxa"/>
            <w:tcBorders>
              <w:top w:val="thinThickSmallGap" w:sz="18" w:space="0" w:color="auto"/>
              <w:left w:val="single" w:sz="6" w:space="0" w:color="auto"/>
              <w:bottom w:val="single" w:sz="6" w:space="0" w:color="auto"/>
              <w:right w:val="single" w:sz="6" w:space="0" w:color="auto"/>
            </w:tcBorders>
            <w:vAlign w:val="center"/>
          </w:tcPr>
          <w:p w14:paraId="556319BB" w14:textId="77777777" w:rsidR="00117D2D" w:rsidRPr="00151EB1" w:rsidRDefault="00BB662D">
            <w:pPr>
              <w:spacing w:line="240" w:lineRule="auto"/>
              <w:jc w:val="center"/>
              <w:rPr>
                <w:rFonts w:ascii="Times New Roman" w:eastAsia="仿宋" w:hAnsi="Times New Roman"/>
                <w:b/>
                <w:sz w:val="21"/>
                <w:szCs w:val="21"/>
              </w:rPr>
            </w:pPr>
            <w:r w:rsidRPr="00151EB1">
              <w:rPr>
                <w:rFonts w:ascii="Times New Roman" w:eastAsia="仿宋" w:hAnsi="Times New Roman"/>
                <w:b/>
                <w:bCs/>
                <w:sz w:val="21"/>
                <w:szCs w:val="21"/>
              </w:rPr>
              <w:t>保护目标</w:t>
            </w:r>
          </w:p>
        </w:tc>
        <w:tc>
          <w:tcPr>
            <w:tcW w:w="776" w:type="dxa"/>
            <w:tcBorders>
              <w:top w:val="thinThickSmallGap" w:sz="18" w:space="0" w:color="auto"/>
              <w:left w:val="single" w:sz="6" w:space="0" w:color="auto"/>
              <w:bottom w:val="single" w:sz="6" w:space="0" w:color="auto"/>
              <w:right w:val="single" w:sz="6" w:space="0" w:color="auto"/>
            </w:tcBorders>
            <w:vAlign w:val="center"/>
          </w:tcPr>
          <w:p w14:paraId="55DEEE2E" w14:textId="77777777" w:rsidR="00117D2D" w:rsidRPr="00151EB1" w:rsidRDefault="00BB662D">
            <w:pPr>
              <w:spacing w:line="240" w:lineRule="auto"/>
              <w:jc w:val="center"/>
              <w:rPr>
                <w:rFonts w:ascii="Times New Roman" w:eastAsia="仿宋" w:hAnsi="Times New Roman"/>
                <w:b/>
                <w:sz w:val="21"/>
                <w:szCs w:val="21"/>
              </w:rPr>
            </w:pPr>
            <w:r w:rsidRPr="00151EB1">
              <w:rPr>
                <w:rFonts w:ascii="Times New Roman" w:eastAsia="仿宋" w:hAnsi="Times New Roman"/>
                <w:b/>
                <w:bCs/>
                <w:sz w:val="21"/>
                <w:szCs w:val="21"/>
              </w:rPr>
              <w:t>相对方位</w:t>
            </w:r>
          </w:p>
        </w:tc>
        <w:tc>
          <w:tcPr>
            <w:tcW w:w="1123" w:type="dxa"/>
            <w:tcBorders>
              <w:top w:val="thinThickSmallGap" w:sz="18" w:space="0" w:color="auto"/>
              <w:left w:val="single" w:sz="6" w:space="0" w:color="auto"/>
              <w:bottom w:val="single" w:sz="6" w:space="0" w:color="auto"/>
              <w:right w:val="single" w:sz="6" w:space="0" w:color="auto"/>
            </w:tcBorders>
            <w:vAlign w:val="center"/>
          </w:tcPr>
          <w:p w14:paraId="64642CFB"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b/>
                <w:bCs/>
                <w:kern w:val="0"/>
                <w:sz w:val="21"/>
                <w:szCs w:val="21"/>
              </w:rPr>
            </w:pPr>
            <w:r w:rsidRPr="00151EB1">
              <w:rPr>
                <w:rFonts w:ascii="Times New Roman" w:eastAsia="仿宋" w:hAnsi="Times New Roman"/>
                <w:b/>
                <w:bCs/>
                <w:kern w:val="0"/>
                <w:sz w:val="21"/>
                <w:szCs w:val="21"/>
              </w:rPr>
              <w:t>距离一二期场界</w:t>
            </w:r>
          </w:p>
        </w:tc>
        <w:tc>
          <w:tcPr>
            <w:tcW w:w="1104" w:type="dxa"/>
            <w:tcBorders>
              <w:top w:val="thinThickSmallGap" w:sz="18" w:space="0" w:color="auto"/>
              <w:left w:val="single" w:sz="6" w:space="0" w:color="auto"/>
              <w:bottom w:val="single" w:sz="6" w:space="0" w:color="auto"/>
              <w:right w:val="single" w:sz="6" w:space="0" w:color="auto"/>
            </w:tcBorders>
            <w:vAlign w:val="center"/>
          </w:tcPr>
          <w:p w14:paraId="721E83F4"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b/>
                <w:bCs/>
                <w:kern w:val="0"/>
                <w:sz w:val="21"/>
                <w:szCs w:val="21"/>
              </w:rPr>
            </w:pPr>
            <w:r w:rsidRPr="00151EB1">
              <w:rPr>
                <w:rFonts w:ascii="Times New Roman" w:eastAsia="仿宋" w:hAnsi="Times New Roman"/>
                <w:b/>
                <w:bCs/>
                <w:kern w:val="0"/>
                <w:sz w:val="21"/>
                <w:szCs w:val="21"/>
              </w:rPr>
              <w:t>距离一二期污染源</w:t>
            </w:r>
          </w:p>
        </w:tc>
        <w:tc>
          <w:tcPr>
            <w:tcW w:w="992" w:type="dxa"/>
            <w:tcBorders>
              <w:top w:val="thinThickSmallGap" w:sz="18" w:space="0" w:color="auto"/>
              <w:left w:val="single" w:sz="6" w:space="0" w:color="auto"/>
              <w:bottom w:val="single" w:sz="6" w:space="0" w:color="auto"/>
              <w:right w:val="single" w:sz="6" w:space="0" w:color="auto"/>
            </w:tcBorders>
            <w:vAlign w:val="center"/>
          </w:tcPr>
          <w:p w14:paraId="17B921A0"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b/>
                <w:bCs/>
                <w:kern w:val="0"/>
                <w:sz w:val="21"/>
                <w:szCs w:val="21"/>
              </w:rPr>
            </w:pPr>
            <w:r w:rsidRPr="00151EB1">
              <w:rPr>
                <w:rFonts w:ascii="Times New Roman" w:eastAsia="仿宋" w:hAnsi="Times New Roman"/>
                <w:b/>
                <w:bCs/>
                <w:kern w:val="0"/>
                <w:sz w:val="21"/>
                <w:szCs w:val="21"/>
              </w:rPr>
              <w:t>性质</w:t>
            </w:r>
          </w:p>
        </w:tc>
        <w:tc>
          <w:tcPr>
            <w:tcW w:w="850" w:type="dxa"/>
            <w:tcBorders>
              <w:top w:val="thinThickSmallGap" w:sz="18" w:space="0" w:color="auto"/>
              <w:left w:val="single" w:sz="6" w:space="0" w:color="auto"/>
              <w:bottom w:val="single" w:sz="6" w:space="0" w:color="auto"/>
              <w:right w:val="single" w:sz="6" w:space="0" w:color="auto"/>
            </w:tcBorders>
            <w:vAlign w:val="center"/>
          </w:tcPr>
          <w:p w14:paraId="344BC5E0"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b/>
                <w:bCs/>
                <w:kern w:val="0"/>
                <w:sz w:val="21"/>
                <w:szCs w:val="21"/>
              </w:rPr>
            </w:pPr>
            <w:r w:rsidRPr="00151EB1">
              <w:rPr>
                <w:rFonts w:ascii="Times New Roman" w:eastAsia="仿宋" w:hAnsi="Times New Roman"/>
                <w:b/>
                <w:bCs/>
                <w:kern w:val="0"/>
                <w:sz w:val="21"/>
                <w:szCs w:val="21"/>
              </w:rPr>
              <w:t>规模</w:t>
            </w:r>
          </w:p>
        </w:tc>
        <w:tc>
          <w:tcPr>
            <w:tcW w:w="2035" w:type="dxa"/>
            <w:tcBorders>
              <w:top w:val="thinThickSmallGap" w:sz="18" w:space="0" w:color="auto"/>
              <w:left w:val="single" w:sz="6" w:space="0" w:color="auto"/>
              <w:bottom w:val="single" w:sz="6" w:space="0" w:color="auto"/>
              <w:right w:val="thickThinSmallGap" w:sz="18" w:space="0" w:color="auto"/>
            </w:tcBorders>
            <w:vAlign w:val="center"/>
          </w:tcPr>
          <w:p w14:paraId="59F2F88B" w14:textId="77777777" w:rsidR="00117D2D" w:rsidRPr="00151EB1" w:rsidRDefault="00BB662D">
            <w:pPr>
              <w:spacing w:line="240" w:lineRule="auto"/>
              <w:jc w:val="center"/>
              <w:rPr>
                <w:rFonts w:ascii="Times New Roman" w:eastAsia="仿宋" w:hAnsi="Times New Roman"/>
                <w:b/>
                <w:sz w:val="21"/>
                <w:szCs w:val="21"/>
              </w:rPr>
            </w:pPr>
            <w:r w:rsidRPr="00151EB1">
              <w:rPr>
                <w:rFonts w:ascii="Times New Roman" w:eastAsia="仿宋" w:hAnsi="Times New Roman"/>
                <w:b/>
                <w:sz w:val="21"/>
                <w:szCs w:val="21"/>
              </w:rPr>
              <w:t>保护等级</w:t>
            </w:r>
          </w:p>
        </w:tc>
      </w:tr>
      <w:tr w:rsidR="00151EB1" w:rsidRPr="00151EB1" w14:paraId="17FA9582" w14:textId="77777777">
        <w:trPr>
          <w:trHeight w:val="831"/>
          <w:jc w:val="center"/>
        </w:trPr>
        <w:tc>
          <w:tcPr>
            <w:tcW w:w="481" w:type="dxa"/>
            <w:tcBorders>
              <w:top w:val="single" w:sz="6" w:space="0" w:color="auto"/>
              <w:left w:val="thinThickSmallGap" w:sz="18" w:space="0" w:color="auto"/>
              <w:bottom w:val="single" w:sz="6" w:space="0" w:color="auto"/>
              <w:right w:val="single" w:sz="6" w:space="0" w:color="auto"/>
            </w:tcBorders>
            <w:vAlign w:val="center"/>
          </w:tcPr>
          <w:p w14:paraId="7E5FEA69"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hint="eastAsia"/>
                <w:kern w:val="0"/>
                <w:sz w:val="21"/>
                <w:szCs w:val="21"/>
              </w:rPr>
              <w:t>1</w:t>
            </w:r>
          </w:p>
        </w:tc>
        <w:tc>
          <w:tcPr>
            <w:tcW w:w="1161" w:type="dxa"/>
            <w:tcBorders>
              <w:top w:val="single" w:sz="6" w:space="0" w:color="auto"/>
              <w:left w:val="single" w:sz="6" w:space="0" w:color="auto"/>
              <w:bottom w:val="single" w:sz="6" w:space="0" w:color="auto"/>
              <w:right w:val="single" w:sz="6" w:space="0" w:color="auto"/>
            </w:tcBorders>
            <w:vAlign w:val="center"/>
          </w:tcPr>
          <w:p w14:paraId="40B0C6BD"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泉水村</w:t>
            </w:r>
          </w:p>
          <w:p w14:paraId="58C51F98"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农户</w:t>
            </w:r>
          </w:p>
        </w:tc>
        <w:tc>
          <w:tcPr>
            <w:tcW w:w="776" w:type="dxa"/>
            <w:tcBorders>
              <w:top w:val="single" w:sz="6" w:space="0" w:color="auto"/>
              <w:left w:val="single" w:sz="6" w:space="0" w:color="auto"/>
              <w:bottom w:val="single" w:sz="6" w:space="0" w:color="auto"/>
              <w:right w:val="single" w:sz="6" w:space="0" w:color="auto"/>
            </w:tcBorders>
            <w:vAlign w:val="center"/>
          </w:tcPr>
          <w:p w14:paraId="1D59E961"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北</w:t>
            </w:r>
          </w:p>
        </w:tc>
        <w:tc>
          <w:tcPr>
            <w:tcW w:w="1123" w:type="dxa"/>
            <w:tcBorders>
              <w:top w:val="single" w:sz="6" w:space="0" w:color="auto"/>
              <w:left w:val="single" w:sz="6" w:space="0" w:color="auto"/>
              <w:bottom w:val="single" w:sz="6" w:space="0" w:color="auto"/>
              <w:right w:val="single" w:sz="6" w:space="0" w:color="auto"/>
            </w:tcBorders>
            <w:vAlign w:val="center"/>
          </w:tcPr>
          <w:p w14:paraId="1D5AFBF1"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130m</w:t>
            </w:r>
          </w:p>
        </w:tc>
        <w:tc>
          <w:tcPr>
            <w:tcW w:w="1104" w:type="dxa"/>
            <w:tcBorders>
              <w:top w:val="single" w:sz="6" w:space="0" w:color="auto"/>
              <w:left w:val="single" w:sz="6" w:space="0" w:color="auto"/>
              <w:bottom w:val="single" w:sz="6" w:space="0" w:color="auto"/>
              <w:right w:val="single" w:sz="6" w:space="0" w:color="auto"/>
            </w:tcBorders>
            <w:vAlign w:val="center"/>
          </w:tcPr>
          <w:p w14:paraId="46800DE3"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150m</w:t>
            </w:r>
          </w:p>
        </w:tc>
        <w:tc>
          <w:tcPr>
            <w:tcW w:w="992" w:type="dxa"/>
            <w:tcBorders>
              <w:top w:val="single" w:sz="6" w:space="0" w:color="auto"/>
              <w:left w:val="single" w:sz="6" w:space="0" w:color="auto"/>
              <w:bottom w:val="single" w:sz="6" w:space="0" w:color="auto"/>
              <w:right w:val="single" w:sz="6" w:space="0" w:color="auto"/>
            </w:tcBorders>
            <w:vAlign w:val="center"/>
          </w:tcPr>
          <w:p w14:paraId="39A1A64A"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住宅</w:t>
            </w:r>
          </w:p>
        </w:tc>
        <w:tc>
          <w:tcPr>
            <w:tcW w:w="850" w:type="dxa"/>
            <w:tcBorders>
              <w:top w:val="single" w:sz="6" w:space="0" w:color="auto"/>
              <w:left w:val="single" w:sz="6" w:space="0" w:color="auto"/>
              <w:bottom w:val="single" w:sz="6" w:space="0" w:color="auto"/>
              <w:right w:val="single" w:sz="6" w:space="0" w:color="auto"/>
            </w:tcBorders>
            <w:vAlign w:val="center"/>
          </w:tcPr>
          <w:p w14:paraId="09754325"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30</w:t>
            </w:r>
            <w:r w:rsidRPr="00151EB1">
              <w:rPr>
                <w:rFonts w:ascii="Times New Roman" w:eastAsia="仿宋" w:hAnsi="Times New Roman"/>
                <w:sz w:val="21"/>
                <w:szCs w:val="21"/>
              </w:rPr>
              <w:t>户</w:t>
            </w:r>
          </w:p>
        </w:tc>
        <w:tc>
          <w:tcPr>
            <w:tcW w:w="2035" w:type="dxa"/>
            <w:vMerge w:val="restart"/>
            <w:tcBorders>
              <w:top w:val="single" w:sz="6" w:space="0" w:color="auto"/>
              <w:left w:val="single" w:sz="6" w:space="0" w:color="auto"/>
              <w:right w:val="thickThinSmallGap" w:sz="18" w:space="0" w:color="auto"/>
            </w:tcBorders>
            <w:vAlign w:val="center"/>
          </w:tcPr>
          <w:p w14:paraId="729DA93F"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《环境空气质量标准》（</w:t>
            </w:r>
            <w:r w:rsidRPr="00151EB1">
              <w:rPr>
                <w:rFonts w:ascii="Times New Roman" w:eastAsia="仿宋" w:hAnsi="Times New Roman"/>
                <w:sz w:val="21"/>
                <w:szCs w:val="21"/>
              </w:rPr>
              <w:t>GB3095-1996</w:t>
            </w:r>
            <w:r w:rsidRPr="00151EB1">
              <w:rPr>
                <w:rFonts w:ascii="Times New Roman" w:eastAsia="仿宋" w:hAnsi="Times New Roman"/>
                <w:sz w:val="21"/>
                <w:szCs w:val="21"/>
              </w:rPr>
              <w:t>）二级标准</w:t>
            </w:r>
          </w:p>
          <w:p w14:paraId="2572C8AE"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《声环境质量标准》</w:t>
            </w:r>
          </w:p>
          <w:p w14:paraId="3F89792D"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w:t>
            </w:r>
            <w:r w:rsidRPr="00151EB1">
              <w:rPr>
                <w:rFonts w:ascii="Times New Roman" w:eastAsia="仿宋" w:hAnsi="Times New Roman"/>
                <w:sz w:val="21"/>
                <w:szCs w:val="21"/>
              </w:rPr>
              <w:t>GB3096-2008</w:t>
            </w:r>
            <w:r w:rsidRPr="00151EB1">
              <w:rPr>
                <w:rFonts w:ascii="Times New Roman" w:eastAsia="仿宋" w:hAnsi="Times New Roman"/>
                <w:sz w:val="21"/>
                <w:szCs w:val="21"/>
              </w:rPr>
              <w:t>）</w:t>
            </w:r>
            <w:r w:rsidRPr="00151EB1">
              <w:rPr>
                <w:rFonts w:ascii="Times New Roman" w:eastAsia="仿宋" w:hAnsi="Times New Roman"/>
                <w:sz w:val="21"/>
                <w:szCs w:val="21"/>
              </w:rPr>
              <w:t>2</w:t>
            </w:r>
            <w:r w:rsidRPr="00151EB1">
              <w:rPr>
                <w:rFonts w:ascii="Times New Roman" w:eastAsia="仿宋" w:hAnsi="Times New Roman"/>
                <w:sz w:val="21"/>
                <w:szCs w:val="21"/>
              </w:rPr>
              <w:t>类标准</w:t>
            </w:r>
          </w:p>
        </w:tc>
      </w:tr>
      <w:tr w:rsidR="00151EB1" w:rsidRPr="00151EB1" w14:paraId="4414AA7F" w14:textId="77777777">
        <w:trPr>
          <w:trHeight w:val="687"/>
          <w:jc w:val="center"/>
        </w:trPr>
        <w:tc>
          <w:tcPr>
            <w:tcW w:w="481" w:type="dxa"/>
            <w:tcBorders>
              <w:top w:val="single" w:sz="6" w:space="0" w:color="auto"/>
              <w:left w:val="thinThickSmallGap" w:sz="18" w:space="0" w:color="auto"/>
              <w:bottom w:val="single" w:sz="6" w:space="0" w:color="auto"/>
              <w:right w:val="single" w:sz="6" w:space="0" w:color="auto"/>
            </w:tcBorders>
            <w:vAlign w:val="center"/>
          </w:tcPr>
          <w:p w14:paraId="03464DC2"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hint="eastAsia"/>
                <w:kern w:val="0"/>
                <w:sz w:val="21"/>
                <w:szCs w:val="21"/>
              </w:rPr>
              <w:t>2</w:t>
            </w:r>
          </w:p>
        </w:tc>
        <w:tc>
          <w:tcPr>
            <w:tcW w:w="1161" w:type="dxa"/>
            <w:tcBorders>
              <w:top w:val="single" w:sz="6" w:space="0" w:color="auto"/>
              <w:left w:val="single" w:sz="6" w:space="0" w:color="auto"/>
              <w:bottom w:val="single" w:sz="6" w:space="0" w:color="auto"/>
              <w:right w:val="single" w:sz="6" w:space="0" w:color="auto"/>
            </w:tcBorders>
            <w:vAlign w:val="center"/>
          </w:tcPr>
          <w:p w14:paraId="3B21C16D"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园林村</w:t>
            </w:r>
          </w:p>
          <w:p w14:paraId="1906440D"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农户</w:t>
            </w:r>
          </w:p>
        </w:tc>
        <w:tc>
          <w:tcPr>
            <w:tcW w:w="776" w:type="dxa"/>
            <w:tcBorders>
              <w:top w:val="single" w:sz="6" w:space="0" w:color="auto"/>
              <w:left w:val="single" w:sz="6" w:space="0" w:color="auto"/>
              <w:bottom w:val="single" w:sz="6" w:space="0" w:color="auto"/>
              <w:right w:val="single" w:sz="6" w:space="0" w:color="auto"/>
            </w:tcBorders>
            <w:vAlign w:val="center"/>
          </w:tcPr>
          <w:p w14:paraId="206D5BD9"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南</w:t>
            </w:r>
          </w:p>
        </w:tc>
        <w:tc>
          <w:tcPr>
            <w:tcW w:w="1123" w:type="dxa"/>
            <w:tcBorders>
              <w:top w:val="single" w:sz="6" w:space="0" w:color="auto"/>
              <w:left w:val="single" w:sz="6" w:space="0" w:color="auto"/>
              <w:bottom w:val="single" w:sz="6" w:space="0" w:color="auto"/>
              <w:right w:val="single" w:sz="6" w:space="0" w:color="auto"/>
            </w:tcBorders>
            <w:vAlign w:val="center"/>
          </w:tcPr>
          <w:p w14:paraId="1E69655B"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200m</w:t>
            </w:r>
          </w:p>
        </w:tc>
        <w:tc>
          <w:tcPr>
            <w:tcW w:w="1104" w:type="dxa"/>
            <w:tcBorders>
              <w:top w:val="single" w:sz="6" w:space="0" w:color="auto"/>
              <w:left w:val="single" w:sz="6" w:space="0" w:color="auto"/>
              <w:bottom w:val="single" w:sz="6" w:space="0" w:color="auto"/>
              <w:right w:val="single" w:sz="6" w:space="0" w:color="auto"/>
            </w:tcBorders>
            <w:vAlign w:val="center"/>
          </w:tcPr>
          <w:p w14:paraId="4C621F83"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205m</w:t>
            </w:r>
          </w:p>
        </w:tc>
        <w:tc>
          <w:tcPr>
            <w:tcW w:w="992" w:type="dxa"/>
            <w:tcBorders>
              <w:top w:val="single" w:sz="6" w:space="0" w:color="auto"/>
              <w:left w:val="single" w:sz="6" w:space="0" w:color="auto"/>
              <w:bottom w:val="single" w:sz="6" w:space="0" w:color="auto"/>
              <w:right w:val="single" w:sz="6" w:space="0" w:color="auto"/>
            </w:tcBorders>
            <w:vAlign w:val="center"/>
          </w:tcPr>
          <w:p w14:paraId="6B5FBB0E"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住宅</w:t>
            </w:r>
          </w:p>
        </w:tc>
        <w:tc>
          <w:tcPr>
            <w:tcW w:w="850" w:type="dxa"/>
            <w:tcBorders>
              <w:top w:val="single" w:sz="6" w:space="0" w:color="auto"/>
              <w:left w:val="single" w:sz="6" w:space="0" w:color="auto"/>
              <w:bottom w:val="single" w:sz="6" w:space="0" w:color="auto"/>
              <w:right w:val="single" w:sz="6" w:space="0" w:color="auto"/>
            </w:tcBorders>
            <w:vAlign w:val="center"/>
          </w:tcPr>
          <w:p w14:paraId="5297F974"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2</w:t>
            </w:r>
            <w:r w:rsidRPr="00151EB1">
              <w:rPr>
                <w:rFonts w:ascii="Times New Roman" w:eastAsia="仿宋" w:hAnsi="Times New Roman"/>
                <w:sz w:val="21"/>
                <w:szCs w:val="21"/>
              </w:rPr>
              <w:t>户</w:t>
            </w:r>
          </w:p>
        </w:tc>
        <w:tc>
          <w:tcPr>
            <w:tcW w:w="2035" w:type="dxa"/>
            <w:vMerge/>
            <w:tcBorders>
              <w:left w:val="single" w:sz="6" w:space="0" w:color="auto"/>
              <w:bottom w:val="single" w:sz="6" w:space="0" w:color="auto"/>
              <w:right w:val="thickThinSmallGap" w:sz="18" w:space="0" w:color="auto"/>
            </w:tcBorders>
            <w:vAlign w:val="center"/>
          </w:tcPr>
          <w:p w14:paraId="2B49AA3D" w14:textId="77777777" w:rsidR="00117D2D" w:rsidRPr="00151EB1" w:rsidRDefault="00117D2D">
            <w:pPr>
              <w:spacing w:line="240" w:lineRule="auto"/>
              <w:jc w:val="center"/>
              <w:rPr>
                <w:rFonts w:ascii="Times New Roman" w:eastAsia="仿宋" w:hAnsi="Times New Roman"/>
                <w:sz w:val="21"/>
                <w:szCs w:val="21"/>
              </w:rPr>
            </w:pPr>
          </w:p>
        </w:tc>
      </w:tr>
      <w:tr w:rsidR="00151EB1" w:rsidRPr="00151EB1" w14:paraId="08E2A83D" w14:textId="77777777">
        <w:trPr>
          <w:trHeight w:val="567"/>
          <w:jc w:val="center"/>
        </w:trPr>
        <w:tc>
          <w:tcPr>
            <w:tcW w:w="481" w:type="dxa"/>
            <w:tcBorders>
              <w:top w:val="single" w:sz="6" w:space="0" w:color="auto"/>
              <w:left w:val="thinThickSmallGap" w:sz="18" w:space="0" w:color="auto"/>
              <w:bottom w:val="single" w:sz="6" w:space="0" w:color="auto"/>
              <w:right w:val="single" w:sz="6" w:space="0" w:color="auto"/>
            </w:tcBorders>
            <w:vAlign w:val="center"/>
          </w:tcPr>
          <w:p w14:paraId="67DD96C9"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hint="eastAsia"/>
                <w:kern w:val="0"/>
                <w:sz w:val="21"/>
                <w:szCs w:val="21"/>
              </w:rPr>
              <w:t>3</w:t>
            </w:r>
          </w:p>
        </w:tc>
        <w:tc>
          <w:tcPr>
            <w:tcW w:w="1161" w:type="dxa"/>
            <w:tcBorders>
              <w:top w:val="single" w:sz="6" w:space="0" w:color="auto"/>
              <w:left w:val="single" w:sz="6" w:space="0" w:color="auto"/>
              <w:bottom w:val="single" w:sz="6" w:space="0" w:color="auto"/>
              <w:right w:val="single" w:sz="6" w:space="0" w:color="auto"/>
            </w:tcBorders>
            <w:vAlign w:val="center"/>
          </w:tcPr>
          <w:p w14:paraId="3AEE9641"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斜江河</w:t>
            </w:r>
          </w:p>
        </w:tc>
        <w:tc>
          <w:tcPr>
            <w:tcW w:w="776" w:type="dxa"/>
            <w:tcBorders>
              <w:top w:val="single" w:sz="6" w:space="0" w:color="auto"/>
              <w:left w:val="single" w:sz="6" w:space="0" w:color="auto"/>
              <w:bottom w:val="single" w:sz="6" w:space="0" w:color="auto"/>
              <w:right w:val="single" w:sz="6" w:space="0" w:color="auto"/>
            </w:tcBorders>
            <w:vAlign w:val="center"/>
          </w:tcPr>
          <w:p w14:paraId="6E071167"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东</w:t>
            </w:r>
          </w:p>
        </w:tc>
        <w:tc>
          <w:tcPr>
            <w:tcW w:w="1123" w:type="dxa"/>
            <w:tcBorders>
              <w:top w:val="single" w:sz="6" w:space="0" w:color="auto"/>
              <w:left w:val="single" w:sz="6" w:space="0" w:color="auto"/>
              <w:bottom w:val="single" w:sz="6" w:space="0" w:color="auto"/>
              <w:right w:val="single" w:sz="6" w:space="0" w:color="auto"/>
            </w:tcBorders>
            <w:vAlign w:val="center"/>
          </w:tcPr>
          <w:p w14:paraId="20339BCC"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400m</w:t>
            </w:r>
          </w:p>
        </w:tc>
        <w:tc>
          <w:tcPr>
            <w:tcW w:w="1104" w:type="dxa"/>
            <w:tcBorders>
              <w:top w:val="single" w:sz="6" w:space="0" w:color="auto"/>
              <w:left w:val="single" w:sz="6" w:space="0" w:color="auto"/>
              <w:bottom w:val="single" w:sz="6" w:space="0" w:color="auto"/>
              <w:right w:val="single" w:sz="6" w:space="0" w:color="auto"/>
            </w:tcBorders>
            <w:vAlign w:val="center"/>
          </w:tcPr>
          <w:p w14:paraId="76ECB2DA"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410m</w:t>
            </w:r>
          </w:p>
        </w:tc>
        <w:tc>
          <w:tcPr>
            <w:tcW w:w="992" w:type="dxa"/>
            <w:vMerge w:val="restart"/>
            <w:tcBorders>
              <w:top w:val="single" w:sz="6" w:space="0" w:color="auto"/>
              <w:left w:val="single" w:sz="6" w:space="0" w:color="auto"/>
              <w:bottom w:val="single" w:sz="6" w:space="0" w:color="auto"/>
              <w:right w:val="single" w:sz="6" w:space="0" w:color="auto"/>
            </w:tcBorders>
            <w:vAlign w:val="center"/>
          </w:tcPr>
          <w:p w14:paraId="71965BEA"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农灌、</w:t>
            </w:r>
          </w:p>
          <w:p w14:paraId="305110A0"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排洪</w:t>
            </w:r>
          </w:p>
        </w:tc>
        <w:tc>
          <w:tcPr>
            <w:tcW w:w="850" w:type="dxa"/>
            <w:vMerge w:val="restart"/>
            <w:tcBorders>
              <w:top w:val="single" w:sz="6" w:space="0" w:color="auto"/>
              <w:left w:val="single" w:sz="6" w:space="0" w:color="auto"/>
              <w:bottom w:val="single" w:sz="6" w:space="0" w:color="auto"/>
              <w:right w:val="single" w:sz="6" w:space="0" w:color="auto"/>
            </w:tcBorders>
            <w:vAlign w:val="center"/>
          </w:tcPr>
          <w:p w14:paraId="30F7A444"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w:t>
            </w:r>
          </w:p>
        </w:tc>
        <w:tc>
          <w:tcPr>
            <w:tcW w:w="2035" w:type="dxa"/>
            <w:vMerge w:val="restart"/>
            <w:tcBorders>
              <w:top w:val="single" w:sz="6" w:space="0" w:color="auto"/>
              <w:left w:val="single" w:sz="6" w:space="0" w:color="auto"/>
              <w:right w:val="thickThinSmallGap" w:sz="18" w:space="0" w:color="auto"/>
            </w:tcBorders>
            <w:vAlign w:val="center"/>
          </w:tcPr>
          <w:p w14:paraId="27658BE3"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《地表水环境质量标准》（</w:t>
            </w:r>
            <w:r w:rsidRPr="00151EB1">
              <w:rPr>
                <w:rFonts w:ascii="Times New Roman" w:eastAsia="仿宋" w:hAnsi="Times New Roman"/>
                <w:sz w:val="21"/>
                <w:szCs w:val="21"/>
              </w:rPr>
              <w:t>GB3838-</w:t>
            </w:r>
          </w:p>
          <w:p w14:paraId="7DB44C5E"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2002</w:t>
            </w:r>
            <w:r w:rsidRPr="00151EB1">
              <w:rPr>
                <w:rFonts w:ascii="Times New Roman" w:eastAsia="仿宋" w:hAnsi="Times New Roman"/>
                <w:sz w:val="21"/>
                <w:szCs w:val="21"/>
              </w:rPr>
              <w:t>）</w:t>
            </w:r>
            <w:r w:rsidRPr="00151EB1">
              <w:rPr>
                <w:rFonts w:ascii="宋体" w:hAnsi="宋体" w:cs="宋体" w:hint="eastAsia"/>
                <w:sz w:val="21"/>
                <w:szCs w:val="21"/>
              </w:rPr>
              <w:t>Ⅳ</w:t>
            </w:r>
            <w:r w:rsidRPr="00151EB1">
              <w:rPr>
                <w:rFonts w:ascii="Times New Roman" w:eastAsia="仿宋" w:hAnsi="Times New Roman"/>
                <w:sz w:val="21"/>
                <w:szCs w:val="21"/>
              </w:rPr>
              <w:t>类标准</w:t>
            </w:r>
          </w:p>
        </w:tc>
      </w:tr>
      <w:tr w:rsidR="00151EB1" w:rsidRPr="00151EB1" w14:paraId="0B68D006" w14:textId="77777777">
        <w:trPr>
          <w:trHeight w:val="567"/>
          <w:jc w:val="center"/>
        </w:trPr>
        <w:tc>
          <w:tcPr>
            <w:tcW w:w="481" w:type="dxa"/>
            <w:tcBorders>
              <w:top w:val="single" w:sz="6" w:space="0" w:color="auto"/>
              <w:left w:val="thinThickSmallGap" w:sz="18" w:space="0" w:color="auto"/>
              <w:bottom w:val="single" w:sz="6" w:space="0" w:color="auto"/>
              <w:right w:val="single" w:sz="6" w:space="0" w:color="auto"/>
            </w:tcBorders>
            <w:vAlign w:val="center"/>
          </w:tcPr>
          <w:p w14:paraId="7A5CE9D3"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hint="eastAsia"/>
                <w:kern w:val="0"/>
                <w:sz w:val="21"/>
                <w:szCs w:val="21"/>
              </w:rPr>
              <w:t>4</w:t>
            </w:r>
          </w:p>
        </w:tc>
        <w:tc>
          <w:tcPr>
            <w:tcW w:w="1161" w:type="dxa"/>
            <w:tcBorders>
              <w:top w:val="single" w:sz="6" w:space="0" w:color="auto"/>
              <w:left w:val="single" w:sz="6" w:space="0" w:color="auto"/>
              <w:bottom w:val="single" w:sz="6" w:space="0" w:color="auto"/>
              <w:right w:val="single" w:sz="6" w:space="0" w:color="auto"/>
            </w:tcBorders>
            <w:vAlign w:val="center"/>
          </w:tcPr>
          <w:p w14:paraId="5983304C"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黄沙堰</w:t>
            </w:r>
          </w:p>
        </w:tc>
        <w:tc>
          <w:tcPr>
            <w:tcW w:w="776" w:type="dxa"/>
            <w:tcBorders>
              <w:top w:val="single" w:sz="6" w:space="0" w:color="auto"/>
              <w:left w:val="single" w:sz="6" w:space="0" w:color="auto"/>
              <w:bottom w:val="single" w:sz="6" w:space="0" w:color="auto"/>
              <w:right w:val="single" w:sz="6" w:space="0" w:color="auto"/>
            </w:tcBorders>
            <w:vAlign w:val="center"/>
          </w:tcPr>
          <w:p w14:paraId="18E0BC23"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西</w:t>
            </w:r>
          </w:p>
        </w:tc>
        <w:tc>
          <w:tcPr>
            <w:tcW w:w="1123" w:type="dxa"/>
            <w:tcBorders>
              <w:top w:val="single" w:sz="6" w:space="0" w:color="auto"/>
              <w:left w:val="single" w:sz="6" w:space="0" w:color="auto"/>
              <w:bottom w:val="single" w:sz="6" w:space="0" w:color="auto"/>
              <w:right w:val="single" w:sz="6" w:space="0" w:color="auto"/>
            </w:tcBorders>
            <w:vAlign w:val="center"/>
          </w:tcPr>
          <w:p w14:paraId="009E4D1B"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180m</w:t>
            </w:r>
          </w:p>
        </w:tc>
        <w:tc>
          <w:tcPr>
            <w:tcW w:w="1104" w:type="dxa"/>
            <w:tcBorders>
              <w:top w:val="single" w:sz="6" w:space="0" w:color="auto"/>
              <w:left w:val="single" w:sz="6" w:space="0" w:color="auto"/>
              <w:bottom w:val="single" w:sz="6" w:space="0" w:color="auto"/>
              <w:right w:val="single" w:sz="6" w:space="0" w:color="auto"/>
            </w:tcBorders>
            <w:vAlign w:val="center"/>
          </w:tcPr>
          <w:p w14:paraId="5400B5BC" w14:textId="77777777" w:rsidR="00117D2D" w:rsidRPr="00151EB1" w:rsidRDefault="00BB662D">
            <w:pPr>
              <w:widowControl/>
              <w:spacing w:line="240" w:lineRule="auto"/>
              <w:jc w:val="center"/>
              <w:rPr>
                <w:rFonts w:ascii="Times New Roman" w:eastAsia="仿宋" w:hAnsi="Times New Roman"/>
                <w:kern w:val="0"/>
                <w:sz w:val="21"/>
                <w:szCs w:val="21"/>
              </w:rPr>
            </w:pPr>
            <w:r w:rsidRPr="00151EB1">
              <w:rPr>
                <w:rFonts w:ascii="Times New Roman" w:eastAsia="仿宋" w:hAnsi="Times New Roman"/>
                <w:kern w:val="0"/>
                <w:sz w:val="21"/>
                <w:szCs w:val="21"/>
              </w:rPr>
              <w:t>190m</w:t>
            </w:r>
          </w:p>
        </w:tc>
        <w:tc>
          <w:tcPr>
            <w:tcW w:w="992" w:type="dxa"/>
            <w:vMerge/>
            <w:tcBorders>
              <w:top w:val="single" w:sz="6" w:space="0" w:color="auto"/>
              <w:left w:val="single" w:sz="6" w:space="0" w:color="auto"/>
              <w:bottom w:val="single" w:sz="6" w:space="0" w:color="auto"/>
              <w:right w:val="single" w:sz="6" w:space="0" w:color="auto"/>
            </w:tcBorders>
            <w:vAlign w:val="center"/>
          </w:tcPr>
          <w:p w14:paraId="3A48DE97" w14:textId="77777777" w:rsidR="00117D2D" w:rsidRPr="00151EB1" w:rsidRDefault="00117D2D">
            <w:pPr>
              <w:widowControl/>
              <w:spacing w:line="240" w:lineRule="auto"/>
              <w:jc w:val="center"/>
              <w:rPr>
                <w:rFonts w:ascii="Times New Roman" w:eastAsia="仿宋" w:hAnsi="Times New Roman"/>
                <w:kern w:val="0"/>
                <w:sz w:val="21"/>
                <w:szCs w:val="21"/>
              </w:rPr>
            </w:pPr>
          </w:p>
        </w:tc>
        <w:tc>
          <w:tcPr>
            <w:tcW w:w="850" w:type="dxa"/>
            <w:vMerge/>
            <w:tcBorders>
              <w:top w:val="single" w:sz="6" w:space="0" w:color="auto"/>
              <w:left w:val="single" w:sz="6" w:space="0" w:color="auto"/>
              <w:bottom w:val="single" w:sz="6" w:space="0" w:color="auto"/>
              <w:right w:val="single" w:sz="6" w:space="0" w:color="auto"/>
            </w:tcBorders>
            <w:vAlign w:val="center"/>
          </w:tcPr>
          <w:p w14:paraId="18901E60" w14:textId="77777777" w:rsidR="00117D2D" w:rsidRPr="00151EB1" w:rsidRDefault="00117D2D">
            <w:pPr>
              <w:widowControl/>
              <w:spacing w:line="240" w:lineRule="auto"/>
              <w:jc w:val="center"/>
              <w:rPr>
                <w:rFonts w:ascii="Times New Roman" w:eastAsia="仿宋" w:hAnsi="Times New Roman"/>
                <w:kern w:val="0"/>
                <w:sz w:val="21"/>
                <w:szCs w:val="21"/>
              </w:rPr>
            </w:pPr>
          </w:p>
        </w:tc>
        <w:tc>
          <w:tcPr>
            <w:tcW w:w="2035" w:type="dxa"/>
            <w:vMerge/>
            <w:tcBorders>
              <w:left w:val="single" w:sz="6" w:space="0" w:color="auto"/>
              <w:bottom w:val="single" w:sz="6" w:space="0" w:color="auto"/>
              <w:right w:val="thickThinSmallGap" w:sz="18" w:space="0" w:color="auto"/>
            </w:tcBorders>
            <w:vAlign w:val="center"/>
          </w:tcPr>
          <w:p w14:paraId="6BEA0258" w14:textId="77777777" w:rsidR="00117D2D" w:rsidRPr="00151EB1" w:rsidRDefault="00117D2D">
            <w:pPr>
              <w:spacing w:line="240" w:lineRule="auto"/>
              <w:jc w:val="center"/>
              <w:rPr>
                <w:rFonts w:ascii="Times New Roman" w:eastAsia="仿宋" w:hAnsi="Times New Roman"/>
                <w:sz w:val="21"/>
                <w:szCs w:val="21"/>
              </w:rPr>
            </w:pPr>
          </w:p>
        </w:tc>
      </w:tr>
      <w:tr w:rsidR="00151EB1" w:rsidRPr="00151EB1" w14:paraId="20063553" w14:textId="77777777">
        <w:trPr>
          <w:trHeight w:val="567"/>
          <w:jc w:val="center"/>
        </w:trPr>
        <w:tc>
          <w:tcPr>
            <w:tcW w:w="481" w:type="dxa"/>
            <w:tcBorders>
              <w:top w:val="single" w:sz="6" w:space="0" w:color="auto"/>
              <w:left w:val="thinThickSmallGap" w:sz="18" w:space="0" w:color="auto"/>
              <w:bottom w:val="thickThinSmallGap" w:sz="18" w:space="0" w:color="auto"/>
              <w:right w:val="single" w:sz="6" w:space="0" w:color="auto"/>
            </w:tcBorders>
            <w:vAlign w:val="center"/>
          </w:tcPr>
          <w:p w14:paraId="4F0138F1"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hint="eastAsia"/>
                <w:kern w:val="0"/>
                <w:sz w:val="21"/>
                <w:szCs w:val="21"/>
              </w:rPr>
              <w:t>5</w:t>
            </w:r>
          </w:p>
        </w:tc>
        <w:tc>
          <w:tcPr>
            <w:tcW w:w="6006" w:type="dxa"/>
            <w:gridSpan w:val="6"/>
            <w:tcBorders>
              <w:top w:val="single" w:sz="6" w:space="0" w:color="auto"/>
              <w:left w:val="single" w:sz="6" w:space="0" w:color="auto"/>
              <w:bottom w:val="thickThinSmallGap" w:sz="18" w:space="0" w:color="auto"/>
              <w:right w:val="single" w:sz="6" w:space="0" w:color="auto"/>
            </w:tcBorders>
            <w:vAlign w:val="center"/>
          </w:tcPr>
          <w:p w14:paraId="7CF24951" w14:textId="77777777" w:rsidR="00117D2D" w:rsidRPr="00151EB1" w:rsidRDefault="00BB662D">
            <w:pPr>
              <w:autoSpaceDE w:val="0"/>
              <w:autoSpaceDN w:val="0"/>
              <w:adjustRightInd w:val="0"/>
              <w:spacing w:line="240" w:lineRule="auto"/>
              <w:jc w:val="center"/>
              <w:textAlignment w:val="baseline"/>
              <w:rPr>
                <w:rFonts w:ascii="Times New Roman" w:eastAsia="仿宋" w:hAnsi="Times New Roman"/>
                <w:kern w:val="0"/>
                <w:sz w:val="21"/>
                <w:szCs w:val="21"/>
              </w:rPr>
            </w:pPr>
            <w:r w:rsidRPr="00151EB1">
              <w:rPr>
                <w:rFonts w:ascii="Times New Roman" w:eastAsia="仿宋" w:hAnsi="Times New Roman"/>
                <w:kern w:val="0"/>
                <w:sz w:val="21"/>
                <w:szCs w:val="21"/>
              </w:rPr>
              <w:t>厂址及周边地下水</w:t>
            </w:r>
          </w:p>
        </w:tc>
        <w:tc>
          <w:tcPr>
            <w:tcW w:w="2035" w:type="dxa"/>
            <w:tcBorders>
              <w:top w:val="single" w:sz="6" w:space="0" w:color="auto"/>
              <w:left w:val="single" w:sz="6" w:space="0" w:color="auto"/>
              <w:bottom w:val="thickThinSmallGap" w:sz="18" w:space="0" w:color="auto"/>
              <w:right w:val="thickThinSmallGap" w:sz="18" w:space="0" w:color="auto"/>
            </w:tcBorders>
            <w:vAlign w:val="center"/>
          </w:tcPr>
          <w:p w14:paraId="75F3AB79" w14:textId="77777777" w:rsidR="00117D2D" w:rsidRPr="00151EB1" w:rsidRDefault="00BB662D">
            <w:pPr>
              <w:spacing w:line="240" w:lineRule="auto"/>
              <w:jc w:val="center"/>
              <w:rPr>
                <w:rFonts w:ascii="Times New Roman" w:eastAsia="仿宋" w:hAnsi="Times New Roman"/>
                <w:sz w:val="21"/>
                <w:szCs w:val="21"/>
              </w:rPr>
            </w:pPr>
            <w:r w:rsidRPr="00151EB1">
              <w:rPr>
                <w:rFonts w:ascii="Times New Roman" w:eastAsia="仿宋" w:hAnsi="Times New Roman"/>
                <w:sz w:val="21"/>
                <w:szCs w:val="21"/>
              </w:rPr>
              <w:t>《地下水质量标准》（</w:t>
            </w:r>
            <w:r w:rsidRPr="00151EB1">
              <w:rPr>
                <w:rFonts w:ascii="Times New Roman" w:eastAsia="仿宋" w:hAnsi="Times New Roman"/>
                <w:sz w:val="21"/>
                <w:szCs w:val="21"/>
              </w:rPr>
              <w:t>GB/T14848-</w:t>
            </w:r>
            <w:r w:rsidRPr="00151EB1">
              <w:rPr>
                <w:rFonts w:ascii="Times New Roman" w:eastAsia="仿宋" w:hAnsi="Times New Roman" w:hint="eastAsia"/>
                <w:sz w:val="21"/>
                <w:szCs w:val="21"/>
              </w:rPr>
              <w:t>2017</w:t>
            </w:r>
            <w:r w:rsidRPr="00151EB1">
              <w:rPr>
                <w:rFonts w:ascii="Times New Roman" w:eastAsia="仿宋" w:hAnsi="Times New Roman"/>
                <w:sz w:val="21"/>
                <w:szCs w:val="21"/>
              </w:rPr>
              <w:t>）</w:t>
            </w:r>
            <w:r w:rsidRPr="00151EB1">
              <w:rPr>
                <w:rFonts w:ascii="宋体" w:hAnsi="宋体" w:cs="宋体" w:hint="eastAsia"/>
                <w:sz w:val="21"/>
                <w:szCs w:val="21"/>
              </w:rPr>
              <w:t>Ⅲ</w:t>
            </w:r>
            <w:r w:rsidRPr="00151EB1">
              <w:rPr>
                <w:rFonts w:ascii="Times New Roman" w:eastAsia="仿宋" w:hAnsi="Times New Roman"/>
                <w:sz w:val="21"/>
                <w:szCs w:val="21"/>
              </w:rPr>
              <w:t>类标准</w:t>
            </w:r>
          </w:p>
        </w:tc>
      </w:tr>
    </w:tbl>
    <w:p w14:paraId="29386814" w14:textId="77777777" w:rsidR="008B1416" w:rsidRPr="00151EB1" w:rsidRDefault="008B1416">
      <w:pPr>
        <w:pStyle w:val="a0"/>
        <w:numPr>
          <w:ilvl w:val="0"/>
          <w:numId w:val="0"/>
        </w:numPr>
        <w:spacing w:before="240"/>
        <w:contextualSpacing/>
        <w:rPr>
          <w:rFonts w:ascii="Times New Roman" w:hAnsi="Times New Roman"/>
          <w:b w:val="0"/>
          <w:sz w:val="32"/>
        </w:rPr>
      </w:pPr>
      <w:bookmarkStart w:id="126" w:name="_Toc16258836"/>
    </w:p>
    <w:p w14:paraId="73FD8035" w14:textId="77777777" w:rsidR="00117D2D" w:rsidRPr="00151EB1" w:rsidRDefault="00BB662D">
      <w:pPr>
        <w:pStyle w:val="a0"/>
        <w:numPr>
          <w:ilvl w:val="0"/>
          <w:numId w:val="0"/>
        </w:numPr>
        <w:spacing w:before="240"/>
        <w:contextualSpacing/>
        <w:rPr>
          <w:rFonts w:ascii="Times New Roman" w:hAnsi="Times New Roman"/>
          <w:b w:val="0"/>
          <w:sz w:val="32"/>
        </w:rPr>
      </w:pPr>
      <w:r w:rsidRPr="00151EB1">
        <w:rPr>
          <w:rFonts w:ascii="Times New Roman" w:hAnsi="Times New Roman"/>
          <w:b w:val="0"/>
          <w:sz w:val="32"/>
        </w:rPr>
        <w:t>1.10</w:t>
      </w:r>
      <w:r w:rsidRPr="00151EB1">
        <w:rPr>
          <w:rFonts w:ascii="Times New Roman" w:hAnsi="Times New Roman"/>
          <w:b w:val="0"/>
          <w:sz w:val="32"/>
        </w:rPr>
        <w:t xml:space="preserve">　评价时段及评价重点</w:t>
      </w:r>
      <w:bookmarkEnd w:id="126"/>
    </w:p>
    <w:p w14:paraId="5F2C7341" w14:textId="77777777" w:rsidR="00117D2D" w:rsidRPr="00151EB1" w:rsidRDefault="00BB662D">
      <w:pPr>
        <w:pStyle w:val="affff7"/>
        <w:rPr>
          <w:b/>
        </w:rPr>
      </w:pPr>
      <w:bookmarkStart w:id="127" w:name="_Toc9873304"/>
      <w:bookmarkStart w:id="128" w:name="_Toc10212843"/>
      <w:bookmarkStart w:id="129" w:name="_Toc16258837"/>
      <w:r w:rsidRPr="00151EB1">
        <w:t>1.10.1</w:t>
      </w:r>
      <w:r w:rsidRPr="00151EB1">
        <w:t xml:space="preserve">　评价时段</w:t>
      </w:r>
      <w:bookmarkEnd w:id="127"/>
      <w:bookmarkEnd w:id="128"/>
      <w:bookmarkEnd w:id="129"/>
    </w:p>
    <w:p w14:paraId="474E6426"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评价时段分为施工期和营运期。</w:t>
      </w:r>
    </w:p>
    <w:p w14:paraId="2564CFFC" w14:textId="77777777" w:rsidR="00117D2D" w:rsidRPr="00151EB1" w:rsidRDefault="00BB662D">
      <w:pPr>
        <w:pStyle w:val="affff7"/>
        <w:rPr>
          <w:b/>
        </w:rPr>
      </w:pPr>
      <w:bookmarkStart w:id="130" w:name="_Toc9873305"/>
      <w:bookmarkStart w:id="131" w:name="_Toc16258838"/>
      <w:bookmarkStart w:id="132" w:name="_Toc10212844"/>
      <w:r w:rsidRPr="00151EB1">
        <w:t>1.10.2</w:t>
      </w:r>
      <w:r w:rsidRPr="00151EB1">
        <w:t xml:space="preserve">　评价重点</w:t>
      </w:r>
      <w:bookmarkEnd w:id="130"/>
      <w:bookmarkEnd w:id="131"/>
      <w:bookmarkEnd w:id="132"/>
    </w:p>
    <w:p w14:paraId="278BC9A5"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结合该项目的排污特点和周围环境状况，本评价在对养殖过程进行详细分析的</w:t>
      </w:r>
      <w:r w:rsidRPr="00151EB1">
        <w:rPr>
          <w:rFonts w:ascii="Times New Roman" w:hAnsi="Times New Roman" w:hint="eastAsia"/>
          <w:sz w:val="24"/>
        </w:rPr>
        <w:t>基础上</w:t>
      </w:r>
      <w:r w:rsidRPr="00151EB1">
        <w:rPr>
          <w:rFonts w:ascii="Times New Roman" w:hAnsi="Times New Roman"/>
          <w:sz w:val="24"/>
        </w:rPr>
        <w:t>，以粪污和恶臭污染防治措施可行性可靠性论证、养殖场粪污水消纳的承载力分析为本次评价重点。</w:t>
      </w:r>
    </w:p>
    <w:p w14:paraId="38C38347" w14:textId="77777777" w:rsidR="00117D2D" w:rsidRPr="00151EB1" w:rsidRDefault="00BB662D">
      <w:pPr>
        <w:pStyle w:val="a0"/>
        <w:numPr>
          <w:ilvl w:val="0"/>
          <w:numId w:val="0"/>
        </w:numPr>
        <w:contextualSpacing/>
        <w:rPr>
          <w:rFonts w:ascii="Times New Roman" w:hAnsi="Times New Roman"/>
          <w:b w:val="0"/>
          <w:sz w:val="32"/>
        </w:rPr>
      </w:pPr>
      <w:bookmarkStart w:id="133" w:name="_Toc16258839"/>
      <w:r w:rsidRPr="00151EB1">
        <w:rPr>
          <w:rFonts w:ascii="Times New Roman" w:hAnsi="Times New Roman"/>
          <w:b w:val="0"/>
          <w:sz w:val="32"/>
        </w:rPr>
        <w:t>1.11</w:t>
      </w:r>
      <w:r w:rsidRPr="00151EB1">
        <w:rPr>
          <w:rFonts w:ascii="Times New Roman" w:hAnsi="Times New Roman"/>
          <w:b w:val="0"/>
          <w:sz w:val="32"/>
        </w:rPr>
        <w:t xml:space="preserve">　评价工作程序</w:t>
      </w:r>
      <w:bookmarkEnd w:id="133"/>
    </w:p>
    <w:p w14:paraId="3F900772" w14:textId="77777777" w:rsidR="00117D2D" w:rsidRPr="00151EB1" w:rsidRDefault="00BB662D">
      <w:pPr>
        <w:wordWrap w:val="0"/>
        <w:ind w:firstLine="480"/>
        <w:rPr>
          <w:rFonts w:ascii="Times New Roman" w:hAnsi="Times New Roman"/>
          <w:szCs w:val="21"/>
        </w:rPr>
      </w:pPr>
      <w:r w:rsidRPr="00151EB1">
        <w:rPr>
          <w:rFonts w:ascii="Times New Roman" w:hAnsi="Times New Roman"/>
          <w:sz w:val="24"/>
        </w:rPr>
        <w:t>本评价工作程序主要分为以下三个部分：（</w:t>
      </w:r>
      <w:r w:rsidRPr="00151EB1">
        <w:rPr>
          <w:rFonts w:ascii="Times New Roman" w:hAnsi="Times New Roman"/>
          <w:sz w:val="24"/>
        </w:rPr>
        <w:t>1</w:t>
      </w:r>
      <w:r w:rsidRPr="00151EB1">
        <w:rPr>
          <w:rFonts w:ascii="Times New Roman" w:hAnsi="Times New Roman"/>
          <w:sz w:val="24"/>
        </w:rPr>
        <w:t>）调查分析和工作方案制定阶段；（</w:t>
      </w:r>
      <w:r w:rsidRPr="00151EB1">
        <w:rPr>
          <w:rFonts w:ascii="Times New Roman" w:hAnsi="Times New Roman"/>
          <w:sz w:val="24"/>
        </w:rPr>
        <w:t>2</w:t>
      </w:r>
      <w:r w:rsidRPr="00151EB1">
        <w:rPr>
          <w:rFonts w:ascii="Times New Roman" w:hAnsi="Times New Roman"/>
          <w:sz w:val="24"/>
        </w:rPr>
        <w:t>）分析论证和预测评价阶段；（</w:t>
      </w:r>
      <w:r w:rsidRPr="00151EB1">
        <w:rPr>
          <w:rFonts w:ascii="Times New Roman" w:hAnsi="Times New Roman"/>
          <w:sz w:val="24"/>
        </w:rPr>
        <w:t>3</w:t>
      </w:r>
      <w:r w:rsidRPr="00151EB1">
        <w:rPr>
          <w:rFonts w:ascii="Times New Roman" w:hAnsi="Times New Roman"/>
          <w:sz w:val="24"/>
        </w:rPr>
        <w:t>）环境影响评价书编制阶段。</w:t>
      </w:r>
    </w:p>
    <w:p w14:paraId="137A734A" w14:textId="77777777" w:rsidR="00117D2D" w:rsidRPr="00151EB1" w:rsidRDefault="00BB662D">
      <w:pPr>
        <w:wordWrap w:val="0"/>
        <w:rPr>
          <w:rFonts w:ascii="Times New Roman" w:hAnsi="Times New Roman"/>
          <w:szCs w:val="21"/>
        </w:rPr>
      </w:pPr>
      <w:r w:rsidRPr="00151EB1">
        <w:rPr>
          <w:rFonts w:ascii="Times New Roman" w:hAnsi="Times New Roman"/>
          <w:noProof/>
          <w:szCs w:val="21"/>
        </w:rPr>
        <w:lastRenderedPageBreak/>
        <mc:AlternateContent>
          <mc:Choice Requires="wpc">
            <w:drawing>
              <wp:inline distT="0" distB="0" distL="0" distR="0" wp14:anchorId="32284F49" wp14:editId="4F766023">
                <wp:extent cx="5181600" cy="6075680"/>
                <wp:effectExtent l="9525" t="0" r="9525" b="10795"/>
                <wp:docPr id="233" name="画布 230"/>
                <wp:cNvGraphicFramePr/>
                <a:graphic xmlns:a="http://schemas.openxmlformats.org/drawingml/2006/main">
                  <a:graphicData uri="http://schemas.microsoft.com/office/word/2010/wordprocessingCanvas">
                    <wpc:wpc>
                      <wpc:bg>
                        <a:noFill/>
                      </wpc:bg>
                      <wpc:whole>
                        <a:ln>
                          <a:noFill/>
                        </a:ln>
                      </wpc:whole>
                      <wpg:wgp>
                        <wpg:cNvPr id="4" name="组合 676"/>
                        <wpg:cNvGrpSpPr/>
                        <wpg:grpSpPr>
                          <a:xfrm>
                            <a:off x="76200" y="132302"/>
                            <a:ext cx="4115000" cy="5679475"/>
                            <a:chOff x="2546" y="5798"/>
                            <a:chExt cx="5555" cy="7640"/>
                          </a:xfrm>
                        </wpg:grpSpPr>
                        <wps:wsp>
                          <wps:cNvPr id="5" name="文本框 677"/>
                          <wps:cNvSpPr txBox="1">
                            <a:spLocks noChangeArrowheads="1"/>
                          </wps:cNvSpPr>
                          <wps:spPr bwMode="auto">
                            <a:xfrm>
                              <a:off x="2546" y="6064"/>
                              <a:ext cx="411" cy="1155"/>
                            </a:xfrm>
                            <a:prstGeom prst="rect">
                              <a:avLst/>
                            </a:prstGeom>
                            <a:solidFill>
                              <a:srgbClr val="FFFFFF"/>
                            </a:solidFill>
                            <a:ln>
                              <a:noFill/>
                            </a:ln>
                          </wps:spPr>
                          <wps:txbx>
                            <w:txbxContent>
                              <w:p w14:paraId="01CAA541"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第一阶段</w:t>
                                </w:r>
                              </w:p>
                            </w:txbxContent>
                          </wps:txbx>
                          <wps:bodyPr rot="0" vert="horz" wrap="square" lIns="91440" tIns="45720" rIns="91440" bIns="45720" anchor="t" anchorCtr="0" upright="1">
                            <a:noAutofit/>
                          </wps:bodyPr>
                        </wps:wsp>
                        <wps:wsp>
                          <wps:cNvPr id="6" name="直线 678"/>
                          <wps:cNvCnPr/>
                          <wps:spPr bwMode="auto">
                            <a:xfrm>
                              <a:off x="4398" y="9618"/>
                              <a:ext cx="3086" cy="1"/>
                            </a:xfrm>
                            <a:prstGeom prst="line">
                              <a:avLst/>
                            </a:prstGeom>
                            <a:noFill/>
                            <a:ln w="9525">
                              <a:solidFill>
                                <a:srgbClr val="000000"/>
                              </a:solidFill>
                              <a:round/>
                            </a:ln>
                          </wps:spPr>
                          <wps:bodyPr/>
                        </wps:wsp>
                        <wps:wsp>
                          <wps:cNvPr id="7" name="直线 679"/>
                          <wps:cNvCnPr/>
                          <wps:spPr bwMode="auto">
                            <a:xfrm>
                              <a:off x="4398" y="9618"/>
                              <a:ext cx="1" cy="266"/>
                            </a:xfrm>
                            <a:prstGeom prst="line">
                              <a:avLst/>
                            </a:prstGeom>
                            <a:noFill/>
                            <a:ln w="9525">
                              <a:solidFill>
                                <a:srgbClr val="000000"/>
                              </a:solidFill>
                              <a:round/>
                            </a:ln>
                          </wps:spPr>
                          <wps:bodyPr/>
                        </wps:wsp>
                        <wps:wsp>
                          <wps:cNvPr id="8" name="直线 680"/>
                          <wps:cNvCnPr/>
                          <wps:spPr bwMode="auto">
                            <a:xfrm>
                              <a:off x="7484" y="9618"/>
                              <a:ext cx="1" cy="266"/>
                            </a:xfrm>
                            <a:prstGeom prst="line">
                              <a:avLst/>
                            </a:prstGeom>
                            <a:noFill/>
                            <a:ln w="9525">
                              <a:solidFill>
                                <a:srgbClr val="000000"/>
                              </a:solidFill>
                              <a:round/>
                            </a:ln>
                          </wps:spPr>
                          <wps:bodyPr/>
                        </wps:wsp>
                        <wps:wsp>
                          <wps:cNvPr id="9" name="直线 681"/>
                          <wps:cNvCnPr/>
                          <wps:spPr bwMode="auto">
                            <a:xfrm>
                              <a:off x="4398" y="10862"/>
                              <a:ext cx="3086" cy="1"/>
                            </a:xfrm>
                            <a:prstGeom prst="line">
                              <a:avLst/>
                            </a:prstGeom>
                            <a:noFill/>
                            <a:ln w="9525">
                              <a:solidFill>
                                <a:srgbClr val="000000"/>
                              </a:solidFill>
                              <a:round/>
                            </a:ln>
                          </wps:spPr>
                          <wps:bodyPr/>
                        </wps:wsp>
                        <wps:wsp>
                          <wps:cNvPr id="10" name="直线 682"/>
                          <wps:cNvCnPr/>
                          <wps:spPr bwMode="auto">
                            <a:xfrm flipV="1">
                              <a:off x="4398" y="10595"/>
                              <a:ext cx="1" cy="267"/>
                            </a:xfrm>
                            <a:prstGeom prst="line">
                              <a:avLst/>
                            </a:prstGeom>
                            <a:noFill/>
                            <a:ln w="9525">
                              <a:solidFill>
                                <a:srgbClr val="000000"/>
                              </a:solidFill>
                              <a:round/>
                            </a:ln>
                          </wps:spPr>
                          <wps:bodyPr/>
                        </wps:wsp>
                        <wps:wsp>
                          <wps:cNvPr id="11" name="直线 683"/>
                          <wps:cNvCnPr/>
                          <wps:spPr bwMode="auto">
                            <a:xfrm flipV="1">
                              <a:off x="7484" y="10595"/>
                              <a:ext cx="1" cy="267"/>
                            </a:xfrm>
                            <a:prstGeom prst="line">
                              <a:avLst/>
                            </a:prstGeom>
                            <a:noFill/>
                            <a:ln w="9525">
                              <a:solidFill>
                                <a:srgbClr val="000000"/>
                              </a:solidFill>
                              <a:round/>
                            </a:ln>
                          </wps:spPr>
                          <wps:bodyPr/>
                        </wps:wsp>
                        <wps:wsp>
                          <wps:cNvPr id="12" name="文本框 684"/>
                          <wps:cNvSpPr txBox="1">
                            <a:spLocks noChangeArrowheads="1"/>
                          </wps:cNvSpPr>
                          <wps:spPr bwMode="auto">
                            <a:xfrm>
                              <a:off x="2546" y="10151"/>
                              <a:ext cx="411" cy="1155"/>
                            </a:xfrm>
                            <a:prstGeom prst="rect">
                              <a:avLst/>
                            </a:prstGeom>
                            <a:solidFill>
                              <a:srgbClr val="FFFFFF"/>
                            </a:solidFill>
                            <a:ln>
                              <a:noFill/>
                            </a:ln>
                          </wps:spPr>
                          <wps:txbx>
                            <w:txbxContent>
                              <w:p w14:paraId="6437D18E"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第二阶段</w:t>
                                </w:r>
                              </w:p>
                            </w:txbxContent>
                          </wps:txbx>
                          <wps:bodyPr rot="0" vert="horz" wrap="square" lIns="91440" tIns="45720" rIns="91440" bIns="45720" anchor="t" anchorCtr="0" upright="1">
                            <a:noAutofit/>
                          </wps:bodyPr>
                        </wps:wsp>
                        <wps:wsp>
                          <wps:cNvPr id="13" name="文本框 685"/>
                          <wps:cNvSpPr txBox="1">
                            <a:spLocks noChangeArrowheads="1"/>
                          </wps:cNvSpPr>
                          <wps:spPr bwMode="auto">
                            <a:xfrm>
                              <a:off x="2546" y="12283"/>
                              <a:ext cx="411" cy="1155"/>
                            </a:xfrm>
                            <a:prstGeom prst="rect">
                              <a:avLst/>
                            </a:prstGeom>
                            <a:solidFill>
                              <a:srgbClr val="FFFFFF"/>
                            </a:solidFill>
                            <a:ln>
                              <a:noFill/>
                            </a:ln>
                          </wps:spPr>
                          <wps:txbx>
                            <w:txbxContent>
                              <w:p w14:paraId="602F47BA"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第三阶段</w:t>
                                </w:r>
                              </w:p>
                            </w:txbxContent>
                          </wps:txbx>
                          <wps:bodyPr rot="0" vert="horz" wrap="square" lIns="91440" tIns="45720" rIns="91440" bIns="45720" anchor="t" anchorCtr="0" upright="1">
                            <a:noAutofit/>
                          </wps:bodyPr>
                        </wps:wsp>
                        <wps:wsp>
                          <wps:cNvPr id="14" name="直线 686"/>
                          <wps:cNvCnPr/>
                          <wps:spPr bwMode="auto">
                            <a:xfrm>
                              <a:off x="5939" y="6240"/>
                              <a:ext cx="1" cy="268"/>
                            </a:xfrm>
                            <a:prstGeom prst="line">
                              <a:avLst/>
                            </a:prstGeom>
                            <a:noFill/>
                            <a:ln w="9525">
                              <a:solidFill>
                                <a:srgbClr val="000000"/>
                              </a:solidFill>
                              <a:round/>
                              <a:tailEnd type="triangle" w="med" len="med"/>
                            </a:ln>
                          </wps:spPr>
                          <wps:bodyPr/>
                        </wps:wsp>
                        <wps:wsp>
                          <wps:cNvPr id="15" name="直线 687"/>
                          <wps:cNvCnPr/>
                          <wps:spPr bwMode="auto">
                            <a:xfrm>
                              <a:off x="5940" y="7485"/>
                              <a:ext cx="1" cy="268"/>
                            </a:xfrm>
                            <a:prstGeom prst="line">
                              <a:avLst/>
                            </a:prstGeom>
                            <a:noFill/>
                            <a:ln w="9525">
                              <a:solidFill>
                                <a:srgbClr val="000000"/>
                              </a:solidFill>
                              <a:round/>
                              <a:tailEnd type="triangle" w="med" len="med"/>
                            </a:ln>
                          </wps:spPr>
                          <wps:bodyPr/>
                        </wps:wsp>
                        <wps:wsp>
                          <wps:cNvPr id="16" name="直线 688"/>
                          <wps:cNvCnPr/>
                          <wps:spPr bwMode="auto">
                            <a:xfrm>
                              <a:off x="5941" y="8640"/>
                              <a:ext cx="1" cy="267"/>
                            </a:xfrm>
                            <a:prstGeom prst="line">
                              <a:avLst/>
                            </a:prstGeom>
                            <a:noFill/>
                            <a:ln w="9525">
                              <a:solidFill>
                                <a:srgbClr val="000000"/>
                              </a:solidFill>
                              <a:round/>
                              <a:tailEnd type="triangle" w="med" len="med"/>
                            </a:ln>
                          </wps:spPr>
                          <wps:bodyPr/>
                        </wps:wsp>
                        <wps:wsp>
                          <wps:cNvPr id="17" name="直线 689"/>
                          <wps:cNvCnPr/>
                          <wps:spPr bwMode="auto">
                            <a:xfrm>
                              <a:off x="5941" y="9351"/>
                              <a:ext cx="1" cy="267"/>
                            </a:xfrm>
                            <a:prstGeom prst="line">
                              <a:avLst/>
                            </a:prstGeom>
                            <a:noFill/>
                            <a:ln w="9525">
                              <a:solidFill>
                                <a:srgbClr val="000000"/>
                              </a:solidFill>
                              <a:round/>
                              <a:tailEnd type="triangle" w="med" len="med"/>
                            </a:ln>
                          </wps:spPr>
                          <wps:bodyPr/>
                        </wps:wsp>
                        <wps:wsp>
                          <wps:cNvPr id="18" name="直线 690"/>
                          <wps:cNvCnPr/>
                          <wps:spPr bwMode="auto">
                            <a:xfrm>
                              <a:off x="5941" y="10862"/>
                              <a:ext cx="1" cy="355"/>
                            </a:xfrm>
                            <a:prstGeom prst="line">
                              <a:avLst/>
                            </a:prstGeom>
                            <a:noFill/>
                            <a:ln w="9525">
                              <a:solidFill>
                                <a:srgbClr val="000000"/>
                              </a:solidFill>
                              <a:round/>
                              <a:tailEnd type="triangle" w="med" len="med"/>
                            </a:ln>
                          </wps:spPr>
                          <wps:bodyPr/>
                        </wps:wsp>
                        <wps:wsp>
                          <wps:cNvPr id="19" name="直线 691"/>
                          <wps:cNvCnPr/>
                          <wps:spPr bwMode="auto">
                            <a:xfrm>
                              <a:off x="5940" y="12994"/>
                              <a:ext cx="1" cy="267"/>
                            </a:xfrm>
                            <a:prstGeom prst="line">
                              <a:avLst/>
                            </a:prstGeom>
                            <a:noFill/>
                            <a:ln w="9525">
                              <a:solidFill>
                                <a:srgbClr val="000000"/>
                              </a:solidFill>
                              <a:round/>
                              <a:tailEnd type="triangle" w="med" len="med"/>
                            </a:ln>
                          </wps:spPr>
                          <wps:bodyPr/>
                        </wps:wsp>
                        <wps:wsp>
                          <wps:cNvPr id="20" name="直线 692"/>
                          <wps:cNvCnPr/>
                          <wps:spPr bwMode="auto">
                            <a:xfrm>
                              <a:off x="5941" y="11839"/>
                              <a:ext cx="1" cy="267"/>
                            </a:xfrm>
                            <a:prstGeom prst="line">
                              <a:avLst/>
                            </a:prstGeom>
                            <a:noFill/>
                            <a:ln w="9525">
                              <a:solidFill>
                                <a:srgbClr val="000000"/>
                              </a:solidFill>
                              <a:round/>
                              <a:tailEnd type="triangle" w="med" len="med"/>
                            </a:ln>
                          </wps:spPr>
                          <wps:bodyPr/>
                        </wps:wsp>
                        <wps:wsp>
                          <wps:cNvPr id="21" name="文本框 693"/>
                          <wps:cNvSpPr txBox="1">
                            <a:spLocks noChangeArrowheads="1"/>
                          </wps:cNvSpPr>
                          <wps:spPr bwMode="auto">
                            <a:xfrm>
                              <a:off x="4088" y="5798"/>
                              <a:ext cx="3703" cy="445"/>
                            </a:xfrm>
                            <a:prstGeom prst="rect">
                              <a:avLst/>
                            </a:prstGeom>
                            <a:solidFill>
                              <a:srgbClr val="FFFFFF"/>
                            </a:solidFill>
                            <a:ln w="9525">
                              <a:solidFill>
                                <a:srgbClr val="000000"/>
                              </a:solidFill>
                              <a:miter lim="800000"/>
                            </a:ln>
                          </wps:spPr>
                          <wps:txbx>
                            <w:txbxContent>
                              <w:p w14:paraId="6CDE5FAC" w14:textId="77777777" w:rsidR="00653DB9" w:rsidRDefault="00653DB9">
                                <w:pPr>
                                  <w:autoSpaceDE w:val="0"/>
                                  <w:autoSpaceDN w:val="0"/>
                                  <w:adjustRightInd w:val="0"/>
                                  <w:snapToGrid w:val="0"/>
                                  <w:jc w:val="center"/>
                                  <w:rPr>
                                    <w:sz w:val="21"/>
                                    <w:szCs w:val="21"/>
                                  </w:rPr>
                                </w:pPr>
                                <w:r>
                                  <w:rPr>
                                    <w:rFonts w:hint="eastAsia"/>
                                    <w:sz w:val="21"/>
                                    <w:szCs w:val="21"/>
                                  </w:rPr>
                                  <w:t>依据相关规定确定环境影响评价文件类型</w:t>
                                </w:r>
                              </w:p>
                            </w:txbxContent>
                          </wps:txbx>
                          <wps:bodyPr rot="0" vert="horz" wrap="square" lIns="91440" tIns="45720" rIns="91440" bIns="45720" anchor="t" anchorCtr="0" upright="1">
                            <a:noAutofit/>
                          </wps:bodyPr>
                        </wps:wsp>
                        <wps:wsp>
                          <wps:cNvPr id="22" name="文本框 694"/>
                          <wps:cNvSpPr txBox="1">
                            <a:spLocks noChangeArrowheads="1"/>
                          </wps:cNvSpPr>
                          <wps:spPr bwMode="auto">
                            <a:xfrm>
                              <a:off x="3985" y="6508"/>
                              <a:ext cx="3909" cy="977"/>
                            </a:xfrm>
                            <a:prstGeom prst="rect">
                              <a:avLst/>
                            </a:prstGeom>
                            <a:solidFill>
                              <a:srgbClr val="FFFFFF"/>
                            </a:solidFill>
                            <a:ln w="9525">
                              <a:solidFill>
                                <a:srgbClr val="000000"/>
                              </a:solidFill>
                              <a:miter lim="800000"/>
                            </a:ln>
                          </wps:spPr>
                          <wps:txbx>
                            <w:txbxContent>
                              <w:p w14:paraId="3F3A8F42" w14:textId="77777777" w:rsidR="00653DB9" w:rsidRDefault="00653DB9">
                                <w:pPr>
                                  <w:pStyle w:val="Default"/>
                                  <w:snapToGrid w:val="0"/>
                                  <w:jc w:val="cente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研究相关技术文件和其他有关文件</w:t>
                                </w:r>
                              </w:p>
                              <w:p w14:paraId="4496A0B5" w14:textId="77777777" w:rsidR="00653DB9" w:rsidRDefault="00653DB9">
                                <w:pPr>
                                  <w:autoSpaceDE w:val="0"/>
                                  <w:autoSpaceDN w:val="0"/>
                                  <w:adjustRightInd w:val="0"/>
                                  <w:snapToGrid w:val="0"/>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进行初步工程分析</w:t>
                                </w:r>
                              </w:p>
                              <w:p w14:paraId="61A00F67" w14:textId="77777777" w:rsidR="00653DB9" w:rsidRDefault="00653DB9">
                                <w:pPr>
                                  <w:autoSpaceDE w:val="0"/>
                                  <w:autoSpaceDN w:val="0"/>
                                  <w:adjustRightInd w:val="0"/>
                                  <w:snapToGrid w:val="0"/>
                                  <w:jc w:val="center"/>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开展初步的环境状况调查</w:t>
                                </w:r>
                              </w:p>
                            </w:txbxContent>
                          </wps:txbx>
                          <wps:bodyPr rot="0" vert="horz" wrap="square" lIns="91440" tIns="45720" rIns="91440" bIns="45720" anchor="t" anchorCtr="0" upright="1">
                            <a:noAutofit/>
                          </wps:bodyPr>
                        </wps:wsp>
                        <wps:wsp>
                          <wps:cNvPr id="23" name="文本框 695"/>
                          <wps:cNvSpPr txBox="1">
                            <a:spLocks noChangeArrowheads="1"/>
                          </wps:cNvSpPr>
                          <wps:spPr bwMode="auto">
                            <a:xfrm>
                              <a:off x="3986" y="7752"/>
                              <a:ext cx="3908" cy="888"/>
                            </a:xfrm>
                            <a:prstGeom prst="rect">
                              <a:avLst/>
                            </a:prstGeom>
                            <a:solidFill>
                              <a:srgbClr val="FFFFFF"/>
                            </a:solidFill>
                            <a:ln w="9525">
                              <a:solidFill>
                                <a:srgbClr val="000000"/>
                              </a:solidFill>
                              <a:miter lim="800000"/>
                            </a:ln>
                          </wps:spPr>
                          <wps:txbx>
                            <w:txbxContent>
                              <w:p w14:paraId="2A6D9C17" w14:textId="77777777" w:rsidR="00653DB9" w:rsidRDefault="00653DB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1</w:t>
                                </w:r>
                                <w:r>
                                  <w:rPr>
                                    <w:rFonts w:ascii="Times New Roman" w:eastAsia="宋体" w:cs="Times New Roman"/>
                                    <w:color w:val="auto"/>
                                    <w:sz w:val="21"/>
                                    <w:szCs w:val="21"/>
                                  </w:rPr>
                                  <w:t>环境影响识别与评价因子筛选</w:t>
                                </w:r>
                              </w:p>
                              <w:p w14:paraId="4A09DFFE" w14:textId="77777777" w:rsidR="00653DB9" w:rsidRDefault="00653DB9">
                                <w:pPr>
                                  <w:autoSpaceDE w:val="0"/>
                                  <w:autoSpaceDN w:val="0"/>
                                  <w:adjustRightInd w:val="0"/>
                                  <w:snapToGrid w:val="0"/>
                                  <w:spacing w:line="240" w:lineRule="auto"/>
                                  <w:jc w:val="center"/>
                                  <w:rPr>
                                    <w:sz w:val="21"/>
                                    <w:szCs w:val="21"/>
                                  </w:rPr>
                                </w:pPr>
                                <w:r>
                                  <w:rPr>
                                    <w:sz w:val="21"/>
                                    <w:szCs w:val="21"/>
                                  </w:rPr>
                                  <w:t>2</w:t>
                                </w:r>
                                <w:r>
                                  <w:rPr>
                                    <w:rFonts w:hAnsi="宋体"/>
                                    <w:sz w:val="21"/>
                                    <w:szCs w:val="21"/>
                                  </w:rPr>
                                  <w:t>明确评价重点和环境保护目标</w:t>
                                </w:r>
                              </w:p>
                              <w:p w14:paraId="77E2F19B" w14:textId="77777777" w:rsidR="00653DB9" w:rsidRDefault="00653DB9">
                                <w:pPr>
                                  <w:autoSpaceDE w:val="0"/>
                                  <w:autoSpaceDN w:val="0"/>
                                  <w:adjustRightInd w:val="0"/>
                                  <w:snapToGrid w:val="0"/>
                                  <w:spacing w:line="240" w:lineRule="auto"/>
                                  <w:jc w:val="center"/>
                                  <w:rPr>
                                    <w:sz w:val="21"/>
                                    <w:szCs w:val="21"/>
                                  </w:rPr>
                                </w:pPr>
                                <w:r>
                                  <w:rPr>
                                    <w:sz w:val="21"/>
                                    <w:szCs w:val="21"/>
                                  </w:rPr>
                                  <w:t>3</w:t>
                                </w:r>
                                <w:r>
                                  <w:rPr>
                                    <w:rFonts w:hAnsi="宋体"/>
                                    <w:sz w:val="21"/>
                                    <w:szCs w:val="21"/>
                                  </w:rPr>
                                  <w:t>确定工作等级、评价范围和评价标准</w:t>
                                </w:r>
                              </w:p>
                            </w:txbxContent>
                          </wps:txbx>
                          <wps:bodyPr rot="0" vert="horz" wrap="square" lIns="91440" tIns="45720" rIns="91440" bIns="45720" anchor="t" anchorCtr="0" upright="1">
                            <a:noAutofit/>
                          </wps:bodyPr>
                        </wps:wsp>
                        <wps:wsp>
                          <wps:cNvPr id="24" name="文本框 696"/>
                          <wps:cNvSpPr txBox="1">
                            <a:spLocks noChangeArrowheads="1"/>
                          </wps:cNvSpPr>
                          <wps:spPr bwMode="auto">
                            <a:xfrm>
                              <a:off x="4810" y="8907"/>
                              <a:ext cx="2262" cy="444"/>
                            </a:xfrm>
                            <a:prstGeom prst="rect">
                              <a:avLst/>
                            </a:prstGeom>
                            <a:solidFill>
                              <a:srgbClr val="FFFFFF"/>
                            </a:solidFill>
                            <a:ln w="9525">
                              <a:solidFill>
                                <a:srgbClr val="000000"/>
                              </a:solidFill>
                              <a:miter lim="800000"/>
                            </a:ln>
                          </wps:spPr>
                          <wps:txbx>
                            <w:txbxContent>
                              <w:p w14:paraId="5232F33B" w14:textId="77777777" w:rsidR="00653DB9" w:rsidRDefault="00653DB9">
                                <w:pPr>
                                  <w:autoSpaceDE w:val="0"/>
                                  <w:autoSpaceDN w:val="0"/>
                                  <w:adjustRightInd w:val="0"/>
                                  <w:snapToGrid w:val="0"/>
                                  <w:jc w:val="center"/>
                                  <w:rPr>
                                    <w:sz w:val="21"/>
                                    <w:szCs w:val="21"/>
                                  </w:rPr>
                                </w:pPr>
                                <w:r>
                                  <w:rPr>
                                    <w:rFonts w:hAnsi="宋体"/>
                                    <w:sz w:val="21"/>
                                    <w:szCs w:val="21"/>
                                  </w:rPr>
                                  <w:t>制定工作方案</w:t>
                                </w:r>
                              </w:p>
                            </w:txbxContent>
                          </wps:txbx>
                          <wps:bodyPr rot="0" vert="horz" wrap="square" lIns="91440" tIns="45720" rIns="91440" bIns="45720" anchor="t" anchorCtr="0" upright="1">
                            <a:noAutofit/>
                          </wps:bodyPr>
                        </wps:wsp>
                        <wps:wsp>
                          <wps:cNvPr id="25" name="文本框 697"/>
                          <wps:cNvSpPr txBox="1">
                            <a:spLocks noChangeArrowheads="1"/>
                          </wps:cNvSpPr>
                          <wps:spPr bwMode="auto">
                            <a:xfrm>
                              <a:off x="3677" y="9884"/>
                              <a:ext cx="1440" cy="711"/>
                            </a:xfrm>
                            <a:prstGeom prst="rect">
                              <a:avLst/>
                            </a:prstGeom>
                            <a:solidFill>
                              <a:srgbClr val="FFFFFF"/>
                            </a:solidFill>
                            <a:ln w="9525">
                              <a:solidFill>
                                <a:srgbClr val="000000"/>
                              </a:solidFill>
                              <a:miter lim="800000"/>
                            </a:ln>
                          </wps:spPr>
                          <wps:txbx>
                            <w:txbxContent>
                              <w:p w14:paraId="225DDC4C" w14:textId="77777777" w:rsidR="00653DB9" w:rsidRDefault="00653DB9">
                                <w:pPr>
                                  <w:autoSpaceDE w:val="0"/>
                                  <w:autoSpaceDN w:val="0"/>
                                  <w:adjustRightInd w:val="0"/>
                                  <w:snapToGrid w:val="0"/>
                                  <w:jc w:val="center"/>
                                  <w:rPr>
                                    <w:rFonts w:hAnsi="宋体"/>
                                    <w:sz w:val="21"/>
                                    <w:szCs w:val="21"/>
                                  </w:rPr>
                                </w:pPr>
                                <w:r>
                                  <w:rPr>
                                    <w:rFonts w:hAnsi="宋体"/>
                                    <w:sz w:val="21"/>
                                    <w:szCs w:val="21"/>
                                  </w:rPr>
                                  <w:t>环境</w:t>
                                </w:r>
                                <w:r>
                                  <w:rPr>
                                    <w:rFonts w:hAnsi="宋体" w:hint="eastAsia"/>
                                    <w:sz w:val="21"/>
                                    <w:szCs w:val="21"/>
                                  </w:rPr>
                                  <w:t>现状</w:t>
                                </w:r>
                                <w:r>
                                  <w:rPr>
                                    <w:rFonts w:hAnsi="宋体"/>
                                    <w:sz w:val="21"/>
                                    <w:szCs w:val="21"/>
                                  </w:rPr>
                                  <w:t>调查</w:t>
                                </w:r>
                              </w:p>
                              <w:p w14:paraId="05D913A6" w14:textId="77777777" w:rsidR="00653DB9" w:rsidRDefault="00653DB9">
                                <w:pPr>
                                  <w:autoSpaceDE w:val="0"/>
                                  <w:autoSpaceDN w:val="0"/>
                                  <w:adjustRightInd w:val="0"/>
                                  <w:snapToGrid w:val="0"/>
                                  <w:jc w:val="center"/>
                                  <w:rPr>
                                    <w:sz w:val="21"/>
                                    <w:szCs w:val="21"/>
                                  </w:rPr>
                                </w:pPr>
                                <w:r>
                                  <w:rPr>
                                    <w:rFonts w:hAnsi="宋体"/>
                                    <w:sz w:val="21"/>
                                    <w:szCs w:val="21"/>
                                  </w:rPr>
                                  <w:t>监测与评价</w:t>
                                </w:r>
                              </w:p>
                            </w:txbxContent>
                          </wps:txbx>
                          <wps:bodyPr rot="0" vert="horz" wrap="square" lIns="91440" tIns="45720" rIns="91440" bIns="45720" anchor="t" anchorCtr="0" upright="1">
                            <a:noAutofit/>
                          </wps:bodyPr>
                        </wps:wsp>
                        <wps:wsp>
                          <wps:cNvPr id="26" name="文本框 698"/>
                          <wps:cNvSpPr txBox="1">
                            <a:spLocks noChangeArrowheads="1"/>
                          </wps:cNvSpPr>
                          <wps:spPr bwMode="auto">
                            <a:xfrm>
                              <a:off x="6970" y="9884"/>
                              <a:ext cx="1131" cy="711"/>
                            </a:xfrm>
                            <a:prstGeom prst="rect">
                              <a:avLst/>
                            </a:prstGeom>
                            <a:solidFill>
                              <a:srgbClr val="FFFFFF"/>
                            </a:solidFill>
                            <a:ln w="9525">
                              <a:solidFill>
                                <a:srgbClr val="000000"/>
                              </a:solidFill>
                              <a:miter lim="800000"/>
                            </a:ln>
                          </wps:spPr>
                          <wps:txbx>
                            <w:txbxContent>
                              <w:p w14:paraId="12B2A0FD" w14:textId="77777777" w:rsidR="00653DB9" w:rsidRDefault="00653DB9">
                                <w:pPr>
                                  <w:autoSpaceDE w:val="0"/>
                                  <w:autoSpaceDN w:val="0"/>
                                  <w:adjustRightInd w:val="0"/>
                                  <w:snapToGrid w:val="0"/>
                                  <w:jc w:val="center"/>
                                  <w:rPr>
                                    <w:rFonts w:hAnsi="宋体"/>
                                    <w:sz w:val="21"/>
                                    <w:szCs w:val="21"/>
                                  </w:rPr>
                                </w:pPr>
                                <w:r>
                                  <w:rPr>
                                    <w:rFonts w:hAnsi="宋体"/>
                                    <w:sz w:val="21"/>
                                    <w:szCs w:val="21"/>
                                  </w:rPr>
                                  <w:t>建设项目</w:t>
                                </w:r>
                              </w:p>
                              <w:p w14:paraId="69D6B7FD" w14:textId="77777777" w:rsidR="00653DB9" w:rsidRDefault="00653DB9">
                                <w:pPr>
                                  <w:adjustRightInd w:val="0"/>
                                  <w:snapToGrid w:val="0"/>
                                  <w:jc w:val="center"/>
                                  <w:rPr>
                                    <w:sz w:val="21"/>
                                    <w:szCs w:val="21"/>
                                  </w:rPr>
                                </w:pPr>
                                <w:r>
                                  <w:rPr>
                                    <w:rFonts w:hAnsi="宋体"/>
                                    <w:sz w:val="21"/>
                                    <w:szCs w:val="21"/>
                                  </w:rPr>
                                  <w:t>工程分析</w:t>
                                </w:r>
                              </w:p>
                            </w:txbxContent>
                          </wps:txbx>
                          <wps:bodyPr rot="0" vert="horz" wrap="square" lIns="91440" tIns="45720" rIns="91440" bIns="45720" anchor="t" anchorCtr="0" upright="1">
                            <a:noAutofit/>
                          </wps:bodyPr>
                        </wps:wsp>
                        <wps:wsp>
                          <wps:cNvPr id="27" name="文本框 699"/>
                          <wps:cNvSpPr txBox="1">
                            <a:spLocks noChangeArrowheads="1"/>
                          </wps:cNvSpPr>
                          <wps:spPr bwMode="auto">
                            <a:xfrm>
                              <a:off x="4090" y="11217"/>
                              <a:ext cx="3702" cy="622"/>
                            </a:xfrm>
                            <a:prstGeom prst="rect">
                              <a:avLst/>
                            </a:prstGeom>
                            <a:solidFill>
                              <a:srgbClr val="FFFFFF"/>
                            </a:solidFill>
                            <a:ln w="9525">
                              <a:solidFill>
                                <a:srgbClr val="000000"/>
                              </a:solidFill>
                              <a:miter lim="800000"/>
                            </a:ln>
                          </wps:spPr>
                          <wps:txbx>
                            <w:txbxContent>
                              <w:p w14:paraId="31508E7A"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1</w:t>
                                </w:r>
                                <w:r>
                                  <w:rPr>
                                    <w:rFonts w:ascii="Times New Roman" w:eastAsia="宋体" w:cs="Times New Roman"/>
                                    <w:sz w:val="21"/>
                                    <w:szCs w:val="21"/>
                                  </w:rPr>
                                  <w:t>各环境要素环境影响预测与评价</w:t>
                                </w:r>
                              </w:p>
                              <w:p w14:paraId="7A76B802" w14:textId="77777777" w:rsidR="00653DB9" w:rsidRDefault="00653DB9">
                                <w:pPr>
                                  <w:autoSpaceDE w:val="0"/>
                                  <w:autoSpaceDN w:val="0"/>
                                  <w:adjustRightInd w:val="0"/>
                                  <w:snapToGrid w:val="0"/>
                                  <w:jc w:val="center"/>
                                  <w:rPr>
                                    <w:sz w:val="21"/>
                                    <w:szCs w:val="21"/>
                                  </w:rPr>
                                </w:pPr>
                                <w:r>
                                  <w:rPr>
                                    <w:rFonts w:hAnsi="宋体" w:hint="eastAsia"/>
                                    <w:sz w:val="21"/>
                                    <w:szCs w:val="21"/>
                                  </w:rPr>
                                  <w:t>2</w:t>
                                </w:r>
                                <w:r>
                                  <w:rPr>
                                    <w:rFonts w:hAnsi="宋体"/>
                                    <w:sz w:val="21"/>
                                    <w:szCs w:val="21"/>
                                  </w:rPr>
                                  <w:t>各专题环境影响分析与评价</w:t>
                                </w:r>
                              </w:p>
                            </w:txbxContent>
                          </wps:txbx>
                          <wps:bodyPr rot="0" vert="horz" wrap="square" lIns="91440" tIns="45720" rIns="91440" bIns="45720" anchor="t" anchorCtr="0" upright="1">
                            <a:noAutofit/>
                          </wps:bodyPr>
                        </wps:wsp>
                        <wps:wsp>
                          <wps:cNvPr id="28" name="文本框 700"/>
                          <wps:cNvSpPr txBox="1">
                            <a:spLocks noChangeArrowheads="1"/>
                          </wps:cNvSpPr>
                          <wps:spPr bwMode="auto">
                            <a:xfrm>
                              <a:off x="4090" y="12105"/>
                              <a:ext cx="3703" cy="889"/>
                            </a:xfrm>
                            <a:prstGeom prst="rect">
                              <a:avLst/>
                            </a:prstGeom>
                            <a:solidFill>
                              <a:srgbClr val="FFFFFF"/>
                            </a:solidFill>
                            <a:ln w="9525">
                              <a:solidFill>
                                <a:srgbClr val="000000"/>
                              </a:solidFill>
                              <a:miter lim="800000"/>
                            </a:ln>
                          </wps:spPr>
                          <wps:txbx>
                            <w:txbxContent>
                              <w:p w14:paraId="7A0B9648"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sz w:val="21"/>
                                    <w:szCs w:val="21"/>
                                  </w:rPr>
                                  <w:t>1</w:t>
                                </w:r>
                                <w:r>
                                  <w:rPr>
                                    <w:rFonts w:ascii="Times New Roman" w:eastAsia="宋体" w:cs="Times New Roman"/>
                                    <w:sz w:val="21"/>
                                    <w:szCs w:val="21"/>
                                  </w:rPr>
                                  <w:t>提出环境保护措施，进行技术经济论证</w:t>
                                </w:r>
                              </w:p>
                              <w:p w14:paraId="29913BFF" w14:textId="77777777" w:rsidR="00653DB9" w:rsidRDefault="00653DB9">
                                <w:pPr>
                                  <w:adjustRightInd w:val="0"/>
                                  <w:snapToGrid w:val="0"/>
                                  <w:spacing w:line="240" w:lineRule="auto"/>
                                  <w:ind w:firstLine="420"/>
                                  <w:jc w:val="center"/>
                                  <w:rPr>
                                    <w:rFonts w:hAnsi="宋体"/>
                                    <w:sz w:val="21"/>
                                    <w:szCs w:val="21"/>
                                  </w:rPr>
                                </w:pPr>
                                <w:r>
                                  <w:rPr>
                                    <w:sz w:val="21"/>
                                    <w:szCs w:val="21"/>
                                  </w:rPr>
                                  <w:t>2</w:t>
                                </w:r>
                                <w:r>
                                  <w:rPr>
                                    <w:rFonts w:hAnsi="宋体"/>
                                    <w:sz w:val="21"/>
                                    <w:szCs w:val="21"/>
                                  </w:rPr>
                                  <w:t>给出</w:t>
                                </w:r>
                                <w:r>
                                  <w:rPr>
                                    <w:rFonts w:hAnsi="宋体" w:hint="eastAsia"/>
                                    <w:sz w:val="21"/>
                                    <w:szCs w:val="21"/>
                                  </w:rPr>
                                  <w:t>污染物</w:t>
                                </w:r>
                                <w:r>
                                  <w:rPr>
                                    <w:rFonts w:hAnsi="宋体"/>
                                    <w:sz w:val="21"/>
                                    <w:szCs w:val="21"/>
                                  </w:rPr>
                                  <w:t>排放清单</w:t>
                                </w:r>
                              </w:p>
                              <w:p w14:paraId="43B77895" w14:textId="77777777" w:rsidR="00653DB9" w:rsidRDefault="00653DB9">
                                <w:pPr>
                                  <w:adjustRightInd w:val="0"/>
                                  <w:snapToGrid w:val="0"/>
                                  <w:spacing w:line="240" w:lineRule="auto"/>
                                  <w:ind w:firstLine="420"/>
                                  <w:jc w:val="center"/>
                                  <w:rPr>
                                    <w:szCs w:val="21"/>
                                  </w:rPr>
                                </w:pPr>
                                <w:r>
                                  <w:rPr>
                                    <w:rFonts w:hint="eastAsia"/>
                                    <w:sz w:val="21"/>
                                    <w:szCs w:val="21"/>
                                  </w:rPr>
                                  <w:t>3</w:t>
                                </w:r>
                                <w:r>
                                  <w:rPr>
                                    <w:rFonts w:hint="eastAsia"/>
                                    <w:sz w:val="21"/>
                                    <w:szCs w:val="21"/>
                                  </w:rPr>
                                  <w:t>给出建设项目环境影响评价</w:t>
                                </w:r>
                                <w:r>
                                  <w:rPr>
                                    <w:rFonts w:hint="eastAsia"/>
                                    <w:szCs w:val="21"/>
                                  </w:rPr>
                                  <w:t>结论</w:t>
                                </w:r>
                              </w:p>
                            </w:txbxContent>
                          </wps:txbx>
                          <wps:bodyPr rot="0" vert="horz" wrap="square" lIns="91440" tIns="45720" rIns="91440" bIns="45720" anchor="t" anchorCtr="0" upright="1">
                            <a:noAutofit/>
                          </wps:bodyPr>
                        </wps:wsp>
                      </wpg:wgp>
                      <wps:wsp>
                        <wps:cNvPr id="29" name="文本框 701"/>
                        <wps:cNvSpPr txBox="1">
                          <a:spLocks noChangeArrowheads="1"/>
                        </wps:cNvSpPr>
                        <wps:spPr bwMode="auto">
                          <a:xfrm>
                            <a:off x="1676300" y="5679475"/>
                            <a:ext cx="1827400" cy="330104"/>
                          </a:xfrm>
                          <a:prstGeom prst="rect">
                            <a:avLst/>
                          </a:prstGeom>
                          <a:solidFill>
                            <a:srgbClr val="FFFFFF"/>
                          </a:solidFill>
                          <a:ln w="9525">
                            <a:solidFill>
                              <a:srgbClr val="000000"/>
                            </a:solidFill>
                            <a:miter lim="800000"/>
                          </a:ln>
                        </wps:spPr>
                        <wps:txbx>
                          <w:txbxContent>
                            <w:p w14:paraId="56BCA7B9" w14:textId="77777777" w:rsidR="00653DB9" w:rsidRDefault="00653DB9">
                              <w:pPr>
                                <w:autoSpaceDE w:val="0"/>
                                <w:autoSpaceDN w:val="0"/>
                                <w:adjustRightInd w:val="0"/>
                                <w:snapToGrid w:val="0"/>
                                <w:ind w:left="420" w:hanging="420"/>
                                <w:jc w:val="center"/>
                                <w:rPr>
                                  <w:sz w:val="21"/>
                                  <w:szCs w:val="21"/>
                                </w:rPr>
                              </w:pPr>
                              <w:r>
                                <w:rPr>
                                  <w:rFonts w:hAnsi="宋体"/>
                                  <w:sz w:val="21"/>
                                  <w:szCs w:val="21"/>
                                </w:rPr>
                                <w:t>编制环境影响</w:t>
                              </w:r>
                              <w:r>
                                <w:rPr>
                                  <w:rFonts w:hAnsi="宋体" w:hint="eastAsia"/>
                                  <w:sz w:val="21"/>
                                  <w:szCs w:val="21"/>
                                </w:rPr>
                                <w:t>报告书</w:t>
                              </w:r>
                            </w:p>
                          </w:txbxContent>
                        </wps:txbx>
                        <wps:bodyPr rot="0" vert="horz" wrap="square" lIns="91440" tIns="45720" rIns="91440" bIns="45720" anchor="t" anchorCtr="0" upright="1">
                          <a:noAutofit/>
                        </wps:bodyPr>
                      </wps:wsp>
                      <wpg:wgp>
                        <wpg:cNvPr id="30" name="组合 702"/>
                        <wpg:cNvGrpSpPr/>
                        <wpg:grpSpPr>
                          <a:xfrm>
                            <a:off x="0" y="66101"/>
                            <a:ext cx="5181600" cy="6009579"/>
                            <a:chOff x="2443" y="4642"/>
                            <a:chExt cx="7304" cy="9240"/>
                          </a:xfrm>
                        </wpg:grpSpPr>
                        <wps:wsp>
                          <wps:cNvPr id="224" name="直线 703"/>
                          <wps:cNvCnPr/>
                          <wps:spPr bwMode="auto">
                            <a:xfrm>
                              <a:off x="2443" y="4642"/>
                              <a:ext cx="7303" cy="1"/>
                            </a:xfrm>
                            <a:prstGeom prst="line">
                              <a:avLst/>
                            </a:prstGeom>
                            <a:noFill/>
                            <a:ln w="9525">
                              <a:solidFill>
                                <a:srgbClr val="000000"/>
                              </a:solidFill>
                              <a:prstDash val="sysDot"/>
                              <a:round/>
                            </a:ln>
                          </wps:spPr>
                          <wps:bodyPr/>
                        </wps:wsp>
                        <wps:wsp>
                          <wps:cNvPr id="225" name="直线 704"/>
                          <wps:cNvCnPr/>
                          <wps:spPr bwMode="auto">
                            <a:xfrm>
                              <a:off x="2443" y="4642"/>
                              <a:ext cx="1" cy="9239"/>
                            </a:xfrm>
                            <a:prstGeom prst="line">
                              <a:avLst/>
                            </a:prstGeom>
                            <a:noFill/>
                            <a:ln w="9525">
                              <a:solidFill>
                                <a:srgbClr val="000000"/>
                              </a:solidFill>
                              <a:prstDash val="sysDot"/>
                              <a:round/>
                            </a:ln>
                          </wps:spPr>
                          <wps:bodyPr/>
                        </wps:wsp>
                        <wps:wsp>
                          <wps:cNvPr id="226" name="直线 705"/>
                          <wps:cNvCnPr/>
                          <wps:spPr bwMode="auto">
                            <a:xfrm>
                              <a:off x="2443" y="13881"/>
                              <a:ext cx="7303" cy="1"/>
                            </a:xfrm>
                            <a:prstGeom prst="line">
                              <a:avLst/>
                            </a:prstGeom>
                            <a:noFill/>
                            <a:ln w="9525">
                              <a:solidFill>
                                <a:srgbClr val="000000"/>
                              </a:solidFill>
                              <a:prstDash val="sysDot"/>
                              <a:round/>
                            </a:ln>
                          </wps:spPr>
                          <wps:bodyPr/>
                        </wps:wsp>
                        <wps:wsp>
                          <wps:cNvPr id="227" name="直线 706"/>
                          <wps:cNvCnPr/>
                          <wps:spPr bwMode="auto">
                            <a:xfrm flipV="1">
                              <a:off x="9746" y="4642"/>
                              <a:ext cx="1" cy="9239"/>
                            </a:xfrm>
                            <a:prstGeom prst="line">
                              <a:avLst/>
                            </a:prstGeom>
                            <a:noFill/>
                            <a:ln w="9525">
                              <a:solidFill>
                                <a:srgbClr val="000000"/>
                              </a:solidFill>
                              <a:prstDash val="sysDot"/>
                              <a:round/>
                            </a:ln>
                          </wps:spPr>
                          <wps:bodyPr/>
                        </wps:wsp>
                      </wpg:wgp>
                      <wps:wsp>
                        <wps:cNvPr id="228" name="直线 707"/>
                        <wps:cNvCnPr/>
                        <wps:spPr bwMode="auto">
                          <a:xfrm>
                            <a:off x="0" y="2839737"/>
                            <a:ext cx="5181600" cy="700"/>
                          </a:xfrm>
                          <a:prstGeom prst="line">
                            <a:avLst/>
                          </a:prstGeom>
                          <a:noFill/>
                          <a:ln w="9525">
                            <a:solidFill>
                              <a:srgbClr val="000000"/>
                            </a:solidFill>
                            <a:prstDash val="sysDot"/>
                            <a:round/>
                          </a:ln>
                        </wps:spPr>
                        <wps:bodyPr/>
                      </wps:wsp>
                      <wps:wsp>
                        <wps:cNvPr id="229" name="直线 708"/>
                        <wps:cNvCnPr/>
                        <wps:spPr bwMode="auto">
                          <a:xfrm>
                            <a:off x="0" y="4688562"/>
                            <a:ext cx="5181600" cy="700"/>
                          </a:xfrm>
                          <a:prstGeom prst="line">
                            <a:avLst/>
                          </a:prstGeom>
                          <a:noFill/>
                          <a:ln w="9525">
                            <a:solidFill>
                              <a:srgbClr val="000000"/>
                            </a:solidFill>
                            <a:prstDash val="sysDot"/>
                            <a:round/>
                          </a:ln>
                        </wps:spPr>
                        <wps:bodyPr/>
                      </wps:wsp>
                      <wps:wsp>
                        <wps:cNvPr id="230" name="直接连接符 273"/>
                        <wps:cNvCnPr/>
                        <wps:spPr bwMode="auto">
                          <a:xfrm>
                            <a:off x="4662700" y="66101"/>
                            <a:ext cx="0" cy="6005079"/>
                          </a:xfrm>
                          <a:prstGeom prst="line">
                            <a:avLst/>
                          </a:prstGeom>
                          <a:noFill/>
                          <a:ln w="9525">
                            <a:solidFill>
                              <a:srgbClr val="000000"/>
                            </a:solidFill>
                            <a:round/>
                            <a:headEnd type="triangle" w="med" len="med"/>
                            <a:tailEnd type="triangle" w="med" len="med"/>
                          </a:ln>
                        </wps:spPr>
                        <wps:bodyPr/>
                      </wps:wsp>
                      <wps:wsp>
                        <wps:cNvPr id="231" name="文本框 274"/>
                        <wps:cNvSpPr txBox="1">
                          <a:spLocks noChangeArrowheads="1"/>
                        </wps:cNvSpPr>
                        <wps:spPr bwMode="auto">
                          <a:xfrm>
                            <a:off x="4497500" y="3062140"/>
                            <a:ext cx="361500" cy="1318517"/>
                          </a:xfrm>
                          <a:prstGeom prst="rect">
                            <a:avLst/>
                          </a:prstGeom>
                          <a:solidFill>
                            <a:srgbClr val="FFFFFF"/>
                          </a:solidFill>
                          <a:ln w="6350">
                            <a:solidFill>
                              <a:srgbClr val="000000"/>
                            </a:solidFill>
                            <a:miter lim="800000"/>
                          </a:ln>
                        </wps:spPr>
                        <wps:txbx>
                          <w:txbxContent>
                            <w:p w14:paraId="77E2F138" w14:textId="77777777" w:rsidR="00653DB9" w:rsidRDefault="00653DB9">
                              <w:pPr>
                                <w:jc w:val="center"/>
                                <w:rPr>
                                  <w:sz w:val="21"/>
                                  <w:szCs w:val="21"/>
                                </w:rPr>
                              </w:pPr>
                              <w:r>
                                <w:rPr>
                                  <w:rFonts w:hint="eastAsia"/>
                                  <w:sz w:val="21"/>
                                  <w:szCs w:val="21"/>
                                </w:rPr>
                                <w:t>公众参与</w:t>
                              </w:r>
                            </w:p>
                          </w:txbxContent>
                        </wps:txbx>
                        <wps:bodyPr rot="0" vert="horz" wrap="square" lIns="91440" tIns="45720" rIns="91440" bIns="45720" anchor="t" anchorCtr="0" upright="1">
                          <a:noAutofit/>
                        </wps:bodyPr>
                      </wps:wsp>
                    </wpc:wpc>
                  </a:graphicData>
                </a:graphic>
              </wp:inline>
            </w:drawing>
          </mc:Choice>
          <mc:Fallback>
            <w:pict>
              <v:group w14:anchorId="32284F49" id="画布 230" o:spid="_x0000_s1031" editas="canvas" style="width:408pt;height:478.4pt;mso-position-horizontal-relative:char;mso-position-vertical-relative:line" coordsize="51816,60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51816;height:60756;visibility:visible;mso-wrap-style:square">
                  <v:fill o:detectmouseclick="t"/>
                  <v:path o:connecttype="none"/>
                </v:shape>
                <v:group id="组合 676" o:spid="_x0000_s1033" style="position:absolute;left:762;top:1323;width:41150;height:56794" coordorigin="2546,5798" coordsize="555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文本框 677" o:spid="_x0000_s1034" type="#_x0000_t202" style="position:absolute;left:2546;top:6064;width:41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1CAA541"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第一阶段</w:t>
                          </w:r>
                        </w:p>
                      </w:txbxContent>
                    </v:textbox>
                  </v:shape>
                  <v:line id="直线 678" o:spid="_x0000_s1035" style="position:absolute;visibility:visible;mso-wrap-style:square" from="4398,9618" to="7484,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直线 679" o:spid="_x0000_s1036" style="position:absolute;visibility:visible;mso-wrap-style:square" from="4398,9618" to="4399,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直线 680" o:spid="_x0000_s1037" style="position:absolute;visibility:visible;mso-wrap-style:square" from="7484,9618" to="7485,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直线 681" o:spid="_x0000_s1038" style="position:absolute;visibility:visible;mso-wrap-style:square" from="4398,10862" to="7484,10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直线 682" o:spid="_x0000_s1039" style="position:absolute;flip:y;visibility:visible;mso-wrap-style:square" from="4398,10595" to="4399,1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直线 683" o:spid="_x0000_s1040" style="position:absolute;flip:y;visibility:visible;mso-wrap-style:square" from="7484,10595" to="7485,1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shape id="文本框 684" o:spid="_x0000_s1041" type="#_x0000_t202" style="position:absolute;left:2546;top:10151;width:41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437D18E"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第二阶段</w:t>
                          </w:r>
                        </w:p>
                      </w:txbxContent>
                    </v:textbox>
                  </v:shape>
                  <v:shape id="文本框 685" o:spid="_x0000_s1042" type="#_x0000_t202" style="position:absolute;left:2546;top:12283;width:411;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02F47BA"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第三阶段</w:t>
                          </w:r>
                        </w:p>
                      </w:txbxContent>
                    </v:textbox>
                  </v:shape>
                  <v:line id="直线 686" o:spid="_x0000_s1043" style="position:absolute;visibility:visible;mso-wrap-style:square" from="5939,6240" to="5940,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直线 687" o:spid="_x0000_s1044" style="position:absolute;visibility:visible;mso-wrap-style:square" from="5940,7485" to="594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直线 688" o:spid="_x0000_s1045" style="position:absolute;visibility:visible;mso-wrap-style:square" from="5941,8640" to="5942,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直线 689" o:spid="_x0000_s1046" style="position:absolute;visibility:visible;mso-wrap-style:square" from="5941,9351" to="594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直线 690" o:spid="_x0000_s1047" style="position:absolute;visibility:visible;mso-wrap-style:square" from="5941,10862" to="5942,1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">
                    <v:stroke endarrow="block"/>
                  </v:line>
                  <v:line id="直线 691" o:spid="_x0000_s1048" style="position:absolute;visibility:visible;mso-wrap-style:square" from="5940,12994" to="5941,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直线 692" o:spid="_x0000_s1049" style="position:absolute;visibility:visible;mso-wrap-style:square" from="5941,11839" to="5942,1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 id="文本框 693" o:spid="_x0000_s1050" type="#_x0000_t202" style="position:absolute;left:4088;top:5798;width:370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6CDE5FAC" w14:textId="77777777" w:rsidR="00653DB9" w:rsidRDefault="00653DB9">
                          <w:pPr>
                            <w:autoSpaceDE w:val="0"/>
                            <w:autoSpaceDN w:val="0"/>
                            <w:adjustRightInd w:val="0"/>
                            <w:snapToGrid w:val="0"/>
                            <w:jc w:val="center"/>
                            <w:rPr>
                              <w:sz w:val="21"/>
                              <w:szCs w:val="21"/>
                            </w:rPr>
                          </w:pPr>
                          <w:r>
                            <w:rPr>
                              <w:rFonts w:hint="eastAsia"/>
                              <w:sz w:val="21"/>
                              <w:szCs w:val="21"/>
                            </w:rPr>
                            <w:t>依据相关规定确定环境影响评价文件类型</w:t>
                          </w:r>
                        </w:p>
                      </w:txbxContent>
                    </v:textbox>
                  </v:shape>
                  <v:shape id="文本框 694" o:spid="_x0000_s1051" type="#_x0000_t202" style="position:absolute;left:3985;top:6508;width:3909;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3F3A8F42" w14:textId="77777777" w:rsidR="00653DB9" w:rsidRDefault="00653DB9">
                          <w:pPr>
                            <w:pStyle w:val="Default"/>
                            <w:snapToGrid w:val="0"/>
                            <w:jc w:val="center"/>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研究相关技术文件和其他有关文件</w:t>
                          </w:r>
                        </w:p>
                        <w:p w14:paraId="4496A0B5" w14:textId="77777777" w:rsidR="00653DB9" w:rsidRDefault="00653DB9">
                          <w:pPr>
                            <w:autoSpaceDE w:val="0"/>
                            <w:autoSpaceDN w:val="0"/>
                            <w:adjustRightInd w:val="0"/>
                            <w:snapToGrid w:val="0"/>
                            <w:jc w:val="center"/>
                            <w:rPr>
                              <w:rFonts w:ascii="Times New Roman" w:hAnsi="Times New Roman"/>
                              <w:sz w:val="21"/>
                              <w:szCs w:val="21"/>
                            </w:rPr>
                          </w:pPr>
                          <w:r>
                            <w:rPr>
                              <w:rFonts w:ascii="Times New Roman" w:hAnsi="Times New Roman"/>
                              <w:sz w:val="21"/>
                              <w:szCs w:val="21"/>
                            </w:rPr>
                            <w:t>2</w:t>
                          </w:r>
                          <w:r>
                            <w:rPr>
                              <w:rFonts w:ascii="Times New Roman" w:hAnsi="Times New Roman"/>
                              <w:sz w:val="21"/>
                              <w:szCs w:val="21"/>
                            </w:rPr>
                            <w:t>进行初步工程分析</w:t>
                          </w:r>
                        </w:p>
                        <w:p w14:paraId="61A00F67" w14:textId="77777777" w:rsidR="00653DB9" w:rsidRDefault="00653DB9">
                          <w:pPr>
                            <w:autoSpaceDE w:val="0"/>
                            <w:autoSpaceDN w:val="0"/>
                            <w:adjustRightInd w:val="0"/>
                            <w:snapToGrid w:val="0"/>
                            <w:jc w:val="center"/>
                            <w:rPr>
                              <w:rFonts w:ascii="Times New Roman" w:hAnsi="Times New Roman"/>
                              <w:sz w:val="21"/>
                              <w:szCs w:val="21"/>
                            </w:rPr>
                          </w:pPr>
                          <w:r>
                            <w:rPr>
                              <w:rFonts w:ascii="Times New Roman" w:hAnsi="Times New Roman"/>
                              <w:sz w:val="21"/>
                              <w:szCs w:val="21"/>
                            </w:rPr>
                            <w:t>3</w:t>
                          </w:r>
                          <w:r>
                            <w:rPr>
                              <w:rFonts w:ascii="Times New Roman" w:hAnsi="Times New Roman"/>
                              <w:sz w:val="21"/>
                              <w:szCs w:val="21"/>
                            </w:rPr>
                            <w:t>开展初步的环境状况调查</w:t>
                          </w:r>
                        </w:p>
                      </w:txbxContent>
                    </v:textbox>
                  </v:shape>
                  <v:shape id="文本框 695" o:spid="_x0000_s1052" type="#_x0000_t202" style="position:absolute;left:3986;top:7752;width:3908;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2A6D9C17" w14:textId="77777777" w:rsidR="00653DB9" w:rsidRDefault="00653DB9">
                          <w:pPr>
                            <w:pStyle w:val="Default"/>
                            <w:snapToGrid w:val="0"/>
                            <w:jc w:val="center"/>
                            <w:rPr>
                              <w:rFonts w:ascii="Times New Roman" w:eastAsia="宋体" w:cs="Times New Roman"/>
                              <w:color w:val="auto"/>
                              <w:sz w:val="21"/>
                              <w:szCs w:val="21"/>
                            </w:rPr>
                          </w:pPr>
                          <w:r>
                            <w:rPr>
                              <w:rFonts w:ascii="Times New Roman" w:eastAsia="宋体" w:cs="Times New Roman"/>
                              <w:color w:val="auto"/>
                              <w:sz w:val="21"/>
                              <w:szCs w:val="21"/>
                            </w:rPr>
                            <w:t>1</w:t>
                          </w:r>
                          <w:r>
                            <w:rPr>
                              <w:rFonts w:ascii="Times New Roman" w:eastAsia="宋体" w:cs="Times New Roman"/>
                              <w:color w:val="auto"/>
                              <w:sz w:val="21"/>
                              <w:szCs w:val="21"/>
                            </w:rPr>
                            <w:t>环境影响识别与评价因子筛选</w:t>
                          </w:r>
                        </w:p>
                        <w:p w14:paraId="4A09DFFE" w14:textId="77777777" w:rsidR="00653DB9" w:rsidRDefault="00653DB9">
                          <w:pPr>
                            <w:autoSpaceDE w:val="0"/>
                            <w:autoSpaceDN w:val="0"/>
                            <w:adjustRightInd w:val="0"/>
                            <w:snapToGrid w:val="0"/>
                            <w:spacing w:line="240" w:lineRule="auto"/>
                            <w:jc w:val="center"/>
                            <w:rPr>
                              <w:sz w:val="21"/>
                              <w:szCs w:val="21"/>
                            </w:rPr>
                          </w:pPr>
                          <w:r>
                            <w:rPr>
                              <w:sz w:val="21"/>
                              <w:szCs w:val="21"/>
                            </w:rPr>
                            <w:t>2</w:t>
                          </w:r>
                          <w:r>
                            <w:rPr>
                              <w:rFonts w:hAnsi="宋体"/>
                              <w:sz w:val="21"/>
                              <w:szCs w:val="21"/>
                            </w:rPr>
                            <w:t>明确评价重点和环境保护目标</w:t>
                          </w:r>
                        </w:p>
                        <w:p w14:paraId="77E2F19B" w14:textId="77777777" w:rsidR="00653DB9" w:rsidRDefault="00653DB9">
                          <w:pPr>
                            <w:autoSpaceDE w:val="0"/>
                            <w:autoSpaceDN w:val="0"/>
                            <w:adjustRightInd w:val="0"/>
                            <w:snapToGrid w:val="0"/>
                            <w:spacing w:line="240" w:lineRule="auto"/>
                            <w:jc w:val="center"/>
                            <w:rPr>
                              <w:sz w:val="21"/>
                              <w:szCs w:val="21"/>
                            </w:rPr>
                          </w:pPr>
                          <w:r>
                            <w:rPr>
                              <w:sz w:val="21"/>
                              <w:szCs w:val="21"/>
                            </w:rPr>
                            <w:t>3</w:t>
                          </w:r>
                          <w:r>
                            <w:rPr>
                              <w:rFonts w:hAnsi="宋体"/>
                              <w:sz w:val="21"/>
                              <w:szCs w:val="21"/>
                            </w:rPr>
                            <w:t>确定工作等级、评价范围和评价标准</w:t>
                          </w:r>
                        </w:p>
                      </w:txbxContent>
                    </v:textbox>
                  </v:shape>
                  <v:shape id="文本框 696" o:spid="_x0000_s1053" type="#_x0000_t202" style="position:absolute;left:4810;top:8907;width:226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5232F33B" w14:textId="77777777" w:rsidR="00653DB9" w:rsidRDefault="00653DB9">
                          <w:pPr>
                            <w:autoSpaceDE w:val="0"/>
                            <w:autoSpaceDN w:val="0"/>
                            <w:adjustRightInd w:val="0"/>
                            <w:snapToGrid w:val="0"/>
                            <w:jc w:val="center"/>
                            <w:rPr>
                              <w:sz w:val="21"/>
                              <w:szCs w:val="21"/>
                            </w:rPr>
                          </w:pPr>
                          <w:r>
                            <w:rPr>
                              <w:rFonts w:hAnsi="宋体"/>
                              <w:sz w:val="21"/>
                              <w:szCs w:val="21"/>
                            </w:rPr>
                            <w:t>制定工作方案</w:t>
                          </w:r>
                        </w:p>
                      </w:txbxContent>
                    </v:textbox>
                  </v:shape>
                  <v:shape id="文本框 697" o:spid="_x0000_s1054" type="#_x0000_t202" style="position:absolute;left:3677;top:9884;width:144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225DDC4C" w14:textId="77777777" w:rsidR="00653DB9" w:rsidRDefault="00653DB9">
                          <w:pPr>
                            <w:autoSpaceDE w:val="0"/>
                            <w:autoSpaceDN w:val="0"/>
                            <w:adjustRightInd w:val="0"/>
                            <w:snapToGrid w:val="0"/>
                            <w:jc w:val="center"/>
                            <w:rPr>
                              <w:rFonts w:hAnsi="宋体"/>
                              <w:sz w:val="21"/>
                              <w:szCs w:val="21"/>
                            </w:rPr>
                          </w:pPr>
                          <w:r>
                            <w:rPr>
                              <w:rFonts w:hAnsi="宋体"/>
                              <w:sz w:val="21"/>
                              <w:szCs w:val="21"/>
                            </w:rPr>
                            <w:t>环境</w:t>
                          </w:r>
                          <w:r>
                            <w:rPr>
                              <w:rFonts w:hAnsi="宋体" w:hint="eastAsia"/>
                              <w:sz w:val="21"/>
                              <w:szCs w:val="21"/>
                            </w:rPr>
                            <w:t>现状</w:t>
                          </w:r>
                          <w:r>
                            <w:rPr>
                              <w:rFonts w:hAnsi="宋体"/>
                              <w:sz w:val="21"/>
                              <w:szCs w:val="21"/>
                            </w:rPr>
                            <w:t>调查</w:t>
                          </w:r>
                        </w:p>
                        <w:p w14:paraId="05D913A6" w14:textId="77777777" w:rsidR="00653DB9" w:rsidRDefault="00653DB9">
                          <w:pPr>
                            <w:autoSpaceDE w:val="0"/>
                            <w:autoSpaceDN w:val="0"/>
                            <w:adjustRightInd w:val="0"/>
                            <w:snapToGrid w:val="0"/>
                            <w:jc w:val="center"/>
                            <w:rPr>
                              <w:sz w:val="21"/>
                              <w:szCs w:val="21"/>
                            </w:rPr>
                          </w:pPr>
                          <w:r>
                            <w:rPr>
                              <w:rFonts w:hAnsi="宋体"/>
                              <w:sz w:val="21"/>
                              <w:szCs w:val="21"/>
                            </w:rPr>
                            <w:t>监测与评价</w:t>
                          </w:r>
                        </w:p>
                      </w:txbxContent>
                    </v:textbox>
                  </v:shape>
                  <v:shape id="文本框 698" o:spid="_x0000_s1055" type="#_x0000_t202" style="position:absolute;left:6970;top:9884;width:1131;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12B2A0FD" w14:textId="77777777" w:rsidR="00653DB9" w:rsidRDefault="00653DB9">
                          <w:pPr>
                            <w:autoSpaceDE w:val="0"/>
                            <w:autoSpaceDN w:val="0"/>
                            <w:adjustRightInd w:val="0"/>
                            <w:snapToGrid w:val="0"/>
                            <w:jc w:val="center"/>
                            <w:rPr>
                              <w:rFonts w:hAnsi="宋体"/>
                              <w:sz w:val="21"/>
                              <w:szCs w:val="21"/>
                            </w:rPr>
                          </w:pPr>
                          <w:r>
                            <w:rPr>
                              <w:rFonts w:hAnsi="宋体"/>
                              <w:sz w:val="21"/>
                              <w:szCs w:val="21"/>
                            </w:rPr>
                            <w:t>建设项目</w:t>
                          </w:r>
                        </w:p>
                        <w:p w14:paraId="69D6B7FD" w14:textId="77777777" w:rsidR="00653DB9" w:rsidRDefault="00653DB9">
                          <w:pPr>
                            <w:adjustRightInd w:val="0"/>
                            <w:snapToGrid w:val="0"/>
                            <w:jc w:val="center"/>
                            <w:rPr>
                              <w:sz w:val="21"/>
                              <w:szCs w:val="21"/>
                            </w:rPr>
                          </w:pPr>
                          <w:r>
                            <w:rPr>
                              <w:rFonts w:hAnsi="宋体"/>
                              <w:sz w:val="21"/>
                              <w:szCs w:val="21"/>
                            </w:rPr>
                            <w:t>工程分析</w:t>
                          </w:r>
                        </w:p>
                      </w:txbxContent>
                    </v:textbox>
                  </v:shape>
                  <v:shape id="文本框 699" o:spid="_x0000_s1056" type="#_x0000_t202" style="position:absolute;left:4090;top:11217;width:3702;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31508E7A"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hint="eastAsia"/>
                              <w:sz w:val="21"/>
                              <w:szCs w:val="21"/>
                            </w:rPr>
                            <w:t>1</w:t>
                          </w:r>
                          <w:r>
                            <w:rPr>
                              <w:rFonts w:ascii="Times New Roman" w:eastAsia="宋体" w:cs="Times New Roman"/>
                              <w:sz w:val="21"/>
                              <w:szCs w:val="21"/>
                            </w:rPr>
                            <w:t>各环境要素环境影响预测与评价</w:t>
                          </w:r>
                        </w:p>
                        <w:p w14:paraId="7A76B802" w14:textId="77777777" w:rsidR="00653DB9" w:rsidRDefault="00653DB9">
                          <w:pPr>
                            <w:autoSpaceDE w:val="0"/>
                            <w:autoSpaceDN w:val="0"/>
                            <w:adjustRightInd w:val="0"/>
                            <w:snapToGrid w:val="0"/>
                            <w:jc w:val="center"/>
                            <w:rPr>
                              <w:sz w:val="21"/>
                              <w:szCs w:val="21"/>
                            </w:rPr>
                          </w:pPr>
                          <w:r>
                            <w:rPr>
                              <w:rFonts w:hAnsi="宋体" w:hint="eastAsia"/>
                              <w:sz w:val="21"/>
                              <w:szCs w:val="21"/>
                            </w:rPr>
                            <w:t>2</w:t>
                          </w:r>
                          <w:r>
                            <w:rPr>
                              <w:rFonts w:hAnsi="宋体"/>
                              <w:sz w:val="21"/>
                              <w:szCs w:val="21"/>
                            </w:rPr>
                            <w:t>各专题环境影响分析与评价</w:t>
                          </w:r>
                        </w:p>
                      </w:txbxContent>
                    </v:textbox>
                  </v:shape>
                  <v:shape id="文本框 700" o:spid="_x0000_s1057" type="#_x0000_t202" style="position:absolute;left:4090;top:12105;width:370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A0B9648" w14:textId="77777777" w:rsidR="00653DB9" w:rsidRDefault="00653DB9">
                          <w:pPr>
                            <w:pStyle w:val="Default"/>
                            <w:snapToGrid w:val="0"/>
                            <w:jc w:val="center"/>
                            <w:rPr>
                              <w:rFonts w:ascii="Times New Roman" w:eastAsia="宋体" w:cs="Times New Roman"/>
                              <w:sz w:val="21"/>
                              <w:szCs w:val="21"/>
                            </w:rPr>
                          </w:pPr>
                          <w:r>
                            <w:rPr>
                              <w:rFonts w:ascii="Times New Roman" w:eastAsia="宋体" w:cs="Times New Roman"/>
                              <w:sz w:val="21"/>
                              <w:szCs w:val="21"/>
                            </w:rPr>
                            <w:t>1</w:t>
                          </w:r>
                          <w:r>
                            <w:rPr>
                              <w:rFonts w:ascii="Times New Roman" w:eastAsia="宋体" w:cs="Times New Roman"/>
                              <w:sz w:val="21"/>
                              <w:szCs w:val="21"/>
                            </w:rPr>
                            <w:t>提出环境保护措施，进行技术经济论证</w:t>
                          </w:r>
                        </w:p>
                        <w:p w14:paraId="29913BFF" w14:textId="77777777" w:rsidR="00653DB9" w:rsidRDefault="00653DB9">
                          <w:pPr>
                            <w:adjustRightInd w:val="0"/>
                            <w:snapToGrid w:val="0"/>
                            <w:spacing w:line="240" w:lineRule="auto"/>
                            <w:ind w:firstLine="420"/>
                            <w:jc w:val="center"/>
                            <w:rPr>
                              <w:rFonts w:hAnsi="宋体"/>
                              <w:sz w:val="21"/>
                              <w:szCs w:val="21"/>
                            </w:rPr>
                          </w:pPr>
                          <w:r>
                            <w:rPr>
                              <w:sz w:val="21"/>
                              <w:szCs w:val="21"/>
                            </w:rPr>
                            <w:t>2</w:t>
                          </w:r>
                          <w:r>
                            <w:rPr>
                              <w:rFonts w:hAnsi="宋体"/>
                              <w:sz w:val="21"/>
                              <w:szCs w:val="21"/>
                            </w:rPr>
                            <w:t>给出</w:t>
                          </w:r>
                          <w:r>
                            <w:rPr>
                              <w:rFonts w:hAnsi="宋体" w:hint="eastAsia"/>
                              <w:sz w:val="21"/>
                              <w:szCs w:val="21"/>
                            </w:rPr>
                            <w:t>污染物</w:t>
                          </w:r>
                          <w:r>
                            <w:rPr>
                              <w:rFonts w:hAnsi="宋体"/>
                              <w:sz w:val="21"/>
                              <w:szCs w:val="21"/>
                            </w:rPr>
                            <w:t>排放清单</w:t>
                          </w:r>
                        </w:p>
                        <w:p w14:paraId="43B77895" w14:textId="77777777" w:rsidR="00653DB9" w:rsidRDefault="00653DB9">
                          <w:pPr>
                            <w:adjustRightInd w:val="0"/>
                            <w:snapToGrid w:val="0"/>
                            <w:spacing w:line="240" w:lineRule="auto"/>
                            <w:ind w:firstLine="420"/>
                            <w:jc w:val="center"/>
                            <w:rPr>
                              <w:szCs w:val="21"/>
                            </w:rPr>
                          </w:pPr>
                          <w:r>
                            <w:rPr>
                              <w:rFonts w:hint="eastAsia"/>
                              <w:sz w:val="21"/>
                              <w:szCs w:val="21"/>
                            </w:rPr>
                            <w:t>3</w:t>
                          </w:r>
                          <w:r>
                            <w:rPr>
                              <w:rFonts w:hint="eastAsia"/>
                              <w:sz w:val="21"/>
                              <w:szCs w:val="21"/>
                            </w:rPr>
                            <w:t>给出建设项目环境影响评价</w:t>
                          </w:r>
                          <w:r>
                            <w:rPr>
                              <w:rFonts w:hint="eastAsia"/>
                              <w:szCs w:val="21"/>
                            </w:rPr>
                            <w:t>结论</w:t>
                          </w:r>
                        </w:p>
                      </w:txbxContent>
                    </v:textbox>
                  </v:shape>
                </v:group>
                <v:shape id="文本框 701" o:spid="_x0000_s1058" type="#_x0000_t202" style="position:absolute;left:16763;top:56794;width:182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56BCA7B9" w14:textId="77777777" w:rsidR="00653DB9" w:rsidRDefault="00653DB9">
                        <w:pPr>
                          <w:autoSpaceDE w:val="0"/>
                          <w:autoSpaceDN w:val="0"/>
                          <w:adjustRightInd w:val="0"/>
                          <w:snapToGrid w:val="0"/>
                          <w:ind w:left="420" w:hanging="420"/>
                          <w:jc w:val="center"/>
                          <w:rPr>
                            <w:sz w:val="21"/>
                            <w:szCs w:val="21"/>
                          </w:rPr>
                        </w:pPr>
                        <w:r>
                          <w:rPr>
                            <w:rFonts w:hAnsi="宋体"/>
                            <w:sz w:val="21"/>
                            <w:szCs w:val="21"/>
                          </w:rPr>
                          <w:t>编制环境影响</w:t>
                        </w:r>
                        <w:r>
                          <w:rPr>
                            <w:rFonts w:hAnsi="宋体" w:hint="eastAsia"/>
                            <w:sz w:val="21"/>
                            <w:szCs w:val="21"/>
                          </w:rPr>
                          <w:t>报告书</w:t>
                        </w:r>
                      </w:p>
                    </w:txbxContent>
                  </v:textbox>
                </v:shape>
                <v:group id="组合 702" o:spid="_x0000_s1059" style="position:absolute;top:661;width:51816;height:60095" coordorigin="2443,4642" coordsize="730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直线 703" o:spid="_x0000_s1060" style="position:absolute;visibility:visible;mso-wrap-style:square" from="2443,4642" to="9746,4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">
                    <v:stroke dashstyle="1 1"/>
                  </v:line>
                  <v:line id="直线 704" o:spid="_x0000_s1061" style="position:absolute;visibility:visible;mso-wrap-style:square" from="2443,4642" to="2444,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">
                    <v:stroke dashstyle="1 1"/>
                  </v:line>
                  <v:line id="直线 705" o:spid="_x0000_s1062" style="position:absolute;visibility:visible;mso-wrap-style:square" from="2443,13881" to="9746,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">
                    <v:stroke dashstyle="1 1"/>
                  </v:line>
                  <v:line id="直线 706" o:spid="_x0000_s1063" style="position:absolute;flip:y;visibility:visible;mso-wrap-style:square" from="9746,4642" to="9747,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">
                    <v:stroke dashstyle="1 1"/>
                  </v:line>
                </v:group>
                <v:line id="直线 707" o:spid="_x0000_s1064" style="position:absolute;visibility:visible;mso-wrap-style:square" from="0,28397" to="51816,28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">
                  <v:stroke dashstyle="1 1"/>
                </v:line>
                <v:line id="直线 708" o:spid="_x0000_s1065" style="position:absolute;visibility:visible;mso-wrap-style:square" from="0,46885" to="51816,4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">
                  <v:stroke dashstyle="1 1"/>
                </v:line>
                <v:line id="直接连接符 273" o:spid="_x0000_s1066" style="position:absolute;visibility:visible;mso-wrap-style:square" from="46627,661" to="46627,60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">
                  <v:stroke startarrow="block" endarrow="block"/>
                </v:line>
                <v:shape id="文本框 274" o:spid="_x0000_s1067" type="#_x0000_t202" style="position:absolute;left:44975;top:30621;width:3615;height:1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" strokeweight=".5pt">
                  <v:textbox>
                    <w:txbxContent>
                      <w:p w14:paraId="77E2F138" w14:textId="77777777" w:rsidR="00653DB9" w:rsidRDefault="00653DB9">
                        <w:pPr>
                          <w:jc w:val="center"/>
                          <w:rPr>
                            <w:sz w:val="21"/>
                            <w:szCs w:val="21"/>
                          </w:rPr>
                        </w:pPr>
                        <w:r>
                          <w:rPr>
                            <w:rFonts w:hint="eastAsia"/>
                            <w:sz w:val="21"/>
                            <w:szCs w:val="21"/>
                          </w:rPr>
                          <w:t>公众参与</w:t>
                        </w:r>
                      </w:p>
                    </w:txbxContent>
                  </v:textbox>
                </v:shape>
                <w10:anchorlock/>
              </v:group>
            </w:pict>
          </mc:Fallback>
        </mc:AlternateContent>
      </w:r>
    </w:p>
    <w:p w14:paraId="5BA58D50" w14:textId="77777777" w:rsidR="00117D2D" w:rsidRPr="00151EB1" w:rsidRDefault="00BB662D">
      <w:pPr>
        <w:widowControl/>
        <w:wordWrap w:val="0"/>
        <w:autoSpaceDE w:val="0"/>
        <w:autoSpaceDN w:val="0"/>
        <w:jc w:val="center"/>
        <w:rPr>
          <w:rFonts w:ascii="Times New Roman" w:eastAsia="黑体" w:hAnsi="Times New Roman"/>
          <w:kern w:val="0"/>
          <w:sz w:val="21"/>
          <w:szCs w:val="21"/>
        </w:rPr>
      </w:pPr>
      <w:r w:rsidRPr="00151EB1">
        <w:rPr>
          <w:rFonts w:ascii="Times New Roman" w:eastAsia="黑体" w:hAnsi="Times New Roman"/>
          <w:kern w:val="0"/>
          <w:sz w:val="21"/>
          <w:szCs w:val="21"/>
        </w:rPr>
        <w:t>图</w:t>
      </w:r>
      <w:r w:rsidRPr="00151EB1">
        <w:rPr>
          <w:rFonts w:ascii="Times New Roman" w:eastAsia="黑体" w:hAnsi="Times New Roman"/>
          <w:kern w:val="0"/>
          <w:sz w:val="21"/>
          <w:szCs w:val="21"/>
        </w:rPr>
        <w:t xml:space="preserve">1.11-1  </w:t>
      </w:r>
      <w:r w:rsidRPr="00151EB1">
        <w:rPr>
          <w:rFonts w:ascii="Times New Roman" w:eastAsia="黑体" w:hAnsi="Times New Roman"/>
          <w:kern w:val="0"/>
          <w:sz w:val="21"/>
          <w:szCs w:val="21"/>
        </w:rPr>
        <w:t>建设项目环评工作程序框图</w:t>
      </w:r>
    </w:p>
    <w:p w14:paraId="792B0F13" w14:textId="77777777" w:rsidR="00117D2D" w:rsidRPr="00151EB1" w:rsidRDefault="00BB662D">
      <w:pPr>
        <w:spacing w:line="560" w:lineRule="exact"/>
        <w:ind w:firstLineChars="200" w:firstLine="480"/>
        <w:rPr>
          <w:rFonts w:ascii="Times New Roman" w:hAnsi="Times New Roman"/>
        </w:rPr>
      </w:pPr>
      <w:r w:rsidRPr="00151EB1">
        <w:rPr>
          <w:rFonts w:ascii="Times New Roman" w:hAnsi="Times New Roman"/>
          <w:sz w:val="24"/>
        </w:rPr>
        <w:br w:type="page"/>
      </w:r>
    </w:p>
    <w:p w14:paraId="03EE4404" w14:textId="77777777" w:rsidR="00117D2D" w:rsidRPr="00151EB1" w:rsidRDefault="00117D2D">
      <w:pPr>
        <w:pStyle w:val="affff5"/>
        <w:spacing w:before="780" w:after="780"/>
        <w:rPr>
          <w:color w:val="auto"/>
        </w:rPr>
        <w:sectPr w:rsidR="00117D2D" w:rsidRPr="00151EB1">
          <w:footerReference w:type="default" r:id="rId33"/>
          <w:pgSz w:w="11906" w:h="16838"/>
          <w:pgMar w:top="1440" w:right="1800" w:bottom="1440" w:left="1800" w:header="851" w:footer="992" w:gutter="0"/>
          <w:pgNumType w:start="1" w:chapStyle="1"/>
          <w:cols w:space="425"/>
          <w:docGrid w:type="lines" w:linePitch="312"/>
        </w:sectPr>
      </w:pPr>
      <w:bookmarkStart w:id="134" w:name="_Toc16258840"/>
    </w:p>
    <w:p w14:paraId="66B40785" w14:textId="77777777" w:rsidR="00117D2D" w:rsidRPr="00151EB1" w:rsidRDefault="00BB662D">
      <w:pPr>
        <w:pStyle w:val="affff5"/>
        <w:spacing w:beforeLines="350" w:before="1092" w:after="780"/>
        <w:rPr>
          <w:color w:val="auto"/>
        </w:rPr>
      </w:pPr>
      <w:r w:rsidRPr="00151EB1">
        <w:rPr>
          <w:color w:val="auto"/>
        </w:rPr>
        <w:lastRenderedPageBreak/>
        <w:t>第二章</w:t>
      </w:r>
      <w:r w:rsidRPr="00151EB1">
        <w:rPr>
          <w:color w:val="auto"/>
        </w:rPr>
        <w:t xml:space="preserve">  </w:t>
      </w:r>
      <w:r w:rsidRPr="00151EB1">
        <w:rPr>
          <w:color w:val="auto"/>
        </w:rPr>
        <w:t>建设项目概况及工程分析</w:t>
      </w:r>
      <w:bookmarkEnd w:id="30"/>
      <w:bookmarkEnd w:id="134"/>
    </w:p>
    <w:p w14:paraId="239170C1" w14:textId="77777777" w:rsidR="00117D2D" w:rsidRPr="00151EB1" w:rsidRDefault="00BB662D">
      <w:pPr>
        <w:pStyle w:val="a0"/>
        <w:numPr>
          <w:ilvl w:val="0"/>
          <w:numId w:val="0"/>
        </w:numPr>
        <w:contextualSpacing/>
        <w:rPr>
          <w:rFonts w:ascii="Times New Roman" w:hAnsi="Times New Roman"/>
          <w:b w:val="0"/>
          <w:sz w:val="32"/>
        </w:rPr>
      </w:pPr>
      <w:bookmarkStart w:id="135" w:name="_Toc411330293"/>
      <w:bookmarkStart w:id="136" w:name="_Toc485577704"/>
      <w:bookmarkStart w:id="137" w:name="_Toc366489522"/>
      <w:bookmarkStart w:id="138" w:name="_Toc366007724"/>
      <w:bookmarkStart w:id="139" w:name="_Toc366503567"/>
      <w:bookmarkStart w:id="140" w:name="_Toc16258841"/>
      <w:bookmarkStart w:id="141" w:name="_Toc371189273"/>
      <w:bookmarkStart w:id="142" w:name="_Toc490332991"/>
      <w:r w:rsidRPr="00151EB1">
        <w:rPr>
          <w:rFonts w:ascii="Times New Roman" w:hAnsi="Times New Roman"/>
          <w:b w:val="0"/>
          <w:sz w:val="32"/>
        </w:rPr>
        <w:t>2.1</w:t>
      </w:r>
      <w:r w:rsidRPr="00151EB1">
        <w:rPr>
          <w:rFonts w:ascii="Times New Roman" w:hAnsi="Times New Roman"/>
          <w:b w:val="0"/>
          <w:sz w:val="32"/>
        </w:rPr>
        <w:t xml:space="preserve">　</w:t>
      </w:r>
      <w:r w:rsidRPr="00151EB1">
        <w:rPr>
          <w:rFonts w:ascii="Times New Roman" w:hAnsi="Times New Roman" w:hint="eastAsia"/>
          <w:b w:val="0"/>
          <w:sz w:val="32"/>
        </w:rPr>
        <w:t>一期</w:t>
      </w:r>
      <w:r w:rsidRPr="00151EB1">
        <w:rPr>
          <w:rFonts w:ascii="Times New Roman" w:hAnsi="Times New Roman"/>
          <w:b w:val="0"/>
          <w:sz w:val="32"/>
        </w:rPr>
        <w:t>已建工程概况</w:t>
      </w:r>
      <w:bookmarkEnd w:id="135"/>
      <w:bookmarkEnd w:id="136"/>
      <w:bookmarkEnd w:id="137"/>
      <w:bookmarkEnd w:id="138"/>
      <w:bookmarkEnd w:id="139"/>
      <w:bookmarkEnd w:id="140"/>
      <w:bookmarkEnd w:id="141"/>
      <w:bookmarkEnd w:id="142"/>
    </w:p>
    <w:p w14:paraId="1D9F641F" w14:textId="77777777" w:rsidR="00117D2D" w:rsidRPr="00151EB1" w:rsidRDefault="00BB662D">
      <w:pPr>
        <w:pStyle w:val="affff7"/>
      </w:pPr>
      <w:bookmarkStart w:id="143" w:name="_Toc9873309"/>
      <w:bookmarkStart w:id="144" w:name="_Toc10212848"/>
      <w:bookmarkStart w:id="145" w:name="_Toc16258842"/>
      <w:r w:rsidRPr="00151EB1">
        <w:t>2.1.1</w:t>
      </w:r>
      <w:r w:rsidRPr="00151EB1">
        <w:t xml:space="preserve">　企业概况</w:t>
      </w:r>
      <w:bookmarkEnd w:id="143"/>
      <w:bookmarkEnd w:id="144"/>
      <w:bookmarkEnd w:id="145"/>
    </w:p>
    <w:p w14:paraId="06D0C219" w14:textId="77777777" w:rsidR="00117D2D" w:rsidRPr="00151EB1" w:rsidRDefault="00BB662D">
      <w:pPr>
        <w:pStyle w:val="affff8"/>
        <w:ind w:firstLine="480"/>
        <w:rPr>
          <w:szCs w:val="24"/>
          <w:highlight w:val="yellow"/>
        </w:rPr>
      </w:pPr>
      <w:r w:rsidRPr="00151EB1">
        <w:rPr>
          <w:rFonts w:hint="eastAsia"/>
        </w:rPr>
        <w:t>成都旺江农牧科技有限公司成立于</w:t>
      </w:r>
      <w:r w:rsidRPr="00151EB1">
        <w:rPr>
          <w:rFonts w:hint="eastAsia"/>
        </w:rPr>
        <w:t>2015</w:t>
      </w:r>
      <w:r w:rsidRPr="00151EB1">
        <w:rPr>
          <w:rFonts w:hint="eastAsia"/>
        </w:rPr>
        <w:t>年，位于四川省邛崃市，是一家专门从事种猪繁育和健康生猪养殖的农牧科技公司。该公司是省生猪核心育种场和一级扩繁场，是省级生猪标准化示范场。</w:t>
      </w:r>
    </w:p>
    <w:p w14:paraId="11B2DB7A" w14:textId="77777777" w:rsidR="00117D2D" w:rsidRPr="00151EB1" w:rsidRDefault="00BB662D">
      <w:pPr>
        <w:pStyle w:val="affff8"/>
        <w:ind w:firstLine="480"/>
        <w:rPr>
          <w:szCs w:val="24"/>
        </w:rPr>
      </w:pPr>
      <w:r w:rsidRPr="00151EB1">
        <w:rPr>
          <w:rFonts w:hint="eastAsia"/>
          <w:szCs w:val="24"/>
        </w:rPr>
        <w:t>由成都旺江农牧科技有限公司投资</w:t>
      </w:r>
      <w:r w:rsidRPr="00151EB1">
        <w:rPr>
          <w:rFonts w:hint="eastAsia"/>
          <w:szCs w:val="24"/>
        </w:rPr>
        <w:t>1500</w:t>
      </w:r>
      <w:r w:rsidRPr="00151EB1">
        <w:rPr>
          <w:rFonts w:hint="eastAsia"/>
          <w:szCs w:val="24"/>
        </w:rPr>
        <w:t>万元建设的旺江农牧冉义现代化生猪养殖基地一期工程于</w:t>
      </w:r>
      <w:r w:rsidRPr="00151EB1">
        <w:rPr>
          <w:rFonts w:hint="eastAsia"/>
          <w:szCs w:val="24"/>
        </w:rPr>
        <w:t>2018</w:t>
      </w:r>
      <w:r w:rsidRPr="00151EB1">
        <w:rPr>
          <w:rFonts w:hint="eastAsia"/>
          <w:szCs w:val="24"/>
        </w:rPr>
        <w:t>年</w:t>
      </w:r>
      <w:r w:rsidRPr="00151EB1">
        <w:rPr>
          <w:rFonts w:hint="eastAsia"/>
          <w:szCs w:val="24"/>
        </w:rPr>
        <w:t>3</w:t>
      </w:r>
      <w:r w:rsidRPr="00151EB1">
        <w:rPr>
          <w:rFonts w:hint="eastAsia"/>
          <w:szCs w:val="24"/>
        </w:rPr>
        <w:t>月建成，</w:t>
      </w:r>
      <w:r w:rsidRPr="00151EB1">
        <w:rPr>
          <w:szCs w:val="24"/>
        </w:rPr>
        <w:t>年出栏商品猪</w:t>
      </w:r>
      <w:r w:rsidRPr="00151EB1">
        <w:rPr>
          <w:szCs w:val="24"/>
        </w:rPr>
        <w:t>30000</w:t>
      </w:r>
      <w:r w:rsidRPr="00151EB1">
        <w:rPr>
          <w:szCs w:val="24"/>
        </w:rPr>
        <w:t>头</w:t>
      </w:r>
      <w:r w:rsidRPr="00151EB1">
        <w:rPr>
          <w:rFonts w:hint="eastAsia"/>
          <w:szCs w:val="24"/>
        </w:rPr>
        <w:t>，年存栏大猪为</w:t>
      </w:r>
      <w:r w:rsidRPr="00151EB1">
        <w:rPr>
          <w:rFonts w:hint="eastAsia"/>
          <w:szCs w:val="24"/>
        </w:rPr>
        <w:t>9790</w:t>
      </w:r>
      <w:r w:rsidRPr="00151EB1">
        <w:rPr>
          <w:rFonts w:hint="eastAsia"/>
          <w:szCs w:val="24"/>
        </w:rPr>
        <w:t>头</w:t>
      </w:r>
      <w:r w:rsidRPr="00151EB1">
        <w:rPr>
          <w:szCs w:val="24"/>
        </w:rPr>
        <w:t>。</w:t>
      </w:r>
    </w:p>
    <w:p w14:paraId="159A991C" w14:textId="77777777" w:rsidR="00117D2D" w:rsidRPr="00151EB1" w:rsidRDefault="00BB662D">
      <w:pPr>
        <w:pStyle w:val="affff7"/>
      </w:pPr>
      <w:bookmarkStart w:id="146" w:name="_Toc16258843"/>
      <w:bookmarkStart w:id="147" w:name="_Toc10212849"/>
      <w:bookmarkStart w:id="148" w:name="_Toc9873310"/>
      <w:r w:rsidRPr="00151EB1">
        <w:t>2.1.2</w:t>
      </w:r>
      <w:r w:rsidRPr="00151EB1">
        <w:t xml:space="preserve">　一期已建工程环评工作开展情况</w:t>
      </w:r>
      <w:bookmarkEnd w:id="146"/>
      <w:bookmarkEnd w:id="147"/>
      <w:bookmarkEnd w:id="148"/>
    </w:p>
    <w:p w14:paraId="66F08D14"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 xml:space="preserve">2017 </w:t>
      </w:r>
      <w:r w:rsidRPr="00151EB1">
        <w:rPr>
          <w:rFonts w:ascii="Times New Roman" w:hAnsi="Times New Roman"/>
          <w:sz w:val="24"/>
          <w:szCs w:val="24"/>
        </w:rPr>
        <w:t>年</w:t>
      </w:r>
      <w:r w:rsidRPr="00151EB1">
        <w:rPr>
          <w:rFonts w:ascii="Times New Roman" w:hAnsi="Times New Roman"/>
          <w:sz w:val="24"/>
          <w:szCs w:val="24"/>
        </w:rPr>
        <w:t xml:space="preserve"> 1</w:t>
      </w:r>
      <w:r w:rsidRPr="00151EB1">
        <w:rPr>
          <w:rFonts w:ascii="Times New Roman" w:hAnsi="Times New Roman"/>
          <w:sz w:val="24"/>
          <w:szCs w:val="24"/>
        </w:rPr>
        <w:t>月，四川省环科源科技有限公司编制完成了</w:t>
      </w:r>
      <w:r w:rsidRPr="00151EB1">
        <w:rPr>
          <w:rFonts w:ascii="Times New Roman" w:hAnsi="Times New Roman" w:hint="eastAsia"/>
          <w:sz w:val="24"/>
          <w:szCs w:val="24"/>
        </w:rPr>
        <w:t>《成都旺江农牧科技有限公司旺江农牧冉义现代化生猪养殖基地项目环境影响报告书》</w:t>
      </w:r>
      <w:r w:rsidRPr="00151EB1">
        <w:rPr>
          <w:rFonts w:ascii="Times New Roman" w:hAnsi="Times New Roman"/>
          <w:sz w:val="24"/>
          <w:szCs w:val="24"/>
        </w:rPr>
        <w:t>；</w:t>
      </w:r>
      <w:r w:rsidRPr="00151EB1">
        <w:rPr>
          <w:rFonts w:ascii="Times New Roman" w:hAnsi="Times New Roman"/>
          <w:sz w:val="24"/>
          <w:szCs w:val="24"/>
        </w:rPr>
        <w:t>2017</w:t>
      </w:r>
      <w:r w:rsidRPr="00151EB1">
        <w:rPr>
          <w:rFonts w:ascii="Times New Roman" w:hAnsi="Times New Roman"/>
          <w:sz w:val="24"/>
          <w:szCs w:val="24"/>
        </w:rPr>
        <w:t>年</w:t>
      </w:r>
      <w:r w:rsidRPr="00151EB1">
        <w:rPr>
          <w:rFonts w:ascii="Times New Roman" w:hAnsi="Times New Roman"/>
          <w:sz w:val="24"/>
          <w:szCs w:val="24"/>
        </w:rPr>
        <w:t>3</w:t>
      </w:r>
      <w:r w:rsidRPr="00151EB1">
        <w:rPr>
          <w:rFonts w:ascii="Times New Roman" w:hAnsi="Times New Roman"/>
          <w:sz w:val="24"/>
          <w:szCs w:val="24"/>
        </w:rPr>
        <w:t>月取得了成都市环境保护局环评批复</w:t>
      </w:r>
      <w:r w:rsidRPr="00151EB1">
        <w:rPr>
          <w:rFonts w:ascii="Times New Roman" w:hAnsi="Times New Roman" w:hint="eastAsia"/>
          <w:sz w:val="24"/>
          <w:szCs w:val="24"/>
        </w:rPr>
        <w:t>（</w:t>
      </w:r>
      <w:r w:rsidRPr="00151EB1">
        <w:rPr>
          <w:rFonts w:ascii="Times New Roman" w:hAnsi="Times New Roman"/>
          <w:sz w:val="24"/>
          <w:szCs w:val="24"/>
        </w:rPr>
        <w:t>成环建评</w:t>
      </w:r>
      <w:r w:rsidRPr="00151EB1">
        <w:rPr>
          <w:rFonts w:ascii="Times New Roman" w:hAnsi="Times New Roman"/>
          <w:sz w:val="24"/>
          <w:szCs w:val="24"/>
        </w:rPr>
        <w:t>[2017]58</w:t>
      </w:r>
      <w:r w:rsidRPr="00151EB1">
        <w:rPr>
          <w:rFonts w:ascii="Times New Roman" w:hAnsi="Times New Roman"/>
          <w:sz w:val="24"/>
          <w:szCs w:val="24"/>
        </w:rPr>
        <w:t>号</w:t>
      </w:r>
      <w:r w:rsidRPr="00151EB1">
        <w:rPr>
          <w:rFonts w:ascii="Times New Roman" w:hAnsi="Times New Roman" w:hint="eastAsia"/>
          <w:sz w:val="24"/>
          <w:szCs w:val="24"/>
        </w:rPr>
        <w:t>）；</w:t>
      </w:r>
      <w:r w:rsidRPr="00151EB1">
        <w:rPr>
          <w:rFonts w:ascii="Times New Roman" w:hAnsi="Times New Roman"/>
          <w:sz w:val="24"/>
          <w:szCs w:val="24"/>
        </w:rPr>
        <w:t>项目已</w:t>
      </w:r>
      <w:r w:rsidRPr="00151EB1">
        <w:rPr>
          <w:rFonts w:ascii="Times New Roman" w:hAnsi="Times New Roman" w:hint="eastAsia"/>
          <w:sz w:val="24"/>
          <w:szCs w:val="24"/>
        </w:rPr>
        <w:t>于</w:t>
      </w:r>
      <w:r w:rsidRPr="00151EB1">
        <w:rPr>
          <w:rFonts w:ascii="Times New Roman" w:hAnsi="Times New Roman"/>
          <w:sz w:val="24"/>
          <w:szCs w:val="24"/>
        </w:rPr>
        <w:t>2018</w:t>
      </w:r>
      <w:r w:rsidRPr="00151EB1">
        <w:rPr>
          <w:rFonts w:ascii="Times New Roman" w:hAnsi="Times New Roman"/>
          <w:sz w:val="24"/>
          <w:szCs w:val="24"/>
        </w:rPr>
        <w:t>年</w:t>
      </w:r>
      <w:r w:rsidRPr="00151EB1">
        <w:rPr>
          <w:rFonts w:ascii="Times New Roman" w:hAnsi="Times New Roman" w:hint="eastAsia"/>
          <w:sz w:val="24"/>
          <w:szCs w:val="24"/>
        </w:rPr>
        <w:t>4</w:t>
      </w:r>
      <w:r w:rsidRPr="00151EB1">
        <w:rPr>
          <w:rFonts w:ascii="Times New Roman" w:hAnsi="Times New Roman"/>
          <w:sz w:val="24"/>
          <w:szCs w:val="24"/>
        </w:rPr>
        <w:t>月运行</w:t>
      </w:r>
      <w:r w:rsidRPr="00151EB1">
        <w:rPr>
          <w:rFonts w:ascii="Times New Roman" w:hAnsi="Times New Roman" w:hint="eastAsia"/>
          <w:sz w:val="24"/>
          <w:szCs w:val="24"/>
        </w:rPr>
        <w:t>。</w:t>
      </w:r>
    </w:p>
    <w:p w14:paraId="3561242A" w14:textId="77777777" w:rsidR="00117D2D" w:rsidRPr="00151EB1" w:rsidRDefault="00BB662D">
      <w:pPr>
        <w:pStyle w:val="affff7"/>
      </w:pPr>
      <w:bookmarkStart w:id="149" w:name="_Toc16258844"/>
      <w:bookmarkStart w:id="150" w:name="_Toc9873311"/>
      <w:bookmarkStart w:id="151" w:name="_Toc10212850"/>
      <w:r w:rsidRPr="00151EB1">
        <w:t>2.1.3</w:t>
      </w:r>
      <w:r w:rsidRPr="00151EB1">
        <w:t xml:space="preserve">　</w:t>
      </w:r>
      <w:r w:rsidRPr="00151EB1">
        <w:rPr>
          <w:rFonts w:hint="eastAsia"/>
        </w:rPr>
        <w:t>一期已建</w:t>
      </w:r>
      <w:r w:rsidRPr="00151EB1">
        <w:t>工程项目组成</w:t>
      </w:r>
      <w:bookmarkEnd w:id="149"/>
      <w:bookmarkEnd w:id="150"/>
      <w:bookmarkEnd w:id="151"/>
    </w:p>
    <w:p w14:paraId="6AB52850" w14:textId="77777777" w:rsidR="00117D2D" w:rsidRPr="00151EB1" w:rsidRDefault="00BB662D">
      <w:pPr>
        <w:pStyle w:val="affff8"/>
        <w:ind w:left="2240" w:firstLine="480"/>
      </w:pPr>
      <w:r w:rsidRPr="00151EB1">
        <w:rPr>
          <w:rFonts w:hint="eastAsia"/>
          <w:bCs/>
          <w:szCs w:val="24"/>
        </w:rPr>
        <w:t>一期</w:t>
      </w:r>
      <w:r w:rsidRPr="00151EB1">
        <w:rPr>
          <w:bCs/>
          <w:szCs w:val="24"/>
        </w:rPr>
        <w:t>工程</w:t>
      </w:r>
      <w:r w:rsidRPr="00151EB1">
        <w:t>项目</w:t>
      </w:r>
      <w:r w:rsidRPr="00151EB1">
        <w:rPr>
          <w:rFonts w:hint="eastAsia"/>
        </w:rPr>
        <w:t>建设内容对照环评内容</w:t>
      </w:r>
      <w:r w:rsidRPr="00151EB1">
        <w:t>见表</w:t>
      </w:r>
      <w:r w:rsidRPr="00151EB1">
        <w:t>2.1-1</w:t>
      </w:r>
      <w:r w:rsidRPr="00151EB1">
        <w:t>。</w:t>
      </w:r>
    </w:p>
    <w:p w14:paraId="42D862B9" w14:textId="77777777" w:rsidR="00117D2D" w:rsidRPr="00151EB1" w:rsidRDefault="00BB662D">
      <w:pPr>
        <w:spacing w:line="240" w:lineRule="auto"/>
        <w:jc w:val="center"/>
        <w:rPr>
          <w:rFonts w:ascii="Times New Roman" w:eastAsia="黑体" w:hAnsi="Times New Roman"/>
          <w:bCs/>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 xml:space="preserve">2.1-1  </w:t>
      </w:r>
      <w:r w:rsidRPr="00151EB1">
        <w:rPr>
          <w:rFonts w:ascii="Times New Roman" w:eastAsia="黑体" w:hAnsi="Times New Roman" w:hint="eastAsia"/>
          <w:bCs/>
          <w:sz w:val="21"/>
          <w:szCs w:val="21"/>
        </w:rPr>
        <w:t>一期</w:t>
      </w:r>
      <w:r w:rsidRPr="00151EB1">
        <w:rPr>
          <w:rFonts w:ascii="Times New Roman" w:eastAsia="黑体" w:hAnsi="Times New Roman"/>
          <w:bCs/>
          <w:sz w:val="21"/>
          <w:szCs w:val="21"/>
        </w:rPr>
        <w:t>工程项目组成及主要环境问题</w:t>
      </w:r>
    </w:p>
    <w:tbl>
      <w:tblPr>
        <w:tblW w:w="851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36"/>
        <w:gridCol w:w="1154"/>
        <w:gridCol w:w="2764"/>
        <w:gridCol w:w="2481"/>
        <w:gridCol w:w="1180"/>
      </w:tblGrid>
      <w:tr w:rsidR="00151EB1" w:rsidRPr="00151EB1" w14:paraId="25A6411E" w14:textId="77777777">
        <w:trPr>
          <w:cantSplit/>
          <w:trHeight w:val="459"/>
          <w:tblHeader/>
          <w:jc w:val="center"/>
        </w:trPr>
        <w:tc>
          <w:tcPr>
            <w:tcW w:w="936" w:type="dxa"/>
            <w:vAlign w:val="center"/>
          </w:tcPr>
          <w:p w14:paraId="02502F00" w14:textId="77777777" w:rsidR="00117D2D" w:rsidRPr="00151EB1" w:rsidRDefault="00BB662D">
            <w:pPr>
              <w:spacing w:line="300" w:lineRule="exact"/>
              <w:jc w:val="center"/>
              <w:rPr>
                <w:rFonts w:ascii="Times New Roman" w:eastAsiaTheme="minorEastAsia" w:hAnsi="Times New Roman"/>
                <w:b/>
                <w:bCs/>
                <w:sz w:val="21"/>
                <w:szCs w:val="21"/>
              </w:rPr>
            </w:pPr>
            <w:r w:rsidRPr="00151EB1">
              <w:rPr>
                <w:rFonts w:ascii="Times New Roman" w:eastAsiaTheme="minorEastAsia" w:hAnsi="Times New Roman"/>
                <w:b/>
                <w:bCs/>
                <w:sz w:val="21"/>
                <w:szCs w:val="21"/>
              </w:rPr>
              <w:t>类别</w:t>
            </w:r>
          </w:p>
        </w:tc>
        <w:tc>
          <w:tcPr>
            <w:tcW w:w="1154" w:type="dxa"/>
            <w:vAlign w:val="center"/>
          </w:tcPr>
          <w:p w14:paraId="5927B3AB" w14:textId="77777777" w:rsidR="00117D2D" w:rsidRPr="00151EB1" w:rsidRDefault="00BB662D">
            <w:pPr>
              <w:spacing w:line="300" w:lineRule="exact"/>
              <w:jc w:val="center"/>
              <w:rPr>
                <w:rFonts w:ascii="Times New Roman" w:eastAsiaTheme="minorEastAsia" w:hAnsi="Times New Roman"/>
                <w:b/>
                <w:sz w:val="21"/>
                <w:szCs w:val="21"/>
              </w:rPr>
            </w:pPr>
            <w:r w:rsidRPr="00151EB1">
              <w:rPr>
                <w:rFonts w:ascii="Times New Roman" w:eastAsiaTheme="minorEastAsia" w:hAnsi="Times New Roman"/>
                <w:b/>
                <w:bCs/>
                <w:sz w:val="21"/>
                <w:szCs w:val="21"/>
              </w:rPr>
              <w:t>项目名称</w:t>
            </w:r>
          </w:p>
        </w:tc>
        <w:tc>
          <w:tcPr>
            <w:tcW w:w="2764" w:type="dxa"/>
            <w:vAlign w:val="center"/>
          </w:tcPr>
          <w:p w14:paraId="63248874" w14:textId="77777777" w:rsidR="00117D2D" w:rsidRPr="00151EB1" w:rsidRDefault="00BB662D">
            <w:pPr>
              <w:spacing w:line="300" w:lineRule="exact"/>
              <w:jc w:val="center"/>
              <w:rPr>
                <w:rFonts w:ascii="Times New Roman" w:eastAsiaTheme="minorEastAsia" w:hAnsi="Times New Roman"/>
                <w:b/>
                <w:sz w:val="21"/>
                <w:szCs w:val="21"/>
              </w:rPr>
            </w:pPr>
            <w:r w:rsidRPr="00151EB1">
              <w:rPr>
                <w:rFonts w:ascii="Times New Roman" w:eastAsiaTheme="minorEastAsia" w:hAnsi="Times New Roman" w:hint="eastAsia"/>
                <w:b/>
                <w:bCs/>
                <w:sz w:val="21"/>
                <w:szCs w:val="21"/>
              </w:rPr>
              <w:t>环评</w:t>
            </w:r>
            <w:r w:rsidRPr="00151EB1">
              <w:rPr>
                <w:rFonts w:ascii="Times New Roman" w:eastAsiaTheme="minorEastAsia" w:hAnsi="Times New Roman"/>
                <w:b/>
                <w:bCs/>
                <w:sz w:val="21"/>
                <w:szCs w:val="21"/>
              </w:rPr>
              <w:t>建设内容</w:t>
            </w:r>
          </w:p>
        </w:tc>
        <w:tc>
          <w:tcPr>
            <w:tcW w:w="2481" w:type="dxa"/>
            <w:vAlign w:val="center"/>
          </w:tcPr>
          <w:p w14:paraId="0B93B91D" w14:textId="77777777" w:rsidR="00117D2D" w:rsidRPr="00151EB1" w:rsidRDefault="00BB662D">
            <w:pPr>
              <w:spacing w:line="300" w:lineRule="exact"/>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实际建设内容</w:t>
            </w:r>
          </w:p>
        </w:tc>
        <w:tc>
          <w:tcPr>
            <w:tcW w:w="1180" w:type="dxa"/>
            <w:vAlign w:val="center"/>
          </w:tcPr>
          <w:p w14:paraId="3D314163" w14:textId="77777777" w:rsidR="00117D2D" w:rsidRPr="00151EB1" w:rsidRDefault="00BB662D">
            <w:pPr>
              <w:spacing w:line="300" w:lineRule="exact"/>
              <w:jc w:val="center"/>
              <w:rPr>
                <w:rFonts w:ascii="Times New Roman" w:eastAsiaTheme="minorEastAsia" w:hAnsi="Times New Roman"/>
                <w:b/>
                <w:bCs/>
                <w:sz w:val="21"/>
                <w:szCs w:val="21"/>
              </w:rPr>
            </w:pPr>
            <w:r w:rsidRPr="00151EB1">
              <w:rPr>
                <w:rFonts w:ascii="Times New Roman" w:eastAsiaTheme="minorEastAsia" w:hAnsi="Times New Roman"/>
                <w:b/>
                <w:bCs/>
                <w:sz w:val="21"/>
                <w:szCs w:val="21"/>
              </w:rPr>
              <w:t>主要环境问题</w:t>
            </w:r>
          </w:p>
        </w:tc>
      </w:tr>
      <w:tr w:rsidR="00151EB1" w:rsidRPr="00151EB1" w14:paraId="705B83AB" w14:textId="77777777">
        <w:trPr>
          <w:cantSplit/>
          <w:trHeight w:val="466"/>
          <w:jc w:val="center"/>
        </w:trPr>
        <w:tc>
          <w:tcPr>
            <w:tcW w:w="936" w:type="dxa"/>
            <w:vMerge w:val="restart"/>
            <w:vAlign w:val="center"/>
          </w:tcPr>
          <w:p w14:paraId="761CE0AE"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主体</w:t>
            </w:r>
          </w:p>
          <w:p w14:paraId="4CE469AC"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工程</w:t>
            </w:r>
          </w:p>
        </w:tc>
        <w:tc>
          <w:tcPr>
            <w:tcW w:w="1154" w:type="dxa"/>
            <w:vAlign w:val="center"/>
          </w:tcPr>
          <w:p w14:paraId="71B6CC10"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保育舍</w:t>
            </w:r>
          </w:p>
        </w:tc>
        <w:tc>
          <w:tcPr>
            <w:tcW w:w="2764" w:type="dxa"/>
            <w:vAlign w:val="center"/>
          </w:tcPr>
          <w:p w14:paraId="0CBF8730"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栋，</w:t>
            </w:r>
            <w:r w:rsidRPr="00151EB1">
              <w:rPr>
                <w:rFonts w:ascii="Times New Roman" w:eastAsiaTheme="minorEastAsia" w:hAnsi="Times New Roman" w:hint="eastAsia"/>
                <w:sz w:val="21"/>
                <w:szCs w:val="21"/>
              </w:rPr>
              <w:t>面积</w:t>
            </w:r>
            <w:r w:rsidRPr="00151EB1">
              <w:rPr>
                <w:rFonts w:ascii="Times New Roman" w:eastAsiaTheme="minorEastAsia" w:hAnsi="Times New Roman"/>
                <w:sz w:val="21"/>
                <w:szCs w:val="21"/>
              </w:rPr>
              <w:t>2396.7m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，包括全自动通风、喂料系统等</w:t>
            </w:r>
          </w:p>
        </w:tc>
        <w:tc>
          <w:tcPr>
            <w:tcW w:w="2481" w:type="dxa"/>
            <w:vAlign w:val="center"/>
          </w:tcPr>
          <w:p w14:paraId="2AB1FC34"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09252079"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废气、废水、噪声</w:t>
            </w:r>
          </w:p>
        </w:tc>
      </w:tr>
      <w:tr w:rsidR="00151EB1" w:rsidRPr="00151EB1" w14:paraId="02AE49DF" w14:textId="77777777">
        <w:trPr>
          <w:cantSplit/>
          <w:trHeight w:val="466"/>
          <w:jc w:val="center"/>
        </w:trPr>
        <w:tc>
          <w:tcPr>
            <w:tcW w:w="936" w:type="dxa"/>
            <w:vMerge/>
            <w:vAlign w:val="center"/>
          </w:tcPr>
          <w:p w14:paraId="01D71C6E"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346A4B41"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育肥舍</w:t>
            </w:r>
          </w:p>
        </w:tc>
        <w:tc>
          <w:tcPr>
            <w:tcW w:w="2764" w:type="dxa"/>
            <w:vAlign w:val="center"/>
          </w:tcPr>
          <w:p w14:paraId="6CD5C54B" w14:textId="77777777" w:rsidR="00117D2D" w:rsidRPr="00151EB1" w:rsidRDefault="00BB662D">
            <w:pPr>
              <w:spacing w:line="270" w:lineRule="exact"/>
              <w:jc w:val="left"/>
              <w:rPr>
                <w:rFonts w:ascii="Times New Roman" w:eastAsiaTheme="minorEastAsia" w:hAnsi="Times New Roman"/>
                <w:sz w:val="21"/>
                <w:szCs w:val="21"/>
              </w:rPr>
            </w:pPr>
            <w:r w:rsidRPr="00151EB1">
              <w:rPr>
                <w:rFonts w:ascii="Times New Roman" w:eastAsiaTheme="minorEastAsia" w:hAnsi="Times New Roman"/>
                <w:sz w:val="21"/>
                <w:szCs w:val="21"/>
              </w:rPr>
              <w:t>3</w:t>
            </w:r>
            <w:r w:rsidRPr="00151EB1">
              <w:rPr>
                <w:rFonts w:ascii="Times New Roman" w:eastAsiaTheme="minorEastAsia" w:hAnsi="Times New Roman"/>
                <w:sz w:val="21"/>
                <w:szCs w:val="21"/>
              </w:rPr>
              <w:t>栋，</w:t>
            </w:r>
            <w:r w:rsidRPr="00151EB1">
              <w:rPr>
                <w:rFonts w:ascii="Times New Roman" w:eastAsiaTheme="minorEastAsia" w:hAnsi="Times New Roman" w:hint="eastAsia"/>
                <w:sz w:val="21"/>
                <w:szCs w:val="21"/>
              </w:rPr>
              <w:t>面积</w:t>
            </w:r>
            <w:r w:rsidRPr="00151EB1">
              <w:rPr>
                <w:rFonts w:ascii="Times New Roman" w:eastAsiaTheme="minorEastAsia" w:hAnsi="Times New Roman"/>
                <w:sz w:val="21"/>
                <w:szCs w:val="21"/>
              </w:rPr>
              <w:t>7662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，包括全自动通风、喂料系统等</w:t>
            </w:r>
          </w:p>
        </w:tc>
        <w:tc>
          <w:tcPr>
            <w:tcW w:w="2481" w:type="dxa"/>
            <w:vAlign w:val="center"/>
          </w:tcPr>
          <w:p w14:paraId="5FFEC66E"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4C0F5149"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废气、废水、噪声</w:t>
            </w:r>
          </w:p>
        </w:tc>
      </w:tr>
      <w:tr w:rsidR="00151EB1" w:rsidRPr="00151EB1" w14:paraId="477314D5" w14:textId="77777777">
        <w:trPr>
          <w:cantSplit/>
          <w:trHeight w:val="466"/>
          <w:jc w:val="center"/>
        </w:trPr>
        <w:tc>
          <w:tcPr>
            <w:tcW w:w="936" w:type="dxa"/>
            <w:vMerge/>
            <w:vAlign w:val="center"/>
          </w:tcPr>
          <w:p w14:paraId="73549626"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0F111B1C"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干粪堆场</w:t>
            </w:r>
          </w:p>
        </w:tc>
        <w:tc>
          <w:tcPr>
            <w:tcW w:w="2764" w:type="dxa"/>
            <w:vAlign w:val="center"/>
          </w:tcPr>
          <w:p w14:paraId="1E49A990"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处</w:t>
            </w:r>
            <w:r w:rsidRPr="00151EB1">
              <w:rPr>
                <w:rFonts w:ascii="Times New Roman" w:eastAsiaTheme="minorEastAsia" w:hAnsi="Times New Roman"/>
                <w:sz w:val="21"/>
                <w:szCs w:val="21"/>
              </w:rPr>
              <w:t>，占地面积</w:t>
            </w:r>
            <w:r w:rsidRPr="00151EB1">
              <w:rPr>
                <w:rFonts w:ascii="Times New Roman" w:eastAsiaTheme="minorEastAsia" w:hAnsi="Times New Roman"/>
                <w:sz w:val="21"/>
                <w:szCs w:val="21"/>
              </w:rPr>
              <w:t>200m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位于育肥舍东面</w:t>
            </w:r>
            <w:r w:rsidRPr="00151EB1">
              <w:rPr>
                <w:rFonts w:ascii="Times New Roman" w:eastAsiaTheme="minorEastAsia" w:hAnsi="Times New Roman"/>
                <w:sz w:val="21"/>
                <w:szCs w:val="21"/>
              </w:rPr>
              <w:t xml:space="preserve"> </w:t>
            </w:r>
          </w:p>
        </w:tc>
        <w:tc>
          <w:tcPr>
            <w:tcW w:w="2481" w:type="dxa"/>
            <w:vAlign w:val="center"/>
          </w:tcPr>
          <w:p w14:paraId="0AFAA91F"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4D36B964"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w:t>
            </w:r>
          </w:p>
        </w:tc>
      </w:tr>
      <w:tr w:rsidR="00151EB1" w:rsidRPr="00151EB1" w14:paraId="0238802B" w14:textId="77777777">
        <w:trPr>
          <w:cantSplit/>
          <w:trHeight w:val="466"/>
          <w:jc w:val="center"/>
        </w:trPr>
        <w:tc>
          <w:tcPr>
            <w:tcW w:w="936" w:type="dxa"/>
            <w:vMerge w:val="restart"/>
            <w:vAlign w:val="center"/>
          </w:tcPr>
          <w:p w14:paraId="24F3119D"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辅助</w:t>
            </w:r>
          </w:p>
          <w:p w14:paraId="1BF76C89"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工程</w:t>
            </w:r>
          </w:p>
        </w:tc>
        <w:tc>
          <w:tcPr>
            <w:tcW w:w="1154" w:type="dxa"/>
            <w:vAlign w:val="center"/>
          </w:tcPr>
          <w:p w14:paraId="7E0B7598"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兽医室</w:t>
            </w:r>
          </w:p>
        </w:tc>
        <w:tc>
          <w:tcPr>
            <w:tcW w:w="2764" w:type="dxa"/>
            <w:vAlign w:val="center"/>
          </w:tcPr>
          <w:p w14:paraId="18AB4068"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间，</w:t>
            </w:r>
            <w:r w:rsidRPr="00151EB1">
              <w:rPr>
                <w:rFonts w:ascii="Times New Roman" w:eastAsiaTheme="minorEastAsia" w:hAnsi="Times New Roman"/>
                <w:sz w:val="21"/>
                <w:szCs w:val="21"/>
              </w:rPr>
              <w:t>面积</w:t>
            </w:r>
            <w:r w:rsidRPr="00151EB1">
              <w:rPr>
                <w:rFonts w:ascii="Times New Roman" w:eastAsiaTheme="minorEastAsia" w:hAnsi="Times New Roman" w:hint="eastAsia"/>
                <w:sz w:val="21"/>
                <w:szCs w:val="21"/>
              </w:rPr>
              <w:t>80</w:t>
            </w:r>
            <w:r w:rsidRPr="00151EB1">
              <w:rPr>
                <w:rFonts w:ascii="Times New Roman" w:eastAsiaTheme="minorEastAsia" w:hAnsi="Times New Roman"/>
                <w:sz w:val="21"/>
                <w:szCs w:val="21"/>
              </w:rPr>
              <w:t>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w:t>
            </w:r>
            <w:r w:rsidRPr="00151EB1">
              <w:rPr>
                <w:rFonts w:ascii="Times New Roman" w:eastAsiaTheme="minorEastAsia" w:hAnsi="Times New Roman"/>
                <w:bCs/>
                <w:sz w:val="21"/>
                <w:szCs w:val="21"/>
              </w:rPr>
              <w:t>位于厂区西南侧，</w:t>
            </w:r>
            <w:r w:rsidRPr="00151EB1">
              <w:rPr>
                <w:rFonts w:ascii="Times New Roman" w:eastAsiaTheme="minorEastAsia" w:hAnsi="Times New Roman"/>
                <w:sz w:val="21"/>
                <w:szCs w:val="21"/>
              </w:rPr>
              <w:t>配置</w:t>
            </w:r>
            <w:r w:rsidRPr="00151EB1">
              <w:rPr>
                <w:rFonts w:ascii="Times New Roman" w:eastAsiaTheme="minorEastAsia" w:hAnsi="Times New Roman" w:hint="eastAsia"/>
                <w:sz w:val="21"/>
                <w:szCs w:val="21"/>
              </w:rPr>
              <w:t>有</w:t>
            </w:r>
            <w:r w:rsidRPr="00151EB1">
              <w:rPr>
                <w:rFonts w:ascii="Times New Roman" w:eastAsiaTheme="minorEastAsia" w:hAnsi="Times New Roman"/>
                <w:sz w:val="21"/>
                <w:szCs w:val="21"/>
              </w:rPr>
              <w:t>医疗设备等</w:t>
            </w:r>
          </w:p>
        </w:tc>
        <w:tc>
          <w:tcPr>
            <w:tcW w:w="2481" w:type="dxa"/>
            <w:vAlign w:val="center"/>
          </w:tcPr>
          <w:p w14:paraId="7CD296BE"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间，</w:t>
            </w: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35m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 xml:space="preserve"> </w:t>
            </w:r>
          </w:p>
        </w:tc>
        <w:tc>
          <w:tcPr>
            <w:tcW w:w="1180" w:type="dxa"/>
            <w:vAlign w:val="center"/>
          </w:tcPr>
          <w:p w14:paraId="35EDE35F"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固废</w:t>
            </w:r>
          </w:p>
        </w:tc>
      </w:tr>
      <w:tr w:rsidR="00151EB1" w:rsidRPr="00151EB1" w14:paraId="5434092C" w14:textId="77777777">
        <w:trPr>
          <w:cantSplit/>
          <w:trHeight w:val="466"/>
          <w:jc w:val="center"/>
        </w:trPr>
        <w:tc>
          <w:tcPr>
            <w:tcW w:w="936" w:type="dxa"/>
            <w:vMerge/>
            <w:vAlign w:val="center"/>
          </w:tcPr>
          <w:p w14:paraId="4C999E21"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3C542DC9"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饲料系统</w:t>
            </w:r>
          </w:p>
        </w:tc>
        <w:tc>
          <w:tcPr>
            <w:tcW w:w="2764" w:type="dxa"/>
            <w:vAlign w:val="center"/>
          </w:tcPr>
          <w:p w14:paraId="046D41AE"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hint="eastAsia"/>
                <w:bCs/>
                <w:sz w:val="21"/>
                <w:szCs w:val="21"/>
              </w:rPr>
              <w:t>配置有</w:t>
            </w:r>
            <w:r w:rsidRPr="00151EB1">
              <w:rPr>
                <w:rFonts w:ascii="Times New Roman" w:eastAsiaTheme="minorEastAsia" w:hAnsi="Times New Roman"/>
                <w:bCs/>
                <w:sz w:val="21"/>
                <w:szCs w:val="21"/>
              </w:rPr>
              <w:t>立式饲料桶</w:t>
            </w:r>
            <w:r w:rsidRPr="00151EB1">
              <w:rPr>
                <w:rFonts w:ascii="Times New Roman" w:eastAsiaTheme="minorEastAsia" w:hAnsi="Times New Roman"/>
                <w:bCs/>
                <w:sz w:val="21"/>
                <w:szCs w:val="21"/>
              </w:rPr>
              <w:t>15</w:t>
            </w:r>
            <w:r w:rsidRPr="00151EB1">
              <w:rPr>
                <w:rFonts w:ascii="Times New Roman" w:eastAsiaTheme="minorEastAsia" w:hAnsi="Times New Roman"/>
                <w:bCs/>
                <w:sz w:val="21"/>
                <w:szCs w:val="21"/>
              </w:rPr>
              <w:t>个</w:t>
            </w:r>
            <w:r w:rsidRPr="00151EB1">
              <w:rPr>
                <w:rFonts w:ascii="Times New Roman" w:eastAsiaTheme="minorEastAsia" w:hAnsi="Times New Roman" w:hint="eastAsia"/>
                <w:bCs/>
                <w:sz w:val="21"/>
                <w:szCs w:val="21"/>
              </w:rPr>
              <w:t>及自动喂料设备</w:t>
            </w:r>
          </w:p>
        </w:tc>
        <w:tc>
          <w:tcPr>
            <w:tcW w:w="2481" w:type="dxa"/>
            <w:vAlign w:val="center"/>
          </w:tcPr>
          <w:p w14:paraId="6E7D5287"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58D3E639"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w:t>
            </w:r>
          </w:p>
        </w:tc>
      </w:tr>
      <w:tr w:rsidR="00151EB1" w:rsidRPr="00151EB1" w14:paraId="6BB7F0D1" w14:textId="77777777">
        <w:trPr>
          <w:cantSplit/>
          <w:trHeight w:val="466"/>
          <w:jc w:val="center"/>
        </w:trPr>
        <w:tc>
          <w:tcPr>
            <w:tcW w:w="936" w:type="dxa"/>
            <w:vMerge/>
            <w:vAlign w:val="center"/>
          </w:tcPr>
          <w:p w14:paraId="6B50CF79"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163443C7"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进厂</w:t>
            </w:r>
          </w:p>
          <w:p w14:paraId="6E18F5A4"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消毒间</w:t>
            </w:r>
          </w:p>
        </w:tc>
        <w:tc>
          <w:tcPr>
            <w:tcW w:w="2764" w:type="dxa"/>
            <w:vAlign w:val="center"/>
          </w:tcPr>
          <w:p w14:paraId="4E94984D" w14:textId="77777777" w:rsidR="00117D2D" w:rsidRPr="00151EB1" w:rsidRDefault="00BB662D">
            <w:pPr>
              <w:spacing w:line="300" w:lineRule="exact"/>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1</w:t>
            </w:r>
            <w:r w:rsidRPr="00151EB1">
              <w:rPr>
                <w:rFonts w:ascii="Times New Roman" w:eastAsiaTheme="minorEastAsia" w:hAnsi="Times New Roman" w:hint="eastAsia"/>
                <w:bCs/>
                <w:sz w:val="21"/>
                <w:szCs w:val="21"/>
              </w:rPr>
              <w:t>处，</w:t>
            </w: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150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w:t>
            </w:r>
            <w:r w:rsidRPr="00151EB1">
              <w:rPr>
                <w:rFonts w:ascii="Times New Roman" w:eastAsiaTheme="minorEastAsia" w:hAnsi="Times New Roman" w:hint="eastAsia"/>
                <w:sz w:val="21"/>
                <w:szCs w:val="21"/>
              </w:rPr>
              <w:t>采用紫外线消毒</w:t>
            </w:r>
          </w:p>
        </w:tc>
        <w:tc>
          <w:tcPr>
            <w:tcW w:w="2481" w:type="dxa"/>
            <w:vAlign w:val="center"/>
          </w:tcPr>
          <w:p w14:paraId="35A3A867"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62803681"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废水</w:t>
            </w:r>
          </w:p>
        </w:tc>
      </w:tr>
      <w:tr w:rsidR="00151EB1" w:rsidRPr="00151EB1" w14:paraId="6A3AE40D" w14:textId="77777777">
        <w:trPr>
          <w:cantSplit/>
          <w:trHeight w:val="466"/>
          <w:jc w:val="center"/>
        </w:trPr>
        <w:tc>
          <w:tcPr>
            <w:tcW w:w="936" w:type="dxa"/>
            <w:vMerge/>
            <w:vAlign w:val="center"/>
          </w:tcPr>
          <w:p w14:paraId="0A9E68BB"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7A248980"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病死猪暂存</w:t>
            </w:r>
            <w:r w:rsidRPr="00151EB1">
              <w:rPr>
                <w:rFonts w:ascii="Times New Roman" w:eastAsiaTheme="minorEastAsia" w:hAnsi="Times New Roman"/>
                <w:sz w:val="21"/>
                <w:szCs w:val="21"/>
              </w:rPr>
              <w:t>冷藏室</w:t>
            </w:r>
          </w:p>
        </w:tc>
        <w:tc>
          <w:tcPr>
            <w:tcW w:w="2764" w:type="dxa"/>
            <w:vAlign w:val="center"/>
          </w:tcPr>
          <w:p w14:paraId="66BBDCD9"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座</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面积</w:t>
            </w:r>
            <w:r w:rsidRPr="00151EB1">
              <w:rPr>
                <w:rFonts w:ascii="Times New Roman" w:eastAsiaTheme="minorEastAsia" w:hAnsi="Times New Roman" w:hint="eastAsia"/>
                <w:sz w:val="21"/>
                <w:szCs w:val="21"/>
              </w:rPr>
              <w:t>100</w:t>
            </w:r>
            <w:r w:rsidRPr="00151EB1">
              <w:rPr>
                <w:rFonts w:ascii="Times New Roman" w:eastAsiaTheme="minorEastAsia" w:hAnsi="Times New Roman"/>
                <w:sz w:val="21"/>
                <w:szCs w:val="21"/>
              </w:rPr>
              <w:t xml:space="preserve">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，用于暂存病死猪</w:t>
            </w:r>
          </w:p>
        </w:tc>
        <w:tc>
          <w:tcPr>
            <w:tcW w:w="2481" w:type="dxa"/>
            <w:vAlign w:val="center"/>
          </w:tcPr>
          <w:p w14:paraId="501459A8"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座</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40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 xml:space="preserve"> </w:t>
            </w:r>
          </w:p>
        </w:tc>
        <w:tc>
          <w:tcPr>
            <w:tcW w:w="1180" w:type="dxa"/>
            <w:vAlign w:val="center"/>
          </w:tcPr>
          <w:p w14:paraId="37C0604B"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固废</w:t>
            </w:r>
          </w:p>
        </w:tc>
      </w:tr>
      <w:tr w:rsidR="00151EB1" w:rsidRPr="00151EB1" w14:paraId="611C60FB" w14:textId="77777777">
        <w:trPr>
          <w:cantSplit/>
          <w:trHeight w:val="466"/>
          <w:jc w:val="center"/>
        </w:trPr>
        <w:tc>
          <w:tcPr>
            <w:tcW w:w="936" w:type="dxa"/>
            <w:vMerge w:val="restart"/>
            <w:vAlign w:val="center"/>
          </w:tcPr>
          <w:p w14:paraId="704BB983"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公用</w:t>
            </w:r>
          </w:p>
          <w:p w14:paraId="2418BAEC"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工程</w:t>
            </w:r>
          </w:p>
        </w:tc>
        <w:tc>
          <w:tcPr>
            <w:tcW w:w="1154" w:type="dxa"/>
            <w:vAlign w:val="center"/>
          </w:tcPr>
          <w:p w14:paraId="63C7AB9A"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供水</w:t>
            </w:r>
          </w:p>
        </w:tc>
        <w:tc>
          <w:tcPr>
            <w:tcW w:w="2764" w:type="dxa"/>
            <w:vAlign w:val="center"/>
          </w:tcPr>
          <w:p w14:paraId="7E0F11CD" w14:textId="77777777" w:rsidR="00117D2D" w:rsidRPr="00151EB1" w:rsidRDefault="00BB662D">
            <w:pPr>
              <w:spacing w:line="270" w:lineRule="exact"/>
              <w:rPr>
                <w:rFonts w:ascii="Times New Roman" w:eastAsiaTheme="minorEastAsia" w:hAnsi="Times New Roman"/>
                <w:sz w:val="21"/>
                <w:szCs w:val="21"/>
              </w:rPr>
            </w:pPr>
            <w:r w:rsidRPr="00151EB1">
              <w:rPr>
                <w:rFonts w:hint="eastAsia"/>
                <w:sz w:val="21"/>
                <w:szCs w:val="21"/>
              </w:rPr>
              <w:t>由</w:t>
            </w:r>
            <w:r w:rsidRPr="00151EB1">
              <w:rPr>
                <w:sz w:val="21"/>
                <w:szCs w:val="21"/>
              </w:rPr>
              <w:t>邛崃市农村供水有限公司供水</w:t>
            </w:r>
          </w:p>
        </w:tc>
        <w:tc>
          <w:tcPr>
            <w:tcW w:w="2481" w:type="dxa"/>
            <w:vAlign w:val="center"/>
          </w:tcPr>
          <w:p w14:paraId="232AE407"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采</w:t>
            </w:r>
            <w:r w:rsidRPr="00151EB1">
              <w:rPr>
                <w:rFonts w:ascii="Times New Roman" w:eastAsiaTheme="minorEastAsia" w:hAnsi="Times New Roman" w:hint="eastAsia"/>
                <w:sz w:val="21"/>
                <w:szCs w:val="21"/>
              </w:rPr>
              <w:t>用</w:t>
            </w:r>
            <w:r w:rsidRPr="00151EB1">
              <w:rPr>
                <w:rFonts w:ascii="Times New Roman" w:eastAsiaTheme="minorEastAsia" w:hAnsi="Times New Roman"/>
                <w:sz w:val="21"/>
                <w:szCs w:val="21"/>
              </w:rPr>
              <w:t>厂区地下水</w:t>
            </w:r>
          </w:p>
        </w:tc>
        <w:tc>
          <w:tcPr>
            <w:tcW w:w="1180" w:type="dxa"/>
            <w:vAlign w:val="center"/>
          </w:tcPr>
          <w:p w14:paraId="3F7AB271"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泵房噪声</w:t>
            </w:r>
          </w:p>
        </w:tc>
      </w:tr>
      <w:tr w:rsidR="00151EB1" w:rsidRPr="00151EB1" w14:paraId="3D081B99" w14:textId="77777777">
        <w:trPr>
          <w:cantSplit/>
          <w:trHeight w:val="466"/>
          <w:jc w:val="center"/>
        </w:trPr>
        <w:tc>
          <w:tcPr>
            <w:tcW w:w="936" w:type="dxa"/>
            <w:vMerge/>
            <w:vAlign w:val="center"/>
          </w:tcPr>
          <w:p w14:paraId="18C16569"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4E5C3A05"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供电</w:t>
            </w:r>
          </w:p>
        </w:tc>
        <w:tc>
          <w:tcPr>
            <w:tcW w:w="2764" w:type="dxa"/>
            <w:vAlign w:val="center"/>
          </w:tcPr>
          <w:p w14:paraId="432AB998"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sz w:val="21"/>
                <w:szCs w:val="21"/>
              </w:rPr>
              <w:t>10kv</w:t>
            </w:r>
            <w:r w:rsidRPr="00151EB1">
              <w:rPr>
                <w:rFonts w:ascii="Times New Roman" w:eastAsiaTheme="minorEastAsia" w:hAnsi="Times New Roman"/>
                <w:sz w:val="21"/>
                <w:szCs w:val="21"/>
              </w:rPr>
              <w:t>专用供电线；配电室一间，设置发电机房</w:t>
            </w: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个</w:t>
            </w:r>
            <w:r w:rsidRPr="00151EB1">
              <w:rPr>
                <w:rFonts w:ascii="Times New Roman" w:eastAsiaTheme="minorEastAsia" w:hAnsi="Times New Roman"/>
                <w:sz w:val="21"/>
                <w:szCs w:val="21"/>
              </w:rPr>
              <w:t>，自备柴油发电机</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台（</w:t>
            </w:r>
            <w:r w:rsidRPr="00151EB1">
              <w:rPr>
                <w:rFonts w:ascii="Times New Roman" w:eastAsiaTheme="minorEastAsia" w:hAnsi="Times New Roman"/>
                <w:sz w:val="21"/>
                <w:szCs w:val="21"/>
              </w:rPr>
              <w:t>160KW</w:t>
            </w:r>
            <w:r w:rsidRPr="00151EB1">
              <w:rPr>
                <w:rFonts w:ascii="Times New Roman" w:eastAsiaTheme="minorEastAsia" w:hAnsi="Times New Roman"/>
                <w:sz w:val="21"/>
                <w:szCs w:val="21"/>
              </w:rPr>
              <w:t>）</w:t>
            </w:r>
          </w:p>
        </w:tc>
        <w:tc>
          <w:tcPr>
            <w:tcW w:w="2481" w:type="dxa"/>
            <w:vAlign w:val="center"/>
          </w:tcPr>
          <w:p w14:paraId="591EC5A6"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0C914B72"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w:t>
            </w:r>
          </w:p>
        </w:tc>
      </w:tr>
      <w:tr w:rsidR="00151EB1" w:rsidRPr="00151EB1" w14:paraId="63CA7622" w14:textId="77777777">
        <w:trPr>
          <w:cantSplit/>
          <w:trHeight w:val="466"/>
          <w:jc w:val="center"/>
        </w:trPr>
        <w:tc>
          <w:tcPr>
            <w:tcW w:w="936" w:type="dxa"/>
            <w:vMerge/>
            <w:vAlign w:val="center"/>
          </w:tcPr>
          <w:p w14:paraId="7B17857C"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5068DC22"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供热</w:t>
            </w:r>
          </w:p>
        </w:tc>
        <w:tc>
          <w:tcPr>
            <w:tcW w:w="2764" w:type="dxa"/>
            <w:vAlign w:val="center"/>
          </w:tcPr>
          <w:p w14:paraId="61D1E861"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bCs/>
                <w:sz w:val="21"/>
                <w:szCs w:val="21"/>
              </w:rPr>
              <w:t>项目供热采取天然气和电能供热，</w:t>
            </w:r>
            <w:r w:rsidRPr="00151EB1">
              <w:rPr>
                <w:rFonts w:ascii="Times New Roman" w:eastAsiaTheme="minorEastAsia" w:hAnsi="Times New Roman"/>
                <w:sz w:val="21"/>
                <w:szCs w:val="21"/>
              </w:rPr>
              <w:t>圈舍内采用保温灯</w:t>
            </w:r>
          </w:p>
        </w:tc>
        <w:tc>
          <w:tcPr>
            <w:tcW w:w="2481" w:type="dxa"/>
            <w:vAlign w:val="center"/>
          </w:tcPr>
          <w:p w14:paraId="4CCCBDE2"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659D6F7A"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w:t>
            </w:r>
          </w:p>
        </w:tc>
      </w:tr>
      <w:tr w:rsidR="00151EB1" w:rsidRPr="00151EB1" w14:paraId="226AF526" w14:textId="77777777">
        <w:trPr>
          <w:cantSplit/>
          <w:trHeight w:val="466"/>
          <w:jc w:val="center"/>
        </w:trPr>
        <w:tc>
          <w:tcPr>
            <w:tcW w:w="936" w:type="dxa"/>
            <w:vAlign w:val="center"/>
          </w:tcPr>
          <w:p w14:paraId="6922D5E2"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办公及生活</w:t>
            </w:r>
          </w:p>
        </w:tc>
        <w:tc>
          <w:tcPr>
            <w:tcW w:w="1154" w:type="dxa"/>
            <w:vAlign w:val="center"/>
          </w:tcPr>
          <w:p w14:paraId="78742FA4"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综合楼</w:t>
            </w:r>
          </w:p>
        </w:tc>
        <w:tc>
          <w:tcPr>
            <w:tcW w:w="2764" w:type="dxa"/>
            <w:vAlign w:val="center"/>
          </w:tcPr>
          <w:p w14:paraId="1C54A00A"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sz w:val="21"/>
                <w:szCs w:val="21"/>
              </w:rPr>
              <w:t>栋，两层，面积</w:t>
            </w:r>
            <w:r w:rsidRPr="00151EB1">
              <w:rPr>
                <w:rFonts w:ascii="Times New Roman" w:eastAsiaTheme="minorEastAsia" w:hAnsi="Times New Roman"/>
                <w:sz w:val="21"/>
                <w:szCs w:val="21"/>
              </w:rPr>
              <w:t>983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hint="eastAsia"/>
                <w:sz w:val="21"/>
                <w:szCs w:val="21"/>
              </w:rPr>
              <w:t>，内设置有办公楼、职工食堂及职工宿舍</w:t>
            </w:r>
          </w:p>
        </w:tc>
        <w:tc>
          <w:tcPr>
            <w:tcW w:w="2481" w:type="dxa"/>
            <w:vAlign w:val="center"/>
          </w:tcPr>
          <w:p w14:paraId="758C640A"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25E6CD9E"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废水、废气、固废、噪声</w:t>
            </w:r>
          </w:p>
        </w:tc>
      </w:tr>
      <w:tr w:rsidR="00151EB1" w:rsidRPr="00151EB1" w14:paraId="3A27345D" w14:textId="77777777">
        <w:trPr>
          <w:cantSplit/>
          <w:trHeight w:val="466"/>
          <w:jc w:val="center"/>
        </w:trPr>
        <w:tc>
          <w:tcPr>
            <w:tcW w:w="936" w:type="dxa"/>
            <w:vMerge w:val="restart"/>
            <w:vAlign w:val="center"/>
          </w:tcPr>
          <w:p w14:paraId="7C4B88F8"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环保</w:t>
            </w:r>
          </w:p>
          <w:p w14:paraId="78D28DF2"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工程</w:t>
            </w:r>
          </w:p>
        </w:tc>
        <w:tc>
          <w:tcPr>
            <w:tcW w:w="1154" w:type="dxa"/>
            <w:vAlign w:val="center"/>
          </w:tcPr>
          <w:p w14:paraId="409C86DB"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养殖废水处理系统</w:t>
            </w:r>
          </w:p>
        </w:tc>
        <w:tc>
          <w:tcPr>
            <w:tcW w:w="2764" w:type="dxa"/>
            <w:vAlign w:val="center"/>
          </w:tcPr>
          <w:p w14:paraId="4FEE68D5" w14:textId="77777777" w:rsidR="00117D2D" w:rsidRPr="00151EB1" w:rsidRDefault="00BB662D">
            <w:pPr>
              <w:spacing w:line="270" w:lineRule="exact"/>
              <w:rPr>
                <w:rFonts w:ascii="Times New Roman" w:eastAsiaTheme="minorEastAsia" w:hAnsi="Times New Roman"/>
                <w:sz w:val="21"/>
                <w:szCs w:val="21"/>
              </w:rPr>
            </w:pPr>
            <w:r w:rsidRPr="00151EB1">
              <w:rPr>
                <w:rFonts w:hint="eastAsia"/>
                <w:sz w:val="21"/>
                <w:szCs w:val="21"/>
              </w:rPr>
              <w:t>设污水处理站</w:t>
            </w:r>
            <w:r w:rsidRPr="00151EB1">
              <w:rPr>
                <w:rFonts w:hint="eastAsia"/>
                <w:sz w:val="21"/>
                <w:szCs w:val="21"/>
              </w:rPr>
              <w:t>1</w:t>
            </w:r>
            <w:r w:rsidRPr="00151EB1">
              <w:rPr>
                <w:rFonts w:hint="eastAsia"/>
                <w:sz w:val="21"/>
                <w:szCs w:val="21"/>
              </w:rPr>
              <w:t>处，</w:t>
            </w:r>
            <w:r w:rsidRPr="00151EB1">
              <w:rPr>
                <w:sz w:val="21"/>
                <w:szCs w:val="21"/>
              </w:rPr>
              <w:t>采用</w:t>
            </w:r>
            <w:r w:rsidRPr="00151EB1">
              <w:rPr>
                <w:rFonts w:hint="eastAsia"/>
                <w:sz w:val="21"/>
                <w:szCs w:val="21"/>
              </w:rPr>
              <w:t>“</w:t>
            </w:r>
            <w:r w:rsidRPr="00151EB1">
              <w:rPr>
                <w:sz w:val="21"/>
                <w:szCs w:val="21"/>
              </w:rPr>
              <w:t>格栅</w:t>
            </w:r>
            <w:r w:rsidRPr="00151EB1">
              <w:rPr>
                <w:sz w:val="21"/>
                <w:szCs w:val="21"/>
              </w:rPr>
              <w:t>+</w:t>
            </w:r>
            <w:r w:rsidRPr="00151EB1">
              <w:rPr>
                <w:sz w:val="21"/>
                <w:szCs w:val="21"/>
              </w:rPr>
              <w:t>固液分离</w:t>
            </w:r>
            <w:r w:rsidRPr="00151EB1">
              <w:rPr>
                <w:sz w:val="21"/>
                <w:szCs w:val="21"/>
              </w:rPr>
              <w:t>+</w:t>
            </w:r>
            <w:r w:rsidRPr="00151EB1">
              <w:rPr>
                <w:sz w:val="21"/>
                <w:szCs w:val="21"/>
              </w:rPr>
              <w:t>水解酸化</w:t>
            </w:r>
            <w:r w:rsidRPr="00151EB1">
              <w:rPr>
                <w:sz w:val="21"/>
                <w:szCs w:val="21"/>
              </w:rPr>
              <w:t>+</w:t>
            </w:r>
            <w:r w:rsidRPr="00151EB1">
              <w:rPr>
                <w:sz w:val="21"/>
                <w:szCs w:val="21"/>
              </w:rPr>
              <w:t>厌氧</w:t>
            </w:r>
            <w:r w:rsidRPr="00151EB1">
              <w:rPr>
                <w:rFonts w:hint="eastAsia"/>
                <w:sz w:val="21"/>
                <w:szCs w:val="21"/>
              </w:rPr>
              <w:t>发酵”处理工艺</w:t>
            </w:r>
            <w:r w:rsidRPr="00151EB1">
              <w:rPr>
                <w:sz w:val="21"/>
                <w:szCs w:val="21"/>
              </w:rPr>
              <w:t>，处理后作农肥施用</w:t>
            </w:r>
            <w:r w:rsidRPr="00151EB1">
              <w:rPr>
                <w:rFonts w:hint="eastAsia"/>
                <w:sz w:val="21"/>
                <w:szCs w:val="21"/>
              </w:rPr>
              <w:t>。处理站占地面积约</w:t>
            </w:r>
            <w:r w:rsidRPr="00151EB1">
              <w:rPr>
                <w:rFonts w:hint="eastAsia"/>
                <w:sz w:val="21"/>
                <w:szCs w:val="21"/>
              </w:rPr>
              <w:t>1800m</w:t>
            </w:r>
            <w:r w:rsidRPr="00151EB1">
              <w:rPr>
                <w:sz w:val="21"/>
                <w:szCs w:val="21"/>
              </w:rPr>
              <w:t xml:space="preserve"> </w:t>
            </w:r>
            <w:r w:rsidRPr="00151EB1">
              <w:rPr>
                <w:rFonts w:hint="eastAsia"/>
                <w:sz w:val="21"/>
                <w:szCs w:val="21"/>
                <w:vertAlign w:val="superscript"/>
              </w:rPr>
              <w:t>2</w:t>
            </w:r>
            <w:r w:rsidRPr="00151EB1">
              <w:rPr>
                <w:rFonts w:hint="eastAsia"/>
                <w:sz w:val="21"/>
                <w:szCs w:val="21"/>
              </w:rPr>
              <w:t>，</w:t>
            </w:r>
            <w:r w:rsidRPr="00151EB1">
              <w:rPr>
                <w:sz w:val="21"/>
                <w:szCs w:val="21"/>
              </w:rPr>
              <w:t>容积</w:t>
            </w:r>
            <w:r w:rsidRPr="00151EB1">
              <w:rPr>
                <w:rFonts w:hint="eastAsia"/>
                <w:sz w:val="21"/>
                <w:szCs w:val="21"/>
              </w:rPr>
              <w:t>400</w:t>
            </w:r>
            <w:r w:rsidRPr="00151EB1">
              <w:rPr>
                <w:sz w:val="21"/>
                <w:szCs w:val="21"/>
              </w:rPr>
              <w:t>m</w:t>
            </w:r>
            <w:r w:rsidRPr="00151EB1">
              <w:rPr>
                <w:sz w:val="21"/>
                <w:szCs w:val="21"/>
                <w:vertAlign w:val="superscript"/>
              </w:rPr>
              <w:t>3</w:t>
            </w:r>
          </w:p>
        </w:tc>
        <w:tc>
          <w:tcPr>
            <w:tcW w:w="2481" w:type="dxa"/>
            <w:vAlign w:val="center"/>
          </w:tcPr>
          <w:p w14:paraId="08389517"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设</w:t>
            </w: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处</w:t>
            </w:r>
            <w:r w:rsidRPr="00151EB1">
              <w:rPr>
                <w:rFonts w:ascii="Times New Roman" w:eastAsiaTheme="minorEastAsia" w:hAnsi="Times New Roman"/>
                <w:sz w:val="21"/>
                <w:szCs w:val="21"/>
              </w:rPr>
              <w:t>污粪发酵深坑，总容积</w:t>
            </w:r>
            <w:r w:rsidRPr="00151EB1">
              <w:rPr>
                <w:rFonts w:ascii="Times New Roman" w:eastAsiaTheme="minorEastAsia" w:hAnsi="Times New Roman"/>
                <w:sz w:val="21"/>
                <w:szCs w:val="21"/>
              </w:rPr>
              <w:t>26822 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位于圈舍</w:t>
            </w:r>
            <w:r w:rsidRPr="00151EB1">
              <w:rPr>
                <w:rFonts w:ascii="Times New Roman" w:eastAsiaTheme="minorEastAsia" w:hAnsi="Times New Roman" w:hint="eastAsia"/>
                <w:sz w:val="21"/>
                <w:szCs w:val="21"/>
              </w:rPr>
              <w:t>内设置于地下</w:t>
            </w:r>
          </w:p>
        </w:tc>
        <w:tc>
          <w:tcPr>
            <w:tcW w:w="1180" w:type="dxa"/>
            <w:vAlign w:val="center"/>
          </w:tcPr>
          <w:p w14:paraId="7DBC416F"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废水</w:t>
            </w:r>
          </w:p>
        </w:tc>
      </w:tr>
      <w:tr w:rsidR="00151EB1" w:rsidRPr="00151EB1" w14:paraId="644FC71E" w14:textId="77777777">
        <w:trPr>
          <w:cantSplit/>
          <w:trHeight w:val="466"/>
          <w:jc w:val="center"/>
        </w:trPr>
        <w:tc>
          <w:tcPr>
            <w:tcW w:w="936" w:type="dxa"/>
            <w:vMerge/>
            <w:vAlign w:val="center"/>
          </w:tcPr>
          <w:p w14:paraId="0D10A323"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524F36E7" w14:textId="77777777" w:rsidR="00117D2D" w:rsidRPr="00151EB1" w:rsidRDefault="00BB662D">
            <w:pPr>
              <w:spacing w:line="270" w:lineRule="exact"/>
              <w:jc w:val="center"/>
              <w:rPr>
                <w:sz w:val="21"/>
                <w:szCs w:val="21"/>
              </w:rPr>
            </w:pPr>
            <w:r w:rsidRPr="00151EB1">
              <w:rPr>
                <w:sz w:val="21"/>
                <w:szCs w:val="21"/>
              </w:rPr>
              <w:t>沼液</w:t>
            </w:r>
          </w:p>
          <w:p w14:paraId="43FA16CE" w14:textId="77777777" w:rsidR="00117D2D" w:rsidRPr="00151EB1" w:rsidRDefault="00BB662D">
            <w:pPr>
              <w:spacing w:line="270" w:lineRule="exact"/>
              <w:jc w:val="center"/>
              <w:rPr>
                <w:sz w:val="21"/>
                <w:szCs w:val="21"/>
              </w:rPr>
            </w:pPr>
            <w:r w:rsidRPr="00151EB1">
              <w:rPr>
                <w:sz w:val="21"/>
                <w:szCs w:val="21"/>
              </w:rPr>
              <w:t>储存池</w:t>
            </w:r>
          </w:p>
        </w:tc>
        <w:tc>
          <w:tcPr>
            <w:tcW w:w="2764" w:type="dxa"/>
            <w:vAlign w:val="center"/>
          </w:tcPr>
          <w:p w14:paraId="6C49C356" w14:textId="77777777" w:rsidR="00117D2D" w:rsidRPr="00151EB1" w:rsidRDefault="00BB662D">
            <w:pPr>
              <w:spacing w:line="270" w:lineRule="exact"/>
              <w:rPr>
                <w:sz w:val="21"/>
                <w:szCs w:val="21"/>
              </w:rPr>
            </w:pPr>
            <w:r w:rsidRPr="00151EB1">
              <w:rPr>
                <w:rFonts w:hint="eastAsia"/>
                <w:sz w:val="21"/>
                <w:szCs w:val="21"/>
              </w:rPr>
              <w:t>1</w:t>
            </w:r>
            <w:r w:rsidRPr="00151EB1">
              <w:rPr>
                <w:rFonts w:hint="eastAsia"/>
                <w:sz w:val="21"/>
                <w:szCs w:val="21"/>
              </w:rPr>
              <w:t>处，</w:t>
            </w:r>
            <w:r w:rsidRPr="00151EB1">
              <w:rPr>
                <w:sz w:val="21"/>
                <w:szCs w:val="21"/>
              </w:rPr>
              <w:t>位于育肥舍北面</w:t>
            </w:r>
            <w:r w:rsidRPr="00151EB1">
              <w:rPr>
                <w:rFonts w:hint="eastAsia"/>
                <w:sz w:val="21"/>
                <w:szCs w:val="21"/>
              </w:rPr>
              <w:t>，</w:t>
            </w:r>
            <w:r w:rsidRPr="00151EB1">
              <w:rPr>
                <w:sz w:val="21"/>
                <w:szCs w:val="21"/>
              </w:rPr>
              <w:t>毗邻污水处理站</w:t>
            </w:r>
            <w:r w:rsidRPr="00151EB1">
              <w:rPr>
                <w:rFonts w:hint="eastAsia"/>
                <w:sz w:val="21"/>
                <w:szCs w:val="21"/>
              </w:rPr>
              <w:t>，容积</w:t>
            </w:r>
            <w:r w:rsidRPr="00151EB1">
              <w:rPr>
                <w:rFonts w:hint="eastAsia"/>
                <w:sz w:val="21"/>
                <w:szCs w:val="21"/>
              </w:rPr>
              <w:t>400</w:t>
            </w:r>
            <w:r w:rsidRPr="00151EB1">
              <w:rPr>
                <w:sz w:val="21"/>
                <w:szCs w:val="21"/>
              </w:rPr>
              <w:t>0 m</w:t>
            </w:r>
            <w:r w:rsidRPr="00151EB1">
              <w:rPr>
                <w:sz w:val="21"/>
                <w:szCs w:val="21"/>
                <w:vertAlign w:val="superscript"/>
              </w:rPr>
              <w:t>3</w:t>
            </w:r>
            <w:r w:rsidRPr="00151EB1">
              <w:rPr>
                <w:sz w:val="21"/>
                <w:szCs w:val="21"/>
              </w:rPr>
              <w:t xml:space="preserve"> </w:t>
            </w:r>
          </w:p>
        </w:tc>
        <w:tc>
          <w:tcPr>
            <w:tcW w:w="2481" w:type="dxa"/>
            <w:vAlign w:val="center"/>
          </w:tcPr>
          <w:p w14:paraId="64D7A6A9" w14:textId="77777777" w:rsidR="00117D2D" w:rsidRPr="00151EB1" w:rsidRDefault="00BB662D" w:rsidP="008B1416">
            <w:pPr>
              <w:spacing w:line="300" w:lineRule="exact"/>
              <w:jc w:val="center"/>
              <w:rPr>
                <w:bCs/>
                <w:sz w:val="21"/>
                <w:szCs w:val="21"/>
              </w:rPr>
            </w:pPr>
            <w:r w:rsidRPr="00151EB1">
              <w:rPr>
                <w:rFonts w:hint="eastAsia"/>
                <w:bCs/>
                <w:sz w:val="21"/>
                <w:szCs w:val="21"/>
              </w:rPr>
              <w:t>取消</w:t>
            </w:r>
            <w:r w:rsidRPr="00151EB1">
              <w:rPr>
                <w:sz w:val="21"/>
                <w:szCs w:val="21"/>
              </w:rPr>
              <w:t>沼液储存池</w:t>
            </w:r>
            <w:r w:rsidRPr="00151EB1">
              <w:rPr>
                <w:rFonts w:hint="eastAsia"/>
                <w:sz w:val="21"/>
                <w:szCs w:val="21"/>
              </w:rPr>
              <w:t>，人工干清粪后的粪液统一储存在位于</w:t>
            </w:r>
            <w:r w:rsidRPr="00151EB1">
              <w:rPr>
                <w:sz w:val="21"/>
                <w:szCs w:val="21"/>
              </w:rPr>
              <w:t>圈舍舍下方</w:t>
            </w:r>
            <w:r w:rsidRPr="00151EB1">
              <w:rPr>
                <w:rFonts w:hint="eastAsia"/>
                <w:sz w:val="21"/>
                <w:szCs w:val="21"/>
              </w:rPr>
              <w:t>的</w:t>
            </w:r>
            <w:r w:rsidRPr="00151EB1">
              <w:rPr>
                <w:rFonts w:ascii="Times New Roman" w:eastAsiaTheme="minorEastAsia" w:hAnsi="Times New Roman"/>
                <w:sz w:val="21"/>
                <w:szCs w:val="21"/>
              </w:rPr>
              <w:t>发酵深坑</w:t>
            </w:r>
            <w:r w:rsidRPr="00151EB1">
              <w:rPr>
                <w:rFonts w:hint="eastAsia"/>
                <w:sz w:val="21"/>
                <w:szCs w:val="21"/>
              </w:rPr>
              <w:t>。</w:t>
            </w:r>
          </w:p>
        </w:tc>
        <w:tc>
          <w:tcPr>
            <w:tcW w:w="1180" w:type="dxa"/>
            <w:vAlign w:val="center"/>
          </w:tcPr>
          <w:p w14:paraId="40219B4E"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废水</w:t>
            </w:r>
          </w:p>
        </w:tc>
      </w:tr>
      <w:tr w:rsidR="00151EB1" w:rsidRPr="00151EB1" w14:paraId="29EBE86B" w14:textId="77777777">
        <w:trPr>
          <w:cantSplit/>
          <w:trHeight w:val="466"/>
          <w:jc w:val="center"/>
        </w:trPr>
        <w:tc>
          <w:tcPr>
            <w:tcW w:w="936" w:type="dxa"/>
            <w:vMerge/>
            <w:vAlign w:val="center"/>
          </w:tcPr>
          <w:p w14:paraId="6396A42F"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25259A8F" w14:textId="77777777" w:rsidR="00117D2D" w:rsidRPr="00151EB1" w:rsidRDefault="00BB662D">
            <w:pPr>
              <w:spacing w:line="270" w:lineRule="exact"/>
              <w:jc w:val="center"/>
              <w:rPr>
                <w:sz w:val="21"/>
                <w:szCs w:val="21"/>
              </w:rPr>
            </w:pPr>
            <w:r w:rsidRPr="00151EB1">
              <w:rPr>
                <w:sz w:val="21"/>
                <w:szCs w:val="21"/>
              </w:rPr>
              <w:t>沼气净化设施</w:t>
            </w:r>
          </w:p>
        </w:tc>
        <w:tc>
          <w:tcPr>
            <w:tcW w:w="2764" w:type="dxa"/>
            <w:vAlign w:val="center"/>
          </w:tcPr>
          <w:p w14:paraId="2EA7209D" w14:textId="77777777" w:rsidR="00117D2D" w:rsidRPr="00151EB1" w:rsidRDefault="00BB662D">
            <w:pPr>
              <w:spacing w:line="270" w:lineRule="exact"/>
              <w:jc w:val="center"/>
              <w:rPr>
                <w:sz w:val="21"/>
                <w:szCs w:val="21"/>
              </w:rPr>
            </w:pPr>
            <w:r w:rsidRPr="00151EB1">
              <w:rPr>
                <w:rFonts w:hint="eastAsia"/>
                <w:sz w:val="21"/>
                <w:szCs w:val="21"/>
              </w:rPr>
              <w:t>2</w:t>
            </w:r>
            <w:r w:rsidRPr="00151EB1">
              <w:rPr>
                <w:sz w:val="21"/>
                <w:szCs w:val="21"/>
              </w:rPr>
              <w:t>套，一用一备</w:t>
            </w:r>
            <w:r w:rsidRPr="00151EB1">
              <w:rPr>
                <w:rFonts w:hint="eastAsia"/>
                <w:sz w:val="21"/>
                <w:szCs w:val="21"/>
              </w:rPr>
              <w:t>，设在污水处理站附近。</w:t>
            </w:r>
            <w:r w:rsidRPr="00151EB1">
              <w:rPr>
                <w:sz w:val="21"/>
                <w:szCs w:val="21"/>
              </w:rPr>
              <w:t>沼气使用</w:t>
            </w:r>
            <w:r w:rsidRPr="00151EB1">
              <w:rPr>
                <w:sz w:val="21"/>
                <w:szCs w:val="21"/>
              </w:rPr>
              <w:t>FJC</w:t>
            </w:r>
            <w:r w:rsidRPr="00151EB1">
              <w:rPr>
                <w:sz w:val="21"/>
                <w:szCs w:val="21"/>
              </w:rPr>
              <w:t>型脱硫装置对沼气进行脱硫净化，脱硫剂为氧化铁。净化后的沼气用于养殖场生产、生活</w:t>
            </w:r>
          </w:p>
        </w:tc>
        <w:tc>
          <w:tcPr>
            <w:tcW w:w="2481" w:type="dxa"/>
            <w:vAlign w:val="center"/>
          </w:tcPr>
          <w:p w14:paraId="5C9AF782" w14:textId="77777777" w:rsidR="00117D2D" w:rsidRPr="00151EB1" w:rsidRDefault="00BB662D" w:rsidP="008B1416">
            <w:pPr>
              <w:spacing w:line="300" w:lineRule="exact"/>
              <w:jc w:val="center"/>
              <w:rPr>
                <w:bCs/>
                <w:sz w:val="21"/>
                <w:szCs w:val="21"/>
              </w:rPr>
            </w:pPr>
            <w:r w:rsidRPr="00151EB1">
              <w:rPr>
                <w:rFonts w:hint="eastAsia"/>
                <w:bCs/>
                <w:sz w:val="21"/>
                <w:szCs w:val="21"/>
              </w:rPr>
              <w:t>取消建设</w:t>
            </w:r>
            <w:r w:rsidRPr="00151EB1">
              <w:rPr>
                <w:sz w:val="21"/>
                <w:szCs w:val="21"/>
              </w:rPr>
              <w:t>沼气净化设施</w:t>
            </w:r>
            <w:r w:rsidRPr="00151EB1">
              <w:rPr>
                <w:rFonts w:hint="eastAsia"/>
                <w:sz w:val="21"/>
                <w:szCs w:val="21"/>
              </w:rPr>
              <w:t>。</w:t>
            </w:r>
          </w:p>
        </w:tc>
        <w:tc>
          <w:tcPr>
            <w:tcW w:w="1180" w:type="dxa"/>
            <w:vAlign w:val="center"/>
          </w:tcPr>
          <w:p w14:paraId="40161337"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w:t>
            </w:r>
          </w:p>
        </w:tc>
      </w:tr>
      <w:tr w:rsidR="00151EB1" w:rsidRPr="00151EB1" w14:paraId="7CC71C92" w14:textId="77777777">
        <w:trPr>
          <w:cantSplit/>
          <w:trHeight w:val="466"/>
          <w:jc w:val="center"/>
        </w:trPr>
        <w:tc>
          <w:tcPr>
            <w:tcW w:w="936" w:type="dxa"/>
            <w:vMerge/>
            <w:vAlign w:val="center"/>
          </w:tcPr>
          <w:p w14:paraId="5A4016A1"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67B0FC72"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生活</w:t>
            </w:r>
            <w:r w:rsidRPr="00151EB1">
              <w:rPr>
                <w:rFonts w:ascii="Times New Roman" w:eastAsiaTheme="minorEastAsia" w:hAnsi="Times New Roman"/>
                <w:sz w:val="21"/>
                <w:szCs w:val="21"/>
              </w:rPr>
              <w:t>污水预处理池</w:t>
            </w:r>
          </w:p>
        </w:tc>
        <w:tc>
          <w:tcPr>
            <w:tcW w:w="2764" w:type="dxa"/>
            <w:vAlign w:val="center"/>
          </w:tcPr>
          <w:p w14:paraId="0BD19914"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设</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处，</w:t>
            </w:r>
            <w:r w:rsidRPr="00151EB1">
              <w:rPr>
                <w:rFonts w:ascii="Times New Roman" w:eastAsiaTheme="minorEastAsia" w:hAnsi="Times New Roman" w:hint="eastAsia"/>
                <w:sz w:val="21"/>
                <w:szCs w:val="21"/>
              </w:rPr>
              <w:t>容积</w:t>
            </w:r>
            <w:r w:rsidRPr="00151EB1">
              <w:rPr>
                <w:rFonts w:ascii="Times New Roman" w:eastAsiaTheme="minorEastAsia" w:hAnsi="Times New Roman"/>
                <w:sz w:val="21"/>
                <w:szCs w:val="21"/>
              </w:rPr>
              <w:t>50m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w:t>
            </w:r>
            <w:r w:rsidRPr="00151EB1">
              <w:rPr>
                <w:rFonts w:ascii="Times New Roman" w:eastAsiaTheme="minorEastAsia" w:hAnsi="Times New Roman" w:hint="eastAsia"/>
                <w:sz w:val="21"/>
                <w:szCs w:val="21"/>
              </w:rPr>
              <w:t>预处理生活废水</w:t>
            </w:r>
          </w:p>
        </w:tc>
        <w:tc>
          <w:tcPr>
            <w:tcW w:w="2481" w:type="dxa"/>
            <w:vAlign w:val="center"/>
          </w:tcPr>
          <w:p w14:paraId="02EA4AD1" w14:textId="77777777" w:rsidR="00117D2D" w:rsidRPr="00151EB1" w:rsidRDefault="00BB662D" w:rsidP="008B1416">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7144F064"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生活废水</w:t>
            </w:r>
          </w:p>
        </w:tc>
      </w:tr>
      <w:tr w:rsidR="00151EB1" w:rsidRPr="00151EB1" w14:paraId="0C4485FF" w14:textId="77777777">
        <w:trPr>
          <w:cantSplit/>
          <w:trHeight w:val="466"/>
          <w:jc w:val="center"/>
        </w:trPr>
        <w:tc>
          <w:tcPr>
            <w:tcW w:w="936" w:type="dxa"/>
            <w:vMerge/>
            <w:vAlign w:val="center"/>
          </w:tcPr>
          <w:p w14:paraId="7DA001B3"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7E6E292F"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食堂</w:t>
            </w:r>
          </w:p>
          <w:p w14:paraId="632EE556"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隔油池</w:t>
            </w:r>
          </w:p>
        </w:tc>
        <w:tc>
          <w:tcPr>
            <w:tcW w:w="2764" w:type="dxa"/>
            <w:vAlign w:val="center"/>
          </w:tcPr>
          <w:p w14:paraId="1920F86D"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处，容积</w:t>
            </w:r>
            <w:r w:rsidRPr="00151EB1">
              <w:rPr>
                <w:rFonts w:ascii="Times New Roman" w:eastAsiaTheme="minorEastAsia" w:hAnsi="Times New Roman"/>
                <w:sz w:val="21"/>
                <w:szCs w:val="21"/>
              </w:rPr>
              <w:t>2m</w:t>
            </w:r>
            <w:r w:rsidRPr="00151EB1">
              <w:rPr>
                <w:rFonts w:ascii="Times New Roman" w:eastAsiaTheme="minorEastAsia" w:hAnsi="Times New Roman"/>
                <w:sz w:val="21"/>
                <w:szCs w:val="21"/>
                <w:vertAlign w:val="superscript"/>
              </w:rPr>
              <w:t>3</w:t>
            </w:r>
          </w:p>
        </w:tc>
        <w:tc>
          <w:tcPr>
            <w:tcW w:w="2481" w:type="dxa"/>
            <w:vAlign w:val="center"/>
          </w:tcPr>
          <w:p w14:paraId="20E71B75" w14:textId="77777777" w:rsidR="00117D2D" w:rsidRPr="00151EB1" w:rsidRDefault="00BB662D" w:rsidP="008B1416">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5D151146"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废水、</w:t>
            </w:r>
            <w:r w:rsidRPr="00151EB1">
              <w:rPr>
                <w:rFonts w:ascii="Times New Roman" w:eastAsiaTheme="minorEastAsia" w:hAnsi="Times New Roman" w:hint="eastAsia"/>
                <w:bCs/>
                <w:sz w:val="21"/>
                <w:szCs w:val="21"/>
              </w:rPr>
              <w:t>臭气</w:t>
            </w:r>
            <w:r w:rsidRPr="00151EB1">
              <w:rPr>
                <w:rFonts w:ascii="Times New Roman" w:eastAsiaTheme="minorEastAsia" w:hAnsi="Times New Roman"/>
                <w:bCs/>
                <w:sz w:val="21"/>
                <w:szCs w:val="21"/>
              </w:rPr>
              <w:t>、固废</w:t>
            </w:r>
          </w:p>
        </w:tc>
      </w:tr>
      <w:tr w:rsidR="00151EB1" w:rsidRPr="00151EB1" w14:paraId="719AEB50" w14:textId="77777777">
        <w:trPr>
          <w:cantSplit/>
          <w:trHeight w:val="466"/>
          <w:jc w:val="center"/>
        </w:trPr>
        <w:tc>
          <w:tcPr>
            <w:tcW w:w="936" w:type="dxa"/>
            <w:vMerge/>
            <w:vAlign w:val="center"/>
          </w:tcPr>
          <w:p w14:paraId="3BD539C4"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7E15DB88"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hint="eastAsia"/>
                <w:sz w:val="21"/>
                <w:szCs w:val="21"/>
              </w:rPr>
              <w:t>圈舍臭气</w:t>
            </w:r>
          </w:p>
          <w:p w14:paraId="2793ED9D"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hint="eastAsia"/>
                <w:sz w:val="21"/>
                <w:szCs w:val="21"/>
              </w:rPr>
              <w:t>净化</w:t>
            </w:r>
            <w:r w:rsidRPr="00151EB1">
              <w:rPr>
                <w:rFonts w:ascii="Times New Roman" w:hAnsi="Times New Roman"/>
                <w:sz w:val="21"/>
                <w:szCs w:val="21"/>
              </w:rPr>
              <w:t>设施</w:t>
            </w:r>
          </w:p>
        </w:tc>
        <w:tc>
          <w:tcPr>
            <w:tcW w:w="2764" w:type="dxa"/>
            <w:vAlign w:val="center"/>
          </w:tcPr>
          <w:p w14:paraId="710F6797"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sz w:val="21"/>
                <w:szCs w:val="21"/>
              </w:rPr>
              <w:t>圈舍内</w:t>
            </w:r>
            <w:r w:rsidRPr="00151EB1">
              <w:rPr>
                <w:rFonts w:ascii="Times New Roman" w:hAnsi="Times New Roman" w:hint="eastAsia"/>
                <w:sz w:val="21"/>
                <w:szCs w:val="21"/>
              </w:rPr>
              <w:t>采用恒温负压垂直通风系统，</w:t>
            </w:r>
            <w:r w:rsidRPr="00151EB1">
              <w:rPr>
                <w:rFonts w:ascii="Times New Roman" w:hAnsi="Times New Roman"/>
                <w:sz w:val="21"/>
                <w:szCs w:val="21"/>
              </w:rPr>
              <w:t>设置通风管道及抽排风机</w:t>
            </w:r>
            <w:r w:rsidRPr="00151EB1">
              <w:rPr>
                <w:rFonts w:ascii="Times New Roman" w:hAnsi="Times New Roman" w:hint="eastAsia"/>
                <w:sz w:val="21"/>
                <w:szCs w:val="21"/>
              </w:rPr>
              <w:t>，</w:t>
            </w:r>
            <w:r w:rsidRPr="00151EB1">
              <w:rPr>
                <w:rFonts w:ascii="Times New Roman" w:hAnsi="Times New Roman"/>
                <w:sz w:val="21"/>
                <w:szCs w:val="21"/>
              </w:rPr>
              <w:t>风机口设置活性炭吸附装置</w:t>
            </w:r>
          </w:p>
        </w:tc>
        <w:tc>
          <w:tcPr>
            <w:tcW w:w="2481" w:type="dxa"/>
            <w:vAlign w:val="center"/>
          </w:tcPr>
          <w:p w14:paraId="7705F799" w14:textId="77777777" w:rsidR="00117D2D" w:rsidRPr="00151EB1" w:rsidRDefault="00BB662D" w:rsidP="008B1416">
            <w:pPr>
              <w:snapToGrid w:val="0"/>
              <w:spacing w:line="270" w:lineRule="exact"/>
              <w:jc w:val="center"/>
              <w:rPr>
                <w:rFonts w:ascii="Times New Roman"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3AF8B094"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恶臭气体</w:t>
            </w:r>
          </w:p>
        </w:tc>
      </w:tr>
      <w:tr w:rsidR="00151EB1" w:rsidRPr="00151EB1" w14:paraId="1951108C" w14:textId="77777777">
        <w:trPr>
          <w:cantSplit/>
          <w:trHeight w:val="466"/>
          <w:jc w:val="center"/>
        </w:trPr>
        <w:tc>
          <w:tcPr>
            <w:tcW w:w="936" w:type="dxa"/>
            <w:vMerge/>
            <w:vAlign w:val="center"/>
          </w:tcPr>
          <w:p w14:paraId="5F425C30"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0FD78EA8"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油烟净化器及专用烟道</w:t>
            </w:r>
          </w:p>
        </w:tc>
        <w:tc>
          <w:tcPr>
            <w:tcW w:w="2764" w:type="dxa"/>
            <w:vAlign w:val="center"/>
          </w:tcPr>
          <w:p w14:paraId="5B88881D"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设油烟净化器</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套及</w:t>
            </w:r>
          </w:p>
          <w:p w14:paraId="1FDAAC82"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专用</w:t>
            </w:r>
            <w:r w:rsidRPr="00151EB1">
              <w:rPr>
                <w:rFonts w:ascii="Times New Roman" w:eastAsiaTheme="minorEastAsia" w:hAnsi="Times New Roman"/>
                <w:sz w:val="21"/>
                <w:szCs w:val="21"/>
              </w:rPr>
              <w:t>烟道</w:t>
            </w:r>
          </w:p>
        </w:tc>
        <w:tc>
          <w:tcPr>
            <w:tcW w:w="2481" w:type="dxa"/>
            <w:vAlign w:val="center"/>
          </w:tcPr>
          <w:p w14:paraId="2318C741" w14:textId="77777777" w:rsidR="00117D2D" w:rsidRPr="00151EB1" w:rsidRDefault="00BB662D" w:rsidP="008B1416">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c>
          <w:tcPr>
            <w:tcW w:w="1180" w:type="dxa"/>
            <w:vAlign w:val="center"/>
          </w:tcPr>
          <w:p w14:paraId="08A0BBCB"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餐饮油烟</w:t>
            </w:r>
          </w:p>
        </w:tc>
      </w:tr>
      <w:tr w:rsidR="00151EB1" w:rsidRPr="00151EB1" w14:paraId="21EF935A" w14:textId="77777777">
        <w:trPr>
          <w:cantSplit/>
          <w:trHeight w:val="466"/>
          <w:jc w:val="center"/>
        </w:trPr>
        <w:tc>
          <w:tcPr>
            <w:tcW w:w="936" w:type="dxa"/>
            <w:vMerge/>
            <w:vAlign w:val="center"/>
          </w:tcPr>
          <w:p w14:paraId="55F48E5E" w14:textId="77777777" w:rsidR="00117D2D" w:rsidRPr="00151EB1" w:rsidRDefault="00117D2D">
            <w:pPr>
              <w:spacing w:line="300" w:lineRule="exact"/>
              <w:jc w:val="center"/>
              <w:rPr>
                <w:rFonts w:ascii="Times New Roman" w:eastAsiaTheme="minorEastAsia" w:hAnsi="Times New Roman"/>
                <w:bCs/>
                <w:sz w:val="21"/>
                <w:szCs w:val="21"/>
              </w:rPr>
            </w:pPr>
          </w:p>
        </w:tc>
        <w:tc>
          <w:tcPr>
            <w:tcW w:w="1154" w:type="dxa"/>
            <w:vAlign w:val="center"/>
          </w:tcPr>
          <w:p w14:paraId="22069F3E"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危废</w:t>
            </w:r>
          </w:p>
          <w:p w14:paraId="7317C0FF"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暂存间</w:t>
            </w:r>
          </w:p>
        </w:tc>
        <w:tc>
          <w:tcPr>
            <w:tcW w:w="2764" w:type="dxa"/>
            <w:vAlign w:val="center"/>
          </w:tcPr>
          <w:p w14:paraId="7153EEAB"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处，</w:t>
            </w:r>
            <w:r w:rsidRPr="00151EB1">
              <w:rPr>
                <w:rFonts w:ascii="Times New Roman" w:eastAsiaTheme="minorEastAsia" w:hAnsi="Times New Roman"/>
                <w:sz w:val="21"/>
                <w:szCs w:val="21"/>
              </w:rPr>
              <w:t>面积</w:t>
            </w:r>
            <w:r w:rsidRPr="00151EB1">
              <w:rPr>
                <w:rFonts w:ascii="Times New Roman" w:eastAsiaTheme="minorEastAsia" w:hAnsi="Times New Roman" w:hint="eastAsia"/>
                <w:sz w:val="21"/>
                <w:szCs w:val="21"/>
              </w:rPr>
              <w:t>10</w:t>
            </w:r>
            <w:r w:rsidRPr="00151EB1">
              <w:rPr>
                <w:rFonts w:ascii="Times New Roman" w:eastAsiaTheme="minorEastAsia" w:hAnsi="Times New Roman"/>
                <w:sz w:val="21"/>
                <w:szCs w:val="21"/>
              </w:rPr>
              <w:t>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w:t>
            </w:r>
            <w:r w:rsidRPr="00151EB1">
              <w:rPr>
                <w:rFonts w:ascii="Times New Roman" w:eastAsiaTheme="minorEastAsia" w:hAnsi="Times New Roman" w:hint="eastAsia"/>
                <w:sz w:val="21"/>
                <w:szCs w:val="21"/>
              </w:rPr>
              <w:t>位于</w:t>
            </w:r>
            <w:r w:rsidRPr="00151EB1">
              <w:rPr>
                <w:rFonts w:ascii="Times New Roman" w:eastAsiaTheme="minorEastAsia" w:hAnsi="Times New Roman"/>
                <w:sz w:val="21"/>
                <w:szCs w:val="21"/>
              </w:rPr>
              <w:t>厂区西南侧，与冷藏间相邻</w:t>
            </w:r>
          </w:p>
        </w:tc>
        <w:tc>
          <w:tcPr>
            <w:tcW w:w="2481" w:type="dxa"/>
            <w:vAlign w:val="center"/>
          </w:tcPr>
          <w:p w14:paraId="3BF81606" w14:textId="77777777" w:rsidR="00117D2D" w:rsidRPr="00151EB1" w:rsidRDefault="00BB662D" w:rsidP="008B1416">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处，</w:t>
            </w: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40 m</w:t>
            </w:r>
            <w:r w:rsidRPr="00151EB1">
              <w:rPr>
                <w:rFonts w:ascii="Times New Roman" w:eastAsiaTheme="minorEastAsia" w:hAnsi="Times New Roman"/>
                <w:sz w:val="21"/>
                <w:szCs w:val="21"/>
                <w:vertAlign w:val="superscript"/>
              </w:rPr>
              <w:t>2</w:t>
            </w:r>
          </w:p>
        </w:tc>
        <w:tc>
          <w:tcPr>
            <w:tcW w:w="1180" w:type="dxa"/>
            <w:vAlign w:val="center"/>
          </w:tcPr>
          <w:p w14:paraId="3771C06B" w14:textId="77777777" w:rsidR="00117D2D" w:rsidRPr="00151EB1" w:rsidRDefault="00BB662D">
            <w:pPr>
              <w:spacing w:line="300" w:lineRule="exact"/>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危险废物</w:t>
            </w:r>
          </w:p>
        </w:tc>
      </w:tr>
    </w:tbl>
    <w:p w14:paraId="7EF4AC4C" w14:textId="77777777" w:rsidR="00117D2D" w:rsidRPr="00151EB1" w:rsidRDefault="00BB662D">
      <w:pPr>
        <w:ind w:firstLine="480"/>
        <w:rPr>
          <w:rFonts w:ascii="Times New Roman" w:hAnsi="Times New Roman"/>
          <w:sz w:val="24"/>
          <w:szCs w:val="24"/>
        </w:rPr>
      </w:pPr>
      <w:r w:rsidRPr="00151EB1">
        <w:rPr>
          <w:rFonts w:ascii="Times New Roman" w:hAnsi="Times New Roman" w:hint="eastAsia"/>
          <w:sz w:val="24"/>
          <w:szCs w:val="24"/>
        </w:rPr>
        <w:t>一期已建</w:t>
      </w:r>
      <w:r w:rsidRPr="00151EB1">
        <w:rPr>
          <w:rFonts w:ascii="Times New Roman" w:hAnsi="Times New Roman"/>
          <w:sz w:val="24"/>
          <w:szCs w:val="24"/>
        </w:rPr>
        <w:t>工程现状照片如下：</w:t>
      </w:r>
    </w:p>
    <w:tbl>
      <w:tblPr>
        <w:tblStyle w:val="affff1"/>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1"/>
      </w:tblGrid>
      <w:tr w:rsidR="00151EB1" w:rsidRPr="00151EB1" w14:paraId="3262E8A4" w14:textId="77777777">
        <w:tc>
          <w:tcPr>
            <w:tcW w:w="4261" w:type="dxa"/>
          </w:tcPr>
          <w:p w14:paraId="0B82E031" w14:textId="77777777" w:rsidR="00117D2D" w:rsidRPr="00151EB1" w:rsidRDefault="00BB662D">
            <w:pPr>
              <w:rPr>
                <w:rFonts w:ascii="Times New Roman" w:hAnsi="Times New Roman"/>
                <w:sz w:val="24"/>
                <w:szCs w:val="24"/>
              </w:rPr>
            </w:pPr>
            <w:r w:rsidRPr="00151EB1">
              <w:rPr>
                <w:rFonts w:ascii="Times New Roman" w:hAnsi="Times New Roman"/>
                <w:noProof/>
                <w:sz w:val="24"/>
                <w:szCs w:val="24"/>
              </w:rPr>
              <w:lastRenderedPageBreak/>
              <w:drawing>
                <wp:inline distT="0" distB="0" distL="0" distR="0" wp14:anchorId="0B52F689" wp14:editId="08C894C1">
                  <wp:extent cx="2699385" cy="2024380"/>
                  <wp:effectExtent l="0" t="0" r="5715" b="0"/>
                  <wp:docPr id="128" name="图片 128" descr="E:\3-配合项目\丁老师项目\旺江农冉义现代化生猪养殖二期建设项目\旺江资料\现场照片\邛崃旺江养殖现场照片\一期大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E:\3-配合项目\丁老师项目\旺江农冉义现代化生猪养殖二期建设项目\旺江资料\现场照片\邛崃旺江养殖现场照片\一期大门.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c>
          <w:tcPr>
            <w:tcW w:w="4261" w:type="dxa"/>
          </w:tcPr>
          <w:p w14:paraId="36DF5F97" w14:textId="77777777" w:rsidR="00117D2D" w:rsidRPr="00151EB1" w:rsidRDefault="00BB662D">
            <w:pPr>
              <w:rPr>
                <w:rFonts w:ascii="Times New Roman" w:hAnsi="Times New Roman"/>
                <w:sz w:val="24"/>
                <w:szCs w:val="24"/>
              </w:rPr>
            </w:pPr>
            <w:r w:rsidRPr="00151EB1">
              <w:rPr>
                <w:rFonts w:ascii="Times New Roman" w:hAnsi="Times New Roman"/>
                <w:noProof/>
                <w:sz w:val="24"/>
                <w:szCs w:val="24"/>
              </w:rPr>
              <w:drawing>
                <wp:inline distT="0" distB="0" distL="0" distR="0" wp14:anchorId="11FF5F52" wp14:editId="0CF890E7">
                  <wp:extent cx="2699385" cy="2024380"/>
                  <wp:effectExtent l="0" t="0" r="5715" b="0"/>
                  <wp:docPr id="31" name="图片 31" descr="E:\3-配合项目\丁老师项目\旺江农冉义现代化生猪养殖二期建设项目\旺江资料\现场照片\邛崃旺江养殖现场照片\圈舍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3-配合项目\丁老师项目\旺江农冉义现代化生猪养殖二期建设项目\旺江资料\现场照片\邛崃旺江养殖现场照片\圈舍内部.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r>
      <w:tr w:rsidR="00151EB1" w:rsidRPr="00151EB1" w14:paraId="7B413719" w14:textId="77777777">
        <w:tc>
          <w:tcPr>
            <w:tcW w:w="4261" w:type="dxa"/>
          </w:tcPr>
          <w:p w14:paraId="1783ABAE"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整体现状</w:t>
            </w:r>
          </w:p>
        </w:tc>
        <w:tc>
          <w:tcPr>
            <w:tcW w:w="4261" w:type="dxa"/>
          </w:tcPr>
          <w:p w14:paraId="315DEC5B"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育肥舍</w:t>
            </w:r>
          </w:p>
        </w:tc>
      </w:tr>
      <w:tr w:rsidR="00151EB1" w:rsidRPr="00151EB1" w14:paraId="115742F8" w14:textId="77777777">
        <w:tc>
          <w:tcPr>
            <w:tcW w:w="4261" w:type="dxa"/>
          </w:tcPr>
          <w:p w14:paraId="0FEBA455"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noProof/>
                <w:sz w:val="21"/>
                <w:szCs w:val="21"/>
              </w:rPr>
              <w:drawing>
                <wp:inline distT="0" distB="0" distL="0" distR="0" wp14:anchorId="36DBA5AA" wp14:editId="236F49FE">
                  <wp:extent cx="2699385" cy="2024380"/>
                  <wp:effectExtent l="0" t="0" r="5715" b="0"/>
                  <wp:docPr id="129" name="图片 129" descr="E:\3-配合项目\丁老师项目\旺江农冉义现代化生猪养殖二期建设项目\旺江资料\现场照片\邛崃旺江养殖现场照片\一期固体粪临时堆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E:\3-配合项目\丁老师项目\旺江农冉义现代化生猪养殖二期建设项目\旺江资料\现场照片\邛崃旺江养殖现场照片\一期固体粪临时堆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c>
          <w:tcPr>
            <w:tcW w:w="4261" w:type="dxa"/>
          </w:tcPr>
          <w:p w14:paraId="5E0C1A3B"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noProof/>
                <w:sz w:val="21"/>
                <w:szCs w:val="21"/>
              </w:rPr>
              <w:drawing>
                <wp:inline distT="0" distB="0" distL="0" distR="0" wp14:anchorId="7F7669F0" wp14:editId="7CCB2621">
                  <wp:extent cx="2699385" cy="2024380"/>
                  <wp:effectExtent l="0" t="0" r="5715" b="0"/>
                  <wp:docPr id="130" name="图片 130" descr="E:\3-配合项目\丁老师项目\旺江农冉义现代化生猪养殖二期建设项目\旺江资料\现场照片\邛崃旺江养殖现场照片\一期职工宿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E:\3-配合项目\丁老师项目\旺江农冉义现代化生猪养殖二期建设项目\旺江资料\现场照片\邛崃旺江养殖现场照片\一期职工宿舍.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r>
      <w:tr w:rsidR="00151EB1" w:rsidRPr="00151EB1" w14:paraId="0E3A21BE" w14:textId="77777777">
        <w:tc>
          <w:tcPr>
            <w:tcW w:w="4261" w:type="dxa"/>
          </w:tcPr>
          <w:p w14:paraId="5BB0EF65"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干粪堆场</w:t>
            </w:r>
          </w:p>
        </w:tc>
        <w:tc>
          <w:tcPr>
            <w:tcW w:w="4261" w:type="dxa"/>
          </w:tcPr>
          <w:p w14:paraId="2DDCE496"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办公楼及职工宿舍</w:t>
            </w:r>
          </w:p>
        </w:tc>
      </w:tr>
      <w:tr w:rsidR="00151EB1" w:rsidRPr="00151EB1" w14:paraId="24A5DB6B" w14:textId="77777777">
        <w:tc>
          <w:tcPr>
            <w:tcW w:w="4261" w:type="dxa"/>
          </w:tcPr>
          <w:p w14:paraId="672D21EE" w14:textId="77777777" w:rsidR="00117D2D" w:rsidRPr="00151EB1" w:rsidRDefault="00BB662D">
            <w:pPr>
              <w:jc w:val="center"/>
              <w:rPr>
                <w:rFonts w:ascii="Times New Roman" w:eastAsia="黑体" w:hAnsi="Times New Roman"/>
                <w:sz w:val="21"/>
                <w:szCs w:val="21"/>
              </w:rPr>
            </w:pPr>
            <w:r w:rsidRPr="00151EB1">
              <w:rPr>
                <w:rFonts w:ascii="Times New Roman" w:hAnsi="Times New Roman"/>
                <w:noProof/>
                <w:sz w:val="24"/>
                <w:szCs w:val="24"/>
              </w:rPr>
              <w:drawing>
                <wp:inline distT="0" distB="0" distL="0" distR="0" wp14:anchorId="1882A944" wp14:editId="67A4511F">
                  <wp:extent cx="2699385" cy="2025650"/>
                  <wp:effectExtent l="0" t="0" r="5715" b="0"/>
                  <wp:docPr id="265" name="图片 265" descr="E:\3-配合项目\丁老师项目\旺江农冉义现代化生猪养殖二期建设项目\旺江资料\现场照片1\现场照片4.26\IMG_20190426_1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E:\3-配合项目\丁老师项目\旺江农冉义现代化生猪养殖二期建设项目\旺江资料\现场照片1\现场照片4.26\IMG_20190426_1044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700000" cy="2025714"/>
                          </a:xfrm>
                          <a:prstGeom prst="rect">
                            <a:avLst/>
                          </a:prstGeom>
                          <a:noFill/>
                          <a:ln>
                            <a:noFill/>
                          </a:ln>
                        </pic:spPr>
                      </pic:pic>
                    </a:graphicData>
                  </a:graphic>
                </wp:inline>
              </w:drawing>
            </w:r>
          </w:p>
        </w:tc>
        <w:tc>
          <w:tcPr>
            <w:tcW w:w="4261" w:type="dxa"/>
          </w:tcPr>
          <w:p w14:paraId="497B923C" w14:textId="77777777" w:rsidR="00117D2D" w:rsidRPr="00151EB1" w:rsidRDefault="00BB662D">
            <w:pPr>
              <w:jc w:val="center"/>
              <w:rPr>
                <w:rFonts w:ascii="Times New Roman" w:eastAsia="黑体" w:hAnsi="Times New Roman"/>
                <w:sz w:val="21"/>
                <w:szCs w:val="21"/>
              </w:rPr>
            </w:pPr>
            <w:r w:rsidRPr="00151EB1">
              <w:rPr>
                <w:rFonts w:ascii="Times New Roman" w:hAnsi="Times New Roman"/>
                <w:noProof/>
                <w:sz w:val="24"/>
                <w:szCs w:val="24"/>
              </w:rPr>
              <w:drawing>
                <wp:inline distT="0" distB="0" distL="0" distR="0" wp14:anchorId="25C8EDAD" wp14:editId="2852D067">
                  <wp:extent cx="2699385" cy="2024380"/>
                  <wp:effectExtent l="0" t="0" r="5715" b="0"/>
                  <wp:docPr id="266" name="图片 266" descr="E:\3-配合项目\丁老师项目\旺江农冉义现代化生猪养殖二期建设项目\旺江资料\现场照片1\现场照片4.26\IMG_20190426_11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E:\3-配合项目\丁老师项目\旺江农冉义现代化生猪养殖二期建设项目\旺江资料\现场照片1\现场照片4.26\IMG_20190426_1134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00000" cy="2025000"/>
                          </a:xfrm>
                          <a:prstGeom prst="rect">
                            <a:avLst/>
                          </a:prstGeom>
                          <a:noFill/>
                          <a:ln>
                            <a:noFill/>
                          </a:ln>
                        </pic:spPr>
                      </pic:pic>
                    </a:graphicData>
                  </a:graphic>
                </wp:inline>
              </w:drawing>
            </w:r>
          </w:p>
        </w:tc>
      </w:tr>
      <w:tr w:rsidR="00151EB1" w:rsidRPr="00151EB1" w14:paraId="314CFAF5" w14:textId="77777777">
        <w:tc>
          <w:tcPr>
            <w:tcW w:w="4261" w:type="dxa"/>
          </w:tcPr>
          <w:p w14:paraId="09DF66A0"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hint="eastAsia"/>
                <w:sz w:val="21"/>
                <w:szCs w:val="21"/>
              </w:rPr>
              <w:t>危废</w:t>
            </w:r>
            <w:r w:rsidRPr="00151EB1">
              <w:rPr>
                <w:rFonts w:ascii="Times New Roman" w:eastAsia="黑体" w:hAnsi="Times New Roman"/>
                <w:sz w:val="21"/>
                <w:szCs w:val="21"/>
              </w:rPr>
              <w:t>暂存间及冷藏室</w:t>
            </w:r>
          </w:p>
        </w:tc>
        <w:tc>
          <w:tcPr>
            <w:tcW w:w="4261" w:type="dxa"/>
          </w:tcPr>
          <w:p w14:paraId="5A70B7EE"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进场道路</w:t>
            </w:r>
          </w:p>
        </w:tc>
      </w:tr>
    </w:tbl>
    <w:p w14:paraId="71444625" w14:textId="77777777" w:rsidR="00117D2D" w:rsidRPr="00151EB1" w:rsidRDefault="00BB662D">
      <w:pPr>
        <w:pStyle w:val="affff6"/>
      </w:pPr>
      <w:bookmarkStart w:id="152" w:name="_Toc10212851"/>
      <w:bookmarkStart w:id="153" w:name="_Toc9873312"/>
      <w:r w:rsidRPr="00151EB1">
        <w:rPr>
          <w:rFonts w:hint="eastAsia"/>
        </w:rPr>
        <w:t>2</w:t>
      </w:r>
      <w:r w:rsidRPr="00151EB1">
        <w:t>、</w:t>
      </w:r>
      <w:r w:rsidRPr="00151EB1">
        <w:rPr>
          <w:rFonts w:hint="eastAsia"/>
        </w:rPr>
        <w:t>一期工程实际建设内容变化情况</w:t>
      </w:r>
    </w:p>
    <w:p w14:paraId="6343DBAC" w14:textId="77777777" w:rsidR="00117D2D" w:rsidRPr="00151EB1" w:rsidRDefault="00BB662D">
      <w:pPr>
        <w:pStyle w:val="affff8"/>
        <w:ind w:firstLineChars="236" w:firstLine="566"/>
        <w:rPr>
          <w:highlight w:val="yellow"/>
        </w:rPr>
      </w:pPr>
      <w:r w:rsidRPr="00151EB1">
        <w:rPr>
          <w:rFonts w:hint="eastAsia"/>
          <w:bCs/>
          <w:szCs w:val="24"/>
        </w:rPr>
        <w:t>由表</w:t>
      </w:r>
      <w:r w:rsidRPr="00151EB1">
        <w:rPr>
          <w:rFonts w:hint="eastAsia"/>
          <w:bCs/>
          <w:szCs w:val="24"/>
        </w:rPr>
        <w:t>2.1-1</w:t>
      </w:r>
      <w:r w:rsidRPr="00151EB1">
        <w:rPr>
          <w:rFonts w:hint="eastAsia"/>
          <w:bCs/>
          <w:szCs w:val="24"/>
        </w:rPr>
        <w:t>可知，一期已建</w:t>
      </w:r>
      <w:r w:rsidRPr="00151EB1">
        <w:rPr>
          <w:bCs/>
          <w:szCs w:val="24"/>
        </w:rPr>
        <w:t>工程主要建设内容为猪只保育舍、育肥舍，粪污水深坑、干粪堆场等公辅设施以及办公生活设施</w:t>
      </w:r>
      <w:r w:rsidRPr="00151EB1">
        <w:rPr>
          <w:rFonts w:hint="eastAsia"/>
          <w:bCs/>
          <w:szCs w:val="24"/>
        </w:rPr>
        <w:t>等，基本按环评内容建设，主要有养殖废水处理系统发生变化，具体变化情况如下：</w:t>
      </w:r>
    </w:p>
    <w:p w14:paraId="3D4F346B" w14:textId="77777777" w:rsidR="00117D2D" w:rsidRPr="00151EB1" w:rsidRDefault="00BB662D">
      <w:pPr>
        <w:pStyle w:val="affff8"/>
        <w:ind w:firstLineChars="236" w:firstLine="566"/>
      </w:pPr>
      <w:r w:rsidRPr="00151EB1">
        <w:rPr>
          <w:rFonts w:hint="eastAsia"/>
          <w:highlight w:val="yellow"/>
        </w:rPr>
        <w:lastRenderedPageBreak/>
        <w:t>1</w:t>
      </w:r>
      <w:r w:rsidRPr="00151EB1">
        <w:rPr>
          <w:rFonts w:hint="eastAsia"/>
          <w:highlight w:val="yellow"/>
        </w:rPr>
        <w:t>、一期工程环评中养殖废水处理系统采用“</w:t>
      </w:r>
      <w:r w:rsidRPr="00151EB1">
        <w:rPr>
          <w:highlight w:val="yellow"/>
        </w:rPr>
        <w:t>设计规模</w:t>
      </w:r>
      <w:r w:rsidRPr="00151EB1">
        <w:rPr>
          <w:highlight w:val="yellow"/>
        </w:rPr>
        <w:t>50m</w:t>
      </w:r>
      <w:r w:rsidRPr="00151EB1">
        <w:rPr>
          <w:highlight w:val="yellow"/>
          <w:vertAlign w:val="superscript"/>
        </w:rPr>
        <w:t>3</w:t>
      </w:r>
      <w:r w:rsidRPr="00151EB1">
        <w:rPr>
          <w:highlight w:val="yellow"/>
        </w:rPr>
        <w:t>/d</w:t>
      </w:r>
      <w:r w:rsidRPr="00151EB1">
        <w:rPr>
          <w:highlight w:val="yellow"/>
        </w:rPr>
        <w:t>处理规模</w:t>
      </w:r>
      <w:r w:rsidRPr="00151EB1">
        <w:rPr>
          <w:rFonts w:hint="eastAsia"/>
          <w:highlight w:val="yellow"/>
        </w:rPr>
        <w:t>，</w:t>
      </w:r>
      <w:r w:rsidRPr="00151EB1">
        <w:rPr>
          <w:highlight w:val="yellow"/>
        </w:rPr>
        <w:t>处理工艺采用固液分离</w:t>
      </w:r>
      <w:r w:rsidRPr="00151EB1">
        <w:rPr>
          <w:highlight w:val="yellow"/>
        </w:rPr>
        <w:t>+</w:t>
      </w:r>
      <w:r w:rsidRPr="00151EB1">
        <w:rPr>
          <w:highlight w:val="yellow"/>
        </w:rPr>
        <w:t>水解酸化</w:t>
      </w:r>
      <w:r w:rsidRPr="00151EB1">
        <w:rPr>
          <w:highlight w:val="yellow"/>
        </w:rPr>
        <w:t>+</w:t>
      </w:r>
      <w:r w:rsidRPr="00151EB1">
        <w:rPr>
          <w:highlight w:val="yellow"/>
        </w:rPr>
        <w:t>厌氧</w:t>
      </w:r>
      <w:r w:rsidRPr="00151EB1">
        <w:rPr>
          <w:rFonts w:hint="eastAsia"/>
          <w:highlight w:val="yellow"/>
        </w:rPr>
        <w:t>发酵</w:t>
      </w:r>
      <w:r w:rsidRPr="00151EB1">
        <w:rPr>
          <w:highlight w:val="yellow"/>
        </w:rPr>
        <w:t>，处理后作农肥施用</w:t>
      </w:r>
      <w:r w:rsidRPr="00151EB1">
        <w:rPr>
          <w:rFonts w:hint="eastAsia"/>
          <w:highlight w:val="yellow"/>
        </w:rPr>
        <w:t>”。</w:t>
      </w:r>
      <w:r w:rsidRPr="00151EB1">
        <w:rPr>
          <w:rFonts w:hAnsi="宋体"/>
          <w:highlight w:val="yellow"/>
        </w:rPr>
        <w:t>在实际建设中，根据相关政策（鼓励粪污全量化还田）和当地实际情况（具有大规模可消纳粪肥土地），本项目粪污水处理工艺改变为：</w:t>
      </w:r>
      <w:r w:rsidRPr="00151EB1">
        <w:rPr>
          <w:rFonts w:hint="eastAsia"/>
          <w:highlight w:val="yellow"/>
        </w:rPr>
        <w:t>“</w:t>
      </w:r>
      <w:r w:rsidRPr="00151EB1">
        <w:rPr>
          <w:rFonts w:hAnsi="宋体"/>
          <w:highlight w:val="yellow"/>
        </w:rPr>
        <w:t>固液分离</w:t>
      </w:r>
      <w:r w:rsidRPr="00151EB1">
        <w:rPr>
          <w:highlight w:val="yellow"/>
        </w:rPr>
        <w:t>+</w:t>
      </w:r>
      <w:r w:rsidRPr="00151EB1">
        <w:rPr>
          <w:rFonts w:hAnsi="宋体"/>
          <w:highlight w:val="yellow"/>
        </w:rPr>
        <w:t>全漏缝</w:t>
      </w:r>
      <w:r w:rsidRPr="00151EB1">
        <w:rPr>
          <w:highlight w:val="yellow"/>
        </w:rPr>
        <w:t>+2.7</w:t>
      </w:r>
      <w:r w:rsidRPr="00151EB1">
        <w:rPr>
          <w:rFonts w:hAnsi="宋体"/>
          <w:highlight w:val="yellow"/>
        </w:rPr>
        <w:t>米深坑发酵</w:t>
      </w:r>
      <w:r w:rsidRPr="00151EB1">
        <w:rPr>
          <w:rFonts w:hint="eastAsia"/>
          <w:highlight w:val="yellow"/>
        </w:rPr>
        <w:t>”</w:t>
      </w:r>
      <w:r w:rsidRPr="00151EB1">
        <w:rPr>
          <w:rFonts w:hAnsi="宋体"/>
          <w:highlight w:val="yellow"/>
        </w:rPr>
        <w:t>处理，处理后仍采用原环评中的：专业抽粪合作社</w:t>
      </w:r>
      <w:r w:rsidRPr="00151EB1">
        <w:rPr>
          <w:highlight w:val="yellow"/>
        </w:rPr>
        <w:t>+</w:t>
      </w:r>
      <w:r w:rsidRPr="00151EB1">
        <w:rPr>
          <w:rFonts w:hAnsi="宋体"/>
          <w:highlight w:val="yellow"/>
        </w:rPr>
        <w:t>当地</w:t>
      </w:r>
      <w:r w:rsidRPr="00151EB1">
        <w:rPr>
          <w:rFonts w:hAnsi="宋体"/>
          <w:bCs/>
          <w:highlight w:val="yellow"/>
        </w:rPr>
        <w:t>全量收集还田处置，不外排。即取消水解酸化，采用长时间厌氧发酵的方式腐熟粪肥</w:t>
      </w:r>
      <w:r w:rsidRPr="00151EB1">
        <w:rPr>
          <w:rFonts w:hAnsi="宋体" w:hint="eastAsia"/>
          <w:bCs/>
          <w:highlight w:val="yellow"/>
        </w:rPr>
        <w:t>，变动后的处理工艺满足环保要求，不属于重大变动</w:t>
      </w:r>
      <w:r w:rsidRPr="00151EB1">
        <w:rPr>
          <w:rFonts w:hAnsi="宋体"/>
          <w:bCs/>
          <w:highlight w:val="yellow"/>
        </w:rPr>
        <w:t>。</w:t>
      </w:r>
    </w:p>
    <w:p w14:paraId="229ACC08" w14:textId="77777777" w:rsidR="00117D2D" w:rsidRPr="00151EB1" w:rsidRDefault="00BB662D">
      <w:pPr>
        <w:pStyle w:val="affff8"/>
        <w:ind w:firstLineChars="236" w:firstLine="566"/>
        <w:rPr>
          <w:rFonts w:hAnsi="宋体"/>
          <w:bCs/>
        </w:rPr>
      </w:pPr>
      <w:r w:rsidRPr="00151EB1">
        <w:rPr>
          <w:rFonts w:hint="eastAsia"/>
        </w:rPr>
        <w:t>2</w:t>
      </w:r>
      <w:r w:rsidRPr="00151EB1">
        <w:rPr>
          <w:rFonts w:hint="eastAsia"/>
        </w:rPr>
        <w:t>、一期工程环评中清粪工艺采用“圈舍内粪尿依靠重力进入缝隙地板下蓄粪池，通过刮板随时将储存池内粪尿排出，排除后立即进行干湿分离，分离出的固体粪渣进入干粪堆场”。</w:t>
      </w:r>
      <w:r w:rsidRPr="00151EB1">
        <w:rPr>
          <w:rFonts w:hAnsi="宋体"/>
        </w:rPr>
        <w:t>在实际建设中，清粪采取人工干清粪</w:t>
      </w:r>
      <w:r w:rsidRPr="00151EB1">
        <w:rPr>
          <w:rFonts w:hAnsi="宋体" w:hint="eastAsia"/>
        </w:rPr>
        <w:t>，</w:t>
      </w:r>
      <w:r w:rsidRPr="00151EB1">
        <w:rPr>
          <w:rFonts w:hAnsi="宋体"/>
        </w:rPr>
        <w:t>清理后的</w:t>
      </w:r>
      <w:r w:rsidRPr="00151EB1">
        <w:rPr>
          <w:rFonts w:hint="eastAsia"/>
        </w:rPr>
        <w:t>固体粪渣进入干粪堆场，并外委成都市敬华农业有限公司清运用于有机肥使用，</w:t>
      </w:r>
      <w:r w:rsidRPr="00151EB1">
        <w:rPr>
          <w:rFonts w:hAnsi="宋体" w:hint="eastAsia"/>
          <w:bCs/>
        </w:rPr>
        <w:t>变动后的处理工艺满足环保要求，不属于重大变动</w:t>
      </w:r>
      <w:r w:rsidRPr="00151EB1">
        <w:rPr>
          <w:rFonts w:hAnsi="宋体"/>
          <w:bCs/>
        </w:rPr>
        <w:t>。</w:t>
      </w:r>
    </w:p>
    <w:p w14:paraId="27921C9C" w14:textId="77777777" w:rsidR="00117D2D" w:rsidRPr="00151EB1" w:rsidRDefault="00BB662D">
      <w:pPr>
        <w:pStyle w:val="affff8"/>
        <w:ind w:firstLineChars="236" w:firstLine="566"/>
      </w:pPr>
      <w:r w:rsidRPr="00151EB1">
        <w:rPr>
          <w:rFonts w:hAnsi="宋体" w:hint="eastAsia"/>
          <w:bCs/>
        </w:rPr>
        <w:t>3</w:t>
      </w:r>
      <w:r w:rsidRPr="00151EB1">
        <w:rPr>
          <w:rFonts w:hAnsi="宋体" w:hint="eastAsia"/>
          <w:bCs/>
        </w:rPr>
        <w:t>、</w:t>
      </w:r>
      <w:r w:rsidRPr="00151EB1">
        <w:rPr>
          <w:rFonts w:hint="eastAsia"/>
        </w:rPr>
        <w:t>一期工程</w:t>
      </w:r>
      <w:r w:rsidRPr="00151EB1">
        <w:rPr>
          <w:rFonts w:hAnsi="宋体" w:hint="eastAsia"/>
          <w:bCs/>
        </w:rPr>
        <w:t>环评育肥舍通风模式采取“</w:t>
      </w:r>
      <w:r w:rsidRPr="00151EB1">
        <w:rPr>
          <w:rFonts w:hint="eastAsia"/>
        </w:rPr>
        <w:t>垂直通风（屋檐负压</w:t>
      </w:r>
      <w:r w:rsidRPr="00151EB1">
        <w:rPr>
          <w:rFonts w:hint="eastAsia"/>
        </w:rPr>
        <w:t>-</w:t>
      </w:r>
      <w:r w:rsidRPr="00151EB1">
        <w:rPr>
          <w:rFonts w:hint="eastAsia"/>
        </w:rPr>
        <w:t>圈舍</w:t>
      </w:r>
      <w:r w:rsidRPr="00151EB1">
        <w:rPr>
          <w:rFonts w:hint="eastAsia"/>
        </w:rPr>
        <w:t>-</w:t>
      </w:r>
      <w:r w:rsidRPr="00151EB1">
        <w:rPr>
          <w:rFonts w:hint="eastAsia"/>
        </w:rPr>
        <w:t>粪坑</w:t>
      </w:r>
      <w:r w:rsidRPr="00151EB1">
        <w:rPr>
          <w:rFonts w:hint="eastAsia"/>
        </w:rPr>
        <w:t>-</w:t>
      </w:r>
      <w:r w:rsidRPr="00151EB1">
        <w:rPr>
          <w:rFonts w:hint="eastAsia"/>
        </w:rPr>
        <w:t>耳房风机口排出）</w:t>
      </w:r>
      <w:r w:rsidRPr="00151EB1">
        <w:rPr>
          <w:rFonts w:hAnsi="宋体" w:hint="eastAsia"/>
          <w:bCs/>
        </w:rPr>
        <w:t>”，实际建设中由于育肥舍需要更大的通风量以减少育肥舍温度，故育肥舍不定时增加了</w:t>
      </w:r>
      <w:r w:rsidRPr="00151EB1">
        <w:rPr>
          <w:rFonts w:hint="eastAsia"/>
        </w:rPr>
        <w:t>增加横向通风模式（一侧负压进风（水帘）</w:t>
      </w:r>
      <w:r w:rsidRPr="00151EB1">
        <w:rPr>
          <w:rFonts w:hint="eastAsia"/>
        </w:rPr>
        <w:t>-</w:t>
      </w:r>
      <w:r w:rsidRPr="00151EB1">
        <w:rPr>
          <w:rFonts w:hint="eastAsia"/>
        </w:rPr>
        <w:t>圈舍</w:t>
      </w:r>
      <w:r w:rsidRPr="00151EB1">
        <w:rPr>
          <w:rFonts w:hint="eastAsia"/>
        </w:rPr>
        <w:t>-</w:t>
      </w:r>
      <w:r w:rsidRPr="00151EB1">
        <w:rPr>
          <w:rFonts w:hint="eastAsia"/>
        </w:rPr>
        <w:t>另一侧风机排出），通风模式的增加对环境影响较小。</w:t>
      </w:r>
    </w:p>
    <w:p w14:paraId="2B604E03" w14:textId="77777777" w:rsidR="00117D2D" w:rsidRPr="00151EB1" w:rsidRDefault="00BB662D">
      <w:pPr>
        <w:pStyle w:val="affff8"/>
        <w:ind w:firstLineChars="236" w:firstLine="566"/>
        <w:rPr>
          <w:rFonts w:hAnsi="宋体"/>
        </w:rPr>
      </w:pPr>
      <w:r w:rsidRPr="00151EB1">
        <w:rPr>
          <w:rFonts w:hAnsi="宋体" w:hint="eastAsia"/>
        </w:rPr>
        <w:t>工程主要变化情况如上所述，参照《关于印发环评管理中部分行业建设项目重大变更清单的通知》（环办〔</w:t>
      </w:r>
      <w:r w:rsidRPr="00151EB1">
        <w:rPr>
          <w:rFonts w:hAnsi="宋体" w:hint="eastAsia"/>
        </w:rPr>
        <w:t>2015</w:t>
      </w:r>
      <w:r w:rsidRPr="00151EB1">
        <w:rPr>
          <w:rFonts w:hAnsi="宋体" w:hint="eastAsia"/>
        </w:rPr>
        <w:t>〕</w:t>
      </w:r>
      <w:r w:rsidRPr="00151EB1">
        <w:rPr>
          <w:rFonts w:hAnsi="宋体" w:hint="eastAsia"/>
        </w:rPr>
        <w:t>52</w:t>
      </w:r>
      <w:r w:rsidRPr="00151EB1">
        <w:rPr>
          <w:rFonts w:hAnsi="宋体" w:hint="eastAsia"/>
        </w:rPr>
        <w:t>号）和《关于印发制浆造纸等十四个行业建设项目重大变动清单的通知》（环办环评〔</w:t>
      </w:r>
      <w:r w:rsidRPr="00151EB1">
        <w:rPr>
          <w:rFonts w:hAnsi="宋体" w:hint="eastAsia"/>
        </w:rPr>
        <w:t>2018</w:t>
      </w:r>
      <w:r w:rsidRPr="00151EB1">
        <w:rPr>
          <w:rFonts w:hAnsi="宋体" w:hint="eastAsia"/>
        </w:rPr>
        <w:t>〕</w:t>
      </w:r>
      <w:r w:rsidRPr="00151EB1">
        <w:rPr>
          <w:rFonts w:hAnsi="宋体" w:hint="eastAsia"/>
        </w:rPr>
        <w:t>6</w:t>
      </w:r>
      <w:r w:rsidRPr="00151EB1">
        <w:rPr>
          <w:rFonts w:hAnsi="宋体" w:hint="eastAsia"/>
        </w:rPr>
        <w:t>号），本项目建设性质、地点、规模未发生变动，其环保处理工艺、环保措施等发生的局部变动不属于环评重大变动，</w:t>
      </w:r>
      <w:r w:rsidR="008B1416" w:rsidRPr="00151EB1">
        <w:rPr>
          <w:rFonts w:hAnsi="宋体" w:hint="eastAsia"/>
        </w:rPr>
        <w:t>已</w:t>
      </w:r>
      <w:r w:rsidRPr="00151EB1">
        <w:rPr>
          <w:rFonts w:hAnsi="宋体" w:hint="eastAsia"/>
        </w:rPr>
        <w:t>纳入竣工环境保护验收。</w:t>
      </w:r>
    </w:p>
    <w:p w14:paraId="289D8B8E" w14:textId="77777777" w:rsidR="00117D2D" w:rsidRPr="00151EB1" w:rsidRDefault="00BB662D">
      <w:pPr>
        <w:pStyle w:val="affff7"/>
      </w:pPr>
      <w:bookmarkStart w:id="154" w:name="_Toc16258845"/>
      <w:r w:rsidRPr="00151EB1">
        <w:t>2.1.4</w:t>
      </w:r>
      <w:r w:rsidRPr="00151EB1">
        <w:t xml:space="preserve">　</w:t>
      </w:r>
      <w:r w:rsidRPr="00151EB1">
        <w:rPr>
          <w:rFonts w:hint="eastAsia"/>
        </w:rPr>
        <w:t>一期已建</w:t>
      </w:r>
      <w:r w:rsidRPr="00151EB1">
        <w:t>工程主要设备及原辅材料</w:t>
      </w:r>
      <w:bookmarkEnd w:id="152"/>
      <w:bookmarkEnd w:id="153"/>
      <w:bookmarkEnd w:id="154"/>
    </w:p>
    <w:p w14:paraId="3EFF7E7C" w14:textId="77777777" w:rsidR="00117D2D" w:rsidRPr="00151EB1" w:rsidRDefault="00BB662D">
      <w:pPr>
        <w:pStyle w:val="affff6"/>
      </w:pPr>
      <w:r w:rsidRPr="00151EB1">
        <w:t>1</w:t>
      </w:r>
      <w:r w:rsidRPr="00151EB1">
        <w:t>、</w:t>
      </w:r>
      <w:r w:rsidRPr="00151EB1">
        <w:rPr>
          <w:rFonts w:hint="eastAsia"/>
        </w:rPr>
        <w:t>一期</w:t>
      </w:r>
      <w:r w:rsidRPr="00151EB1">
        <w:t>工程主要设备</w:t>
      </w:r>
    </w:p>
    <w:p w14:paraId="6AA421DA" w14:textId="77777777" w:rsidR="00117D2D" w:rsidRPr="00151EB1" w:rsidRDefault="00BB662D">
      <w:pPr>
        <w:autoSpaceDE w:val="0"/>
        <w:autoSpaceDN w:val="0"/>
        <w:ind w:firstLine="480"/>
        <w:rPr>
          <w:rFonts w:ascii="Times New Roman" w:hAnsi="Times New Roman"/>
          <w:sz w:val="24"/>
          <w:szCs w:val="24"/>
        </w:rPr>
      </w:pPr>
      <w:r w:rsidRPr="00151EB1">
        <w:rPr>
          <w:rFonts w:ascii="Times New Roman" w:hAnsi="Times New Roman" w:hint="eastAsia"/>
          <w:sz w:val="24"/>
          <w:szCs w:val="24"/>
        </w:rPr>
        <w:t>一期</w:t>
      </w:r>
      <w:r w:rsidRPr="00151EB1">
        <w:rPr>
          <w:rFonts w:ascii="Times New Roman" w:hAnsi="Times New Roman"/>
          <w:sz w:val="24"/>
          <w:szCs w:val="24"/>
        </w:rPr>
        <w:t>工程主要设备见表</w:t>
      </w:r>
      <w:r w:rsidRPr="00151EB1">
        <w:rPr>
          <w:rFonts w:ascii="Times New Roman" w:hAnsi="Times New Roman"/>
          <w:sz w:val="24"/>
          <w:szCs w:val="24"/>
        </w:rPr>
        <w:t>2.1-2</w:t>
      </w:r>
      <w:r w:rsidRPr="00151EB1">
        <w:rPr>
          <w:rFonts w:ascii="Times New Roman" w:hAnsi="Times New Roman"/>
          <w:sz w:val="24"/>
          <w:szCs w:val="24"/>
        </w:rPr>
        <w:t>。</w:t>
      </w:r>
    </w:p>
    <w:p w14:paraId="35B39AFD" w14:textId="77777777" w:rsidR="00117D2D" w:rsidRPr="00151EB1" w:rsidRDefault="00BB662D">
      <w:pPr>
        <w:spacing w:line="240" w:lineRule="auto"/>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2.1-2  </w:t>
      </w:r>
      <w:r w:rsidRPr="00151EB1">
        <w:rPr>
          <w:rFonts w:ascii="Times New Roman" w:eastAsia="黑体" w:hAnsi="Times New Roman" w:hint="eastAsia"/>
          <w:sz w:val="21"/>
          <w:szCs w:val="21"/>
        </w:rPr>
        <w:t>一期</w:t>
      </w:r>
      <w:r w:rsidRPr="00151EB1">
        <w:rPr>
          <w:rFonts w:ascii="Times New Roman" w:eastAsia="黑体" w:hAnsi="Times New Roman"/>
          <w:sz w:val="21"/>
          <w:szCs w:val="21"/>
        </w:rPr>
        <w:t>工程主要设备</w:t>
      </w:r>
      <w:r w:rsidRPr="00151EB1">
        <w:rPr>
          <w:rFonts w:ascii="Times New Roman" w:eastAsia="黑体" w:hAnsi="Times New Roman" w:hint="eastAsia"/>
          <w:sz w:val="21"/>
          <w:szCs w:val="21"/>
        </w:rPr>
        <w:t>一览表</w:t>
      </w:r>
    </w:p>
    <w:tbl>
      <w:tblPr>
        <w:tblStyle w:val="affff1"/>
        <w:tblW w:w="8449"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001"/>
        <w:gridCol w:w="3140"/>
        <w:gridCol w:w="2289"/>
        <w:gridCol w:w="2019"/>
      </w:tblGrid>
      <w:tr w:rsidR="00151EB1" w:rsidRPr="00151EB1" w14:paraId="402CFB2F" w14:textId="77777777">
        <w:trPr>
          <w:trHeight w:val="381"/>
          <w:tblHeader/>
        </w:trPr>
        <w:tc>
          <w:tcPr>
            <w:tcW w:w="1001" w:type="dxa"/>
            <w:vAlign w:val="center"/>
          </w:tcPr>
          <w:p w14:paraId="464D99E0"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序号</w:t>
            </w:r>
          </w:p>
        </w:tc>
        <w:tc>
          <w:tcPr>
            <w:tcW w:w="3140" w:type="dxa"/>
            <w:vAlign w:val="center"/>
          </w:tcPr>
          <w:p w14:paraId="2A150888"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名称</w:t>
            </w:r>
          </w:p>
        </w:tc>
        <w:tc>
          <w:tcPr>
            <w:tcW w:w="2289" w:type="dxa"/>
            <w:vAlign w:val="center"/>
          </w:tcPr>
          <w:p w14:paraId="03F5214D"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单位</w:t>
            </w:r>
          </w:p>
        </w:tc>
        <w:tc>
          <w:tcPr>
            <w:tcW w:w="2019" w:type="dxa"/>
            <w:vAlign w:val="center"/>
          </w:tcPr>
          <w:p w14:paraId="6E0B3CEB"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数量</w:t>
            </w:r>
          </w:p>
        </w:tc>
      </w:tr>
      <w:tr w:rsidR="00151EB1" w:rsidRPr="00151EB1" w14:paraId="3FB16E69" w14:textId="77777777">
        <w:trPr>
          <w:trHeight w:val="381"/>
        </w:trPr>
        <w:tc>
          <w:tcPr>
            <w:tcW w:w="8449" w:type="dxa"/>
            <w:gridSpan w:val="4"/>
            <w:vAlign w:val="center"/>
          </w:tcPr>
          <w:p w14:paraId="18ACFEA3" w14:textId="77777777" w:rsidR="00117D2D" w:rsidRPr="00151EB1" w:rsidRDefault="00BB662D">
            <w:pPr>
              <w:spacing w:line="300" w:lineRule="exact"/>
              <w:jc w:val="left"/>
              <w:rPr>
                <w:rFonts w:ascii="Times New Roman" w:hAnsi="Times New Roman"/>
                <w:bCs/>
                <w:sz w:val="21"/>
                <w:szCs w:val="21"/>
              </w:rPr>
            </w:pPr>
            <w:r w:rsidRPr="00151EB1">
              <w:rPr>
                <w:rFonts w:ascii="Times New Roman" w:hAnsi="Times New Roman"/>
                <w:sz w:val="21"/>
                <w:szCs w:val="21"/>
              </w:rPr>
              <w:t>一、猪舍</w:t>
            </w:r>
          </w:p>
        </w:tc>
      </w:tr>
      <w:tr w:rsidR="00151EB1" w:rsidRPr="00151EB1" w14:paraId="7A74EE61" w14:textId="77777777">
        <w:trPr>
          <w:trHeight w:val="381"/>
        </w:trPr>
        <w:tc>
          <w:tcPr>
            <w:tcW w:w="1001" w:type="dxa"/>
            <w:vAlign w:val="center"/>
          </w:tcPr>
          <w:p w14:paraId="14E578A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1.1</w:t>
            </w:r>
          </w:p>
        </w:tc>
        <w:tc>
          <w:tcPr>
            <w:tcW w:w="3140" w:type="dxa"/>
            <w:vAlign w:val="center"/>
          </w:tcPr>
          <w:p w14:paraId="4252759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通风系统</w:t>
            </w:r>
          </w:p>
        </w:tc>
        <w:tc>
          <w:tcPr>
            <w:tcW w:w="2289" w:type="dxa"/>
            <w:vAlign w:val="center"/>
          </w:tcPr>
          <w:p w14:paraId="7075C9F1"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套</w:t>
            </w:r>
          </w:p>
        </w:tc>
        <w:tc>
          <w:tcPr>
            <w:tcW w:w="2019" w:type="dxa"/>
            <w:vAlign w:val="center"/>
          </w:tcPr>
          <w:p w14:paraId="71D10335"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7</w:t>
            </w:r>
          </w:p>
        </w:tc>
      </w:tr>
      <w:tr w:rsidR="00151EB1" w:rsidRPr="00151EB1" w14:paraId="2FA15358" w14:textId="77777777">
        <w:trPr>
          <w:trHeight w:val="381"/>
        </w:trPr>
        <w:tc>
          <w:tcPr>
            <w:tcW w:w="1001" w:type="dxa"/>
            <w:vAlign w:val="center"/>
          </w:tcPr>
          <w:p w14:paraId="72E9EF41"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1.2</w:t>
            </w:r>
          </w:p>
        </w:tc>
        <w:tc>
          <w:tcPr>
            <w:tcW w:w="3140" w:type="dxa"/>
            <w:vAlign w:val="center"/>
          </w:tcPr>
          <w:p w14:paraId="138C7FB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自动饮水器</w:t>
            </w:r>
          </w:p>
        </w:tc>
        <w:tc>
          <w:tcPr>
            <w:tcW w:w="2289" w:type="dxa"/>
            <w:vAlign w:val="center"/>
          </w:tcPr>
          <w:p w14:paraId="100D1129"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个</w:t>
            </w:r>
          </w:p>
        </w:tc>
        <w:tc>
          <w:tcPr>
            <w:tcW w:w="2019" w:type="dxa"/>
            <w:vAlign w:val="center"/>
          </w:tcPr>
          <w:p w14:paraId="60581EC5"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800</w:t>
            </w:r>
          </w:p>
        </w:tc>
      </w:tr>
      <w:tr w:rsidR="00151EB1" w:rsidRPr="00151EB1" w14:paraId="139E32E3" w14:textId="77777777">
        <w:trPr>
          <w:trHeight w:val="381"/>
        </w:trPr>
        <w:tc>
          <w:tcPr>
            <w:tcW w:w="1001" w:type="dxa"/>
            <w:vAlign w:val="center"/>
          </w:tcPr>
          <w:p w14:paraId="5B07206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1.3</w:t>
            </w:r>
          </w:p>
        </w:tc>
        <w:tc>
          <w:tcPr>
            <w:tcW w:w="3140" w:type="dxa"/>
            <w:vAlign w:val="center"/>
          </w:tcPr>
          <w:p w14:paraId="3B72C332"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自动喂料系统</w:t>
            </w:r>
          </w:p>
        </w:tc>
        <w:tc>
          <w:tcPr>
            <w:tcW w:w="2289" w:type="dxa"/>
            <w:vAlign w:val="center"/>
          </w:tcPr>
          <w:p w14:paraId="3CB71C59"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套</w:t>
            </w:r>
          </w:p>
        </w:tc>
        <w:tc>
          <w:tcPr>
            <w:tcW w:w="2019" w:type="dxa"/>
            <w:vAlign w:val="center"/>
          </w:tcPr>
          <w:p w14:paraId="57C74B3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8</w:t>
            </w:r>
          </w:p>
        </w:tc>
      </w:tr>
      <w:tr w:rsidR="00151EB1" w:rsidRPr="00151EB1" w14:paraId="6BF99AA2" w14:textId="77777777">
        <w:trPr>
          <w:trHeight w:val="381"/>
        </w:trPr>
        <w:tc>
          <w:tcPr>
            <w:tcW w:w="8449" w:type="dxa"/>
            <w:gridSpan w:val="4"/>
            <w:vAlign w:val="center"/>
          </w:tcPr>
          <w:p w14:paraId="3712EC22" w14:textId="77777777" w:rsidR="00117D2D" w:rsidRPr="00151EB1" w:rsidRDefault="00BB662D">
            <w:pPr>
              <w:spacing w:line="300" w:lineRule="exact"/>
              <w:jc w:val="left"/>
              <w:rPr>
                <w:rFonts w:ascii="Times New Roman" w:hAnsi="Times New Roman"/>
                <w:bCs/>
                <w:sz w:val="21"/>
                <w:szCs w:val="21"/>
              </w:rPr>
            </w:pPr>
            <w:r w:rsidRPr="00151EB1">
              <w:rPr>
                <w:rFonts w:ascii="Times New Roman" w:hAnsi="Times New Roman"/>
                <w:sz w:val="21"/>
                <w:szCs w:val="21"/>
              </w:rPr>
              <w:lastRenderedPageBreak/>
              <w:t>二、消毒淋浴更衣室</w:t>
            </w:r>
          </w:p>
        </w:tc>
      </w:tr>
      <w:tr w:rsidR="00151EB1" w:rsidRPr="00151EB1" w14:paraId="38C64DFE" w14:textId="77777777">
        <w:trPr>
          <w:trHeight w:val="381"/>
        </w:trPr>
        <w:tc>
          <w:tcPr>
            <w:tcW w:w="1001" w:type="dxa"/>
            <w:vAlign w:val="center"/>
          </w:tcPr>
          <w:p w14:paraId="61AE213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2.1</w:t>
            </w:r>
          </w:p>
        </w:tc>
        <w:tc>
          <w:tcPr>
            <w:tcW w:w="3140" w:type="dxa"/>
            <w:vAlign w:val="center"/>
          </w:tcPr>
          <w:p w14:paraId="703D88F5"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紫外线灯</w:t>
            </w:r>
          </w:p>
        </w:tc>
        <w:tc>
          <w:tcPr>
            <w:tcW w:w="2289" w:type="dxa"/>
            <w:vAlign w:val="center"/>
          </w:tcPr>
          <w:p w14:paraId="03BC0583"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个</w:t>
            </w:r>
          </w:p>
        </w:tc>
        <w:tc>
          <w:tcPr>
            <w:tcW w:w="2019" w:type="dxa"/>
            <w:vAlign w:val="center"/>
          </w:tcPr>
          <w:p w14:paraId="5F2C124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w:t>
            </w:r>
          </w:p>
        </w:tc>
      </w:tr>
      <w:tr w:rsidR="00151EB1" w:rsidRPr="00151EB1" w14:paraId="3B824700" w14:textId="77777777">
        <w:trPr>
          <w:trHeight w:val="381"/>
        </w:trPr>
        <w:tc>
          <w:tcPr>
            <w:tcW w:w="1001" w:type="dxa"/>
            <w:vAlign w:val="center"/>
          </w:tcPr>
          <w:p w14:paraId="2AAACA1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2.2</w:t>
            </w:r>
          </w:p>
        </w:tc>
        <w:tc>
          <w:tcPr>
            <w:tcW w:w="3140" w:type="dxa"/>
            <w:vAlign w:val="center"/>
          </w:tcPr>
          <w:p w14:paraId="75178C6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淋浴设备</w:t>
            </w:r>
          </w:p>
        </w:tc>
        <w:tc>
          <w:tcPr>
            <w:tcW w:w="2289" w:type="dxa"/>
            <w:vAlign w:val="center"/>
          </w:tcPr>
          <w:p w14:paraId="2372202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套</w:t>
            </w:r>
          </w:p>
        </w:tc>
        <w:tc>
          <w:tcPr>
            <w:tcW w:w="2019" w:type="dxa"/>
            <w:vAlign w:val="center"/>
          </w:tcPr>
          <w:p w14:paraId="6C48AF84"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10</w:t>
            </w:r>
          </w:p>
        </w:tc>
      </w:tr>
      <w:tr w:rsidR="00151EB1" w:rsidRPr="00151EB1" w14:paraId="375B226F" w14:textId="77777777">
        <w:trPr>
          <w:trHeight w:val="381"/>
        </w:trPr>
        <w:tc>
          <w:tcPr>
            <w:tcW w:w="8449" w:type="dxa"/>
            <w:gridSpan w:val="4"/>
            <w:vAlign w:val="center"/>
          </w:tcPr>
          <w:p w14:paraId="0FEAA225" w14:textId="77777777" w:rsidR="00117D2D" w:rsidRPr="00151EB1" w:rsidRDefault="00BB662D">
            <w:pPr>
              <w:spacing w:line="300" w:lineRule="exact"/>
              <w:jc w:val="left"/>
              <w:rPr>
                <w:rFonts w:ascii="Times New Roman" w:hAnsi="Times New Roman"/>
                <w:bCs/>
                <w:sz w:val="21"/>
                <w:szCs w:val="21"/>
              </w:rPr>
            </w:pPr>
            <w:r w:rsidRPr="00151EB1">
              <w:rPr>
                <w:rFonts w:ascii="Times New Roman" w:hAnsi="Times New Roman"/>
                <w:sz w:val="21"/>
                <w:szCs w:val="21"/>
              </w:rPr>
              <w:t>三、兽医诊疗室</w:t>
            </w:r>
          </w:p>
        </w:tc>
      </w:tr>
      <w:tr w:rsidR="00151EB1" w:rsidRPr="00151EB1" w14:paraId="0876AB8E" w14:textId="77777777">
        <w:trPr>
          <w:trHeight w:val="381"/>
        </w:trPr>
        <w:tc>
          <w:tcPr>
            <w:tcW w:w="1001" w:type="dxa"/>
            <w:vAlign w:val="center"/>
          </w:tcPr>
          <w:p w14:paraId="3E44D09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3.1</w:t>
            </w:r>
          </w:p>
        </w:tc>
        <w:tc>
          <w:tcPr>
            <w:tcW w:w="3140" w:type="dxa"/>
            <w:vAlign w:val="center"/>
          </w:tcPr>
          <w:p w14:paraId="7104247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显微镜</w:t>
            </w:r>
          </w:p>
        </w:tc>
        <w:tc>
          <w:tcPr>
            <w:tcW w:w="2289" w:type="dxa"/>
            <w:vAlign w:val="center"/>
          </w:tcPr>
          <w:p w14:paraId="46F919F1"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台</w:t>
            </w:r>
          </w:p>
        </w:tc>
        <w:tc>
          <w:tcPr>
            <w:tcW w:w="2019" w:type="dxa"/>
            <w:vAlign w:val="center"/>
          </w:tcPr>
          <w:p w14:paraId="5D650B7D"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w:t>
            </w:r>
          </w:p>
        </w:tc>
      </w:tr>
      <w:tr w:rsidR="00151EB1" w:rsidRPr="00151EB1" w14:paraId="3FBD7C28" w14:textId="77777777">
        <w:trPr>
          <w:trHeight w:val="381"/>
        </w:trPr>
        <w:tc>
          <w:tcPr>
            <w:tcW w:w="1001" w:type="dxa"/>
            <w:vAlign w:val="center"/>
          </w:tcPr>
          <w:p w14:paraId="4BA024B3"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3.2</w:t>
            </w:r>
          </w:p>
        </w:tc>
        <w:tc>
          <w:tcPr>
            <w:tcW w:w="3140" w:type="dxa"/>
            <w:vAlign w:val="center"/>
          </w:tcPr>
          <w:p w14:paraId="59ACD71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针头</w:t>
            </w:r>
          </w:p>
        </w:tc>
        <w:tc>
          <w:tcPr>
            <w:tcW w:w="2289" w:type="dxa"/>
            <w:vAlign w:val="center"/>
          </w:tcPr>
          <w:p w14:paraId="56C58FE9"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盒</w:t>
            </w:r>
          </w:p>
        </w:tc>
        <w:tc>
          <w:tcPr>
            <w:tcW w:w="2019" w:type="dxa"/>
            <w:vAlign w:val="center"/>
          </w:tcPr>
          <w:p w14:paraId="742EBAB4"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50</w:t>
            </w:r>
          </w:p>
        </w:tc>
      </w:tr>
      <w:tr w:rsidR="00151EB1" w:rsidRPr="00151EB1" w14:paraId="5000D15D" w14:textId="77777777">
        <w:trPr>
          <w:trHeight w:val="381"/>
        </w:trPr>
        <w:tc>
          <w:tcPr>
            <w:tcW w:w="1001" w:type="dxa"/>
            <w:vAlign w:val="center"/>
          </w:tcPr>
          <w:p w14:paraId="6350F29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3.3</w:t>
            </w:r>
          </w:p>
        </w:tc>
        <w:tc>
          <w:tcPr>
            <w:tcW w:w="3140" w:type="dxa"/>
            <w:vAlign w:val="center"/>
          </w:tcPr>
          <w:p w14:paraId="3378099D"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缝合针</w:t>
            </w:r>
          </w:p>
        </w:tc>
        <w:tc>
          <w:tcPr>
            <w:tcW w:w="2289" w:type="dxa"/>
            <w:vAlign w:val="center"/>
          </w:tcPr>
          <w:p w14:paraId="1F1595B1"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包</w:t>
            </w:r>
          </w:p>
        </w:tc>
        <w:tc>
          <w:tcPr>
            <w:tcW w:w="2019" w:type="dxa"/>
            <w:vAlign w:val="center"/>
          </w:tcPr>
          <w:p w14:paraId="1A1C6FF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50</w:t>
            </w:r>
          </w:p>
        </w:tc>
      </w:tr>
      <w:tr w:rsidR="00151EB1" w:rsidRPr="00151EB1" w14:paraId="0FAD0165" w14:textId="77777777">
        <w:trPr>
          <w:trHeight w:val="381"/>
        </w:trPr>
        <w:tc>
          <w:tcPr>
            <w:tcW w:w="1001" w:type="dxa"/>
            <w:vAlign w:val="center"/>
          </w:tcPr>
          <w:p w14:paraId="4A6CCD2D"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3.4</w:t>
            </w:r>
          </w:p>
        </w:tc>
        <w:tc>
          <w:tcPr>
            <w:tcW w:w="3140" w:type="dxa"/>
            <w:vAlign w:val="center"/>
          </w:tcPr>
          <w:p w14:paraId="4B0822D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缝合线</w:t>
            </w:r>
          </w:p>
        </w:tc>
        <w:tc>
          <w:tcPr>
            <w:tcW w:w="2289" w:type="dxa"/>
            <w:vAlign w:val="center"/>
          </w:tcPr>
          <w:p w14:paraId="122E919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卷</w:t>
            </w:r>
          </w:p>
        </w:tc>
        <w:tc>
          <w:tcPr>
            <w:tcW w:w="2019" w:type="dxa"/>
            <w:vAlign w:val="center"/>
          </w:tcPr>
          <w:p w14:paraId="1F9419C3"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50</w:t>
            </w:r>
          </w:p>
        </w:tc>
      </w:tr>
      <w:tr w:rsidR="00151EB1" w:rsidRPr="00151EB1" w14:paraId="087EBFAF" w14:textId="77777777">
        <w:trPr>
          <w:trHeight w:val="381"/>
        </w:trPr>
        <w:tc>
          <w:tcPr>
            <w:tcW w:w="1001" w:type="dxa"/>
            <w:vAlign w:val="center"/>
          </w:tcPr>
          <w:p w14:paraId="7B1B31F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3.5</w:t>
            </w:r>
          </w:p>
        </w:tc>
        <w:tc>
          <w:tcPr>
            <w:tcW w:w="3140" w:type="dxa"/>
            <w:vAlign w:val="center"/>
          </w:tcPr>
          <w:p w14:paraId="5D58CC5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剪刀</w:t>
            </w:r>
          </w:p>
        </w:tc>
        <w:tc>
          <w:tcPr>
            <w:tcW w:w="2289" w:type="dxa"/>
            <w:vAlign w:val="center"/>
          </w:tcPr>
          <w:p w14:paraId="32A4DA89"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把</w:t>
            </w:r>
          </w:p>
        </w:tc>
        <w:tc>
          <w:tcPr>
            <w:tcW w:w="2019" w:type="dxa"/>
            <w:vAlign w:val="center"/>
          </w:tcPr>
          <w:p w14:paraId="79608FE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10</w:t>
            </w:r>
          </w:p>
        </w:tc>
      </w:tr>
      <w:tr w:rsidR="00151EB1" w:rsidRPr="00151EB1" w14:paraId="779D6A4F" w14:textId="77777777">
        <w:trPr>
          <w:trHeight w:val="381"/>
        </w:trPr>
        <w:tc>
          <w:tcPr>
            <w:tcW w:w="1001" w:type="dxa"/>
            <w:vAlign w:val="center"/>
          </w:tcPr>
          <w:p w14:paraId="018C59C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3.6</w:t>
            </w:r>
          </w:p>
        </w:tc>
        <w:tc>
          <w:tcPr>
            <w:tcW w:w="3140" w:type="dxa"/>
            <w:vAlign w:val="center"/>
          </w:tcPr>
          <w:p w14:paraId="005D839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金属注射器</w:t>
            </w:r>
          </w:p>
        </w:tc>
        <w:tc>
          <w:tcPr>
            <w:tcW w:w="2289" w:type="dxa"/>
            <w:vAlign w:val="center"/>
          </w:tcPr>
          <w:p w14:paraId="1E8DC5D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支</w:t>
            </w:r>
          </w:p>
        </w:tc>
        <w:tc>
          <w:tcPr>
            <w:tcW w:w="2019" w:type="dxa"/>
            <w:vAlign w:val="center"/>
          </w:tcPr>
          <w:p w14:paraId="3FECB9B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100</w:t>
            </w:r>
          </w:p>
        </w:tc>
      </w:tr>
      <w:tr w:rsidR="00151EB1" w:rsidRPr="00151EB1" w14:paraId="2358BE41" w14:textId="77777777">
        <w:trPr>
          <w:trHeight w:val="381"/>
        </w:trPr>
        <w:tc>
          <w:tcPr>
            <w:tcW w:w="1001" w:type="dxa"/>
            <w:vAlign w:val="center"/>
          </w:tcPr>
          <w:p w14:paraId="6D0447D1"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3.7</w:t>
            </w:r>
          </w:p>
        </w:tc>
        <w:tc>
          <w:tcPr>
            <w:tcW w:w="3140" w:type="dxa"/>
            <w:vAlign w:val="center"/>
          </w:tcPr>
          <w:p w14:paraId="5844052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冰箱</w:t>
            </w:r>
          </w:p>
        </w:tc>
        <w:tc>
          <w:tcPr>
            <w:tcW w:w="2289" w:type="dxa"/>
            <w:vAlign w:val="center"/>
          </w:tcPr>
          <w:p w14:paraId="4486761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台</w:t>
            </w:r>
          </w:p>
        </w:tc>
        <w:tc>
          <w:tcPr>
            <w:tcW w:w="2019" w:type="dxa"/>
            <w:vAlign w:val="center"/>
          </w:tcPr>
          <w:p w14:paraId="756E4BA4"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w:t>
            </w:r>
          </w:p>
        </w:tc>
      </w:tr>
      <w:tr w:rsidR="00151EB1" w:rsidRPr="00151EB1" w14:paraId="4E0D3DBC" w14:textId="77777777">
        <w:trPr>
          <w:trHeight w:val="381"/>
        </w:trPr>
        <w:tc>
          <w:tcPr>
            <w:tcW w:w="8449" w:type="dxa"/>
            <w:gridSpan w:val="4"/>
            <w:vAlign w:val="center"/>
          </w:tcPr>
          <w:p w14:paraId="1E8777D7" w14:textId="77777777" w:rsidR="00117D2D" w:rsidRPr="00151EB1" w:rsidRDefault="00BB662D">
            <w:pPr>
              <w:spacing w:line="300" w:lineRule="exact"/>
              <w:jc w:val="left"/>
              <w:rPr>
                <w:rFonts w:ascii="Times New Roman" w:hAnsi="Times New Roman"/>
                <w:bCs/>
                <w:sz w:val="21"/>
                <w:szCs w:val="21"/>
              </w:rPr>
            </w:pPr>
            <w:r w:rsidRPr="00151EB1">
              <w:rPr>
                <w:rFonts w:ascii="Times New Roman" w:hAnsi="Times New Roman"/>
                <w:sz w:val="21"/>
                <w:szCs w:val="21"/>
              </w:rPr>
              <w:t>四、消毒设备</w:t>
            </w:r>
          </w:p>
        </w:tc>
      </w:tr>
      <w:tr w:rsidR="00151EB1" w:rsidRPr="00151EB1" w14:paraId="161FAED2" w14:textId="77777777">
        <w:trPr>
          <w:trHeight w:val="381"/>
        </w:trPr>
        <w:tc>
          <w:tcPr>
            <w:tcW w:w="1001" w:type="dxa"/>
            <w:vAlign w:val="center"/>
          </w:tcPr>
          <w:p w14:paraId="6D062BD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4.1</w:t>
            </w:r>
          </w:p>
        </w:tc>
        <w:tc>
          <w:tcPr>
            <w:tcW w:w="3140" w:type="dxa"/>
            <w:vAlign w:val="center"/>
          </w:tcPr>
          <w:p w14:paraId="20CCA914"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消毒喷雾器</w:t>
            </w:r>
          </w:p>
        </w:tc>
        <w:tc>
          <w:tcPr>
            <w:tcW w:w="2289" w:type="dxa"/>
            <w:vAlign w:val="center"/>
          </w:tcPr>
          <w:p w14:paraId="667F3350"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台</w:t>
            </w:r>
          </w:p>
        </w:tc>
        <w:tc>
          <w:tcPr>
            <w:tcW w:w="2019" w:type="dxa"/>
            <w:vAlign w:val="center"/>
          </w:tcPr>
          <w:p w14:paraId="38E0761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10</w:t>
            </w:r>
          </w:p>
        </w:tc>
      </w:tr>
      <w:tr w:rsidR="00151EB1" w:rsidRPr="00151EB1" w14:paraId="2E3955B2" w14:textId="77777777">
        <w:trPr>
          <w:trHeight w:val="381"/>
        </w:trPr>
        <w:tc>
          <w:tcPr>
            <w:tcW w:w="1001" w:type="dxa"/>
            <w:vAlign w:val="center"/>
          </w:tcPr>
          <w:p w14:paraId="58826CE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4.2</w:t>
            </w:r>
          </w:p>
        </w:tc>
        <w:tc>
          <w:tcPr>
            <w:tcW w:w="3140" w:type="dxa"/>
            <w:vAlign w:val="center"/>
          </w:tcPr>
          <w:p w14:paraId="1E99BA9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高压清洗消毒设备</w:t>
            </w:r>
          </w:p>
        </w:tc>
        <w:tc>
          <w:tcPr>
            <w:tcW w:w="2289" w:type="dxa"/>
            <w:vAlign w:val="center"/>
          </w:tcPr>
          <w:p w14:paraId="0A98A57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台</w:t>
            </w:r>
          </w:p>
        </w:tc>
        <w:tc>
          <w:tcPr>
            <w:tcW w:w="2019" w:type="dxa"/>
            <w:vAlign w:val="center"/>
          </w:tcPr>
          <w:p w14:paraId="1D10F2A5"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2</w:t>
            </w:r>
          </w:p>
        </w:tc>
      </w:tr>
      <w:tr w:rsidR="00151EB1" w:rsidRPr="00151EB1" w14:paraId="5DE5AB66" w14:textId="77777777">
        <w:trPr>
          <w:trHeight w:val="381"/>
        </w:trPr>
        <w:tc>
          <w:tcPr>
            <w:tcW w:w="8449" w:type="dxa"/>
            <w:gridSpan w:val="4"/>
            <w:vAlign w:val="center"/>
          </w:tcPr>
          <w:p w14:paraId="68995884" w14:textId="77777777" w:rsidR="00117D2D" w:rsidRPr="00151EB1" w:rsidRDefault="00BB662D">
            <w:pPr>
              <w:spacing w:line="300" w:lineRule="exact"/>
              <w:jc w:val="left"/>
              <w:rPr>
                <w:rFonts w:ascii="Times New Roman" w:hAnsi="Times New Roman"/>
                <w:bCs/>
                <w:sz w:val="21"/>
                <w:szCs w:val="21"/>
              </w:rPr>
            </w:pPr>
            <w:r w:rsidRPr="00151EB1">
              <w:rPr>
                <w:rFonts w:ascii="Times New Roman" w:hAnsi="Times New Roman"/>
                <w:bCs/>
                <w:sz w:val="21"/>
                <w:szCs w:val="21"/>
              </w:rPr>
              <w:t>五、环保设备</w:t>
            </w:r>
          </w:p>
        </w:tc>
      </w:tr>
      <w:tr w:rsidR="00151EB1" w:rsidRPr="00151EB1" w14:paraId="70B5EBF4" w14:textId="77777777">
        <w:trPr>
          <w:trHeight w:val="381"/>
        </w:trPr>
        <w:tc>
          <w:tcPr>
            <w:tcW w:w="1001" w:type="dxa"/>
            <w:vAlign w:val="center"/>
          </w:tcPr>
          <w:p w14:paraId="4EED540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5.1</w:t>
            </w:r>
          </w:p>
        </w:tc>
        <w:tc>
          <w:tcPr>
            <w:tcW w:w="3140" w:type="dxa"/>
            <w:vAlign w:val="center"/>
          </w:tcPr>
          <w:p w14:paraId="01BD6092"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潜污泵</w:t>
            </w:r>
          </w:p>
        </w:tc>
        <w:tc>
          <w:tcPr>
            <w:tcW w:w="2289" w:type="dxa"/>
            <w:vAlign w:val="center"/>
          </w:tcPr>
          <w:p w14:paraId="592E743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套</w:t>
            </w:r>
          </w:p>
        </w:tc>
        <w:tc>
          <w:tcPr>
            <w:tcW w:w="2019" w:type="dxa"/>
            <w:vAlign w:val="center"/>
          </w:tcPr>
          <w:p w14:paraId="662D3E25"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w:t>
            </w:r>
          </w:p>
        </w:tc>
      </w:tr>
      <w:tr w:rsidR="00151EB1" w:rsidRPr="00151EB1" w14:paraId="106A10C4" w14:textId="77777777">
        <w:trPr>
          <w:trHeight w:val="381"/>
        </w:trPr>
        <w:tc>
          <w:tcPr>
            <w:tcW w:w="1001" w:type="dxa"/>
            <w:vAlign w:val="center"/>
          </w:tcPr>
          <w:p w14:paraId="0E29D9A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5.2</w:t>
            </w:r>
          </w:p>
        </w:tc>
        <w:tc>
          <w:tcPr>
            <w:tcW w:w="3140" w:type="dxa"/>
            <w:vAlign w:val="center"/>
          </w:tcPr>
          <w:p w14:paraId="7690297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推粪车</w:t>
            </w:r>
          </w:p>
        </w:tc>
        <w:tc>
          <w:tcPr>
            <w:tcW w:w="2289" w:type="dxa"/>
            <w:vAlign w:val="center"/>
          </w:tcPr>
          <w:p w14:paraId="1394C5B4"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台</w:t>
            </w:r>
          </w:p>
        </w:tc>
        <w:tc>
          <w:tcPr>
            <w:tcW w:w="2019" w:type="dxa"/>
            <w:vAlign w:val="center"/>
          </w:tcPr>
          <w:p w14:paraId="4D7158D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4</w:t>
            </w:r>
          </w:p>
        </w:tc>
      </w:tr>
      <w:tr w:rsidR="00151EB1" w:rsidRPr="00151EB1" w14:paraId="5B03A9EE" w14:textId="77777777">
        <w:trPr>
          <w:trHeight w:val="381"/>
        </w:trPr>
        <w:tc>
          <w:tcPr>
            <w:tcW w:w="8449" w:type="dxa"/>
            <w:gridSpan w:val="4"/>
            <w:vAlign w:val="center"/>
          </w:tcPr>
          <w:p w14:paraId="5011EED1" w14:textId="77777777" w:rsidR="00117D2D" w:rsidRPr="00151EB1" w:rsidRDefault="00BB662D">
            <w:pPr>
              <w:spacing w:line="300" w:lineRule="exact"/>
              <w:jc w:val="left"/>
              <w:rPr>
                <w:rFonts w:ascii="Times New Roman" w:hAnsi="Times New Roman"/>
                <w:bCs/>
                <w:sz w:val="21"/>
                <w:szCs w:val="21"/>
              </w:rPr>
            </w:pPr>
            <w:r w:rsidRPr="00151EB1">
              <w:rPr>
                <w:rFonts w:ascii="Times New Roman" w:hAnsi="Times New Roman"/>
                <w:bCs/>
                <w:sz w:val="21"/>
                <w:szCs w:val="21"/>
              </w:rPr>
              <w:t>六、其他设备</w:t>
            </w:r>
          </w:p>
        </w:tc>
      </w:tr>
      <w:tr w:rsidR="00151EB1" w:rsidRPr="00151EB1" w14:paraId="554A0421" w14:textId="77777777">
        <w:trPr>
          <w:trHeight w:val="381"/>
        </w:trPr>
        <w:tc>
          <w:tcPr>
            <w:tcW w:w="1001" w:type="dxa"/>
            <w:vAlign w:val="center"/>
          </w:tcPr>
          <w:p w14:paraId="369AFFC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6.1</w:t>
            </w:r>
          </w:p>
        </w:tc>
        <w:tc>
          <w:tcPr>
            <w:tcW w:w="3140" w:type="dxa"/>
            <w:vAlign w:val="center"/>
          </w:tcPr>
          <w:p w14:paraId="735359D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工作服</w:t>
            </w:r>
          </w:p>
        </w:tc>
        <w:tc>
          <w:tcPr>
            <w:tcW w:w="2289" w:type="dxa"/>
            <w:vAlign w:val="center"/>
          </w:tcPr>
          <w:p w14:paraId="5FAAAA8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套</w:t>
            </w:r>
          </w:p>
        </w:tc>
        <w:tc>
          <w:tcPr>
            <w:tcW w:w="2019" w:type="dxa"/>
            <w:vAlign w:val="center"/>
          </w:tcPr>
          <w:p w14:paraId="315CEF03"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50</w:t>
            </w:r>
          </w:p>
        </w:tc>
      </w:tr>
      <w:tr w:rsidR="00151EB1" w:rsidRPr="00151EB1" w14:paraId="77FF560C" w14:textId="77777777">
        <w:trPr>
          <w:trHeight w:val="381"/>
        </w:trPr>
        <w:tc>
          <w:tcPr>
            <w:tcW w:w="1001" w:type="dxa"/>
            <w:vAlign w:val="center"/>
          </w:tcPr>
          <w:p w14:paraId="138D4F1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6.2</w:t>
            </w:r>
          </w:p>
        </w:tc>
        <w:tc>
          <w:tcPr>
            <w:tcW w:w="3140" w:type="dxa"/>
            <w:vAlign w:val="center"/>
          </w:tcPr>
          <w:p w14:paraId="2F20DF4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赶猪板</w:t>
            </w:r>
          </w:p>
        </w:tc>
        <w:tc>
          <w:tcPr>
            <w:tcW w:w="2289" w:type="dxa"/>
            <w:vAlign w:val="center"/>
          </w:tcPr>
          <w:p w14:paraId="1B23900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个</w:t>
            </w:r>
          </w:p>
        </w:tc>
        <w:tc>
          <w:tcPr>
            <w:tcW w:w="2019" w:type="dxa"/>
            <w:vAlign w:val="center"/>
          </w:tcPr>
          <w:p w14:paraId="3E59041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w:t>
            </w:r>
          </w:p>
        </w:tc>
      </w:tr>
      <w:tr w:rsidR="00151EB1" w:rsidRPr="00151EB1" w14:paraId="02D7F096" w14:textId="77777777">
        <w:trPr>
          <w:trHeight w:val="381"/>
        </w:trPr>
        <w:tc>
          <w:tcPr>
            <w:tcW w:w="1001" w:type="dxa"/>
            <w:vAlign w:val="center"/>
          </w:tcPr>
          <w:p w14:paraId="19950D30"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6.3</w:t>
            </w:r>
          </w:p>
        </w:tc>
        <w:tc>
          <w:tcPr>
            <w:tcW w:w="3140" w:type="dxa"/>
            <w:vAlign w:val="center"/>
          </w:tcPr>
          <w:p w14:paraId="0627A39D"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转畜车</w:t>
            </w:r>
          </w:p>
        </w:tc>
        <w:tc>
          <w:tcPr>
            <w:tcW w:w="2289" w:type="dxa"/>
            <w:vAlign w:val="center"/>
          </w:tcPr>
          <w:p w14:paraId="39BC61D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台</w:t>
            </w:r>
          </w:p>
        </w:tc>
        <w:tc>
          <w:tcPr>
            <w:tcW w:w="2019" w:type="dxa"/>
            <w:vAlign w:val="center"/>
          </w:tcPr>
          <w:p w14:paraId="0B02BB4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w:t>
            </w:r>
          </w:p>
        </w:tc>
      </w:tr>
      <w:tr w:rsidR="00151EB1" w:rsidRPr="00151EB1" w14:paraId="7091B9A8" w14:textId="77777777">
        <w:trPr>
          <w:trHeight w:val="381"/>
        </w:trPr>
        <w:tc>
          <w:tcPr>
            <w:tcW w:w="1001" w:type="dxa"/>
            <w:vAlign w:val="center"/>
          </w:tcPr>
          <w:p w14:paraId="313550C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6.4</w:t>
            </w:r>
          </w:p>
        </w:tc>
        <w:tc>
          <w:tcPr>
            <w:tcW w:w="3140" w:type="dxa"/>
            <w:vAlign w:val="center"/>
          </w:tcPr>
          <w:p w14:paraId="6568DB87"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消防设备</w:t>
            </w:r>
          </w:p>
        </w:tc>
        <w:tc>
          <w:tcPr>
            <w:tcW w:w="2289" w:type="dxa"/>
            <w:vAlign w:val="center"/>
          </w:tcPr>
          <w:p w14:paraId="02BAB6D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套</w:t>
            </w:r>
          </w:p>
        </w:tc>
        <w:tc>
          <w:tcPr>
            <w:tcW w:w="2019" w:type="dxa"/>
            <w:vAlign w:val="center"/>
          </w:tcPr>
          <w:p w14:paraId="5005260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4</w:t>
            </w:r>
          </w:p>
        </w:tc>
      </w:tr>
      <w:tr w:rsidR="00151EB1" w:rsidRPr="00151EB1" w14:paraId="703288C5" w14:textId="77777777">
        <w:trPr>
          <w:trHeight w:val="381"/>
        </w:trPr>
        <w:tc>
          <w:tcPr>
            <w:tcW w:w="1001" w:type="dxa"/>
            <w:vAlign w:val="center"/>
          </w:tcPr>
          <w:p w14:paraId="218C5952"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6.5</w:t>
            </w:r>
          </w:p>
        </w:tc>
        <w:tc>
          <w:tcPr>
            <w:tcW w:w="3140" w:type="dxa"/>
            <w:vAlign w:val="center"/>
          </w:tcPr>
          <w:p w14:paraId="204B58D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柴油发电机（功率</w:t>
            </w:r>
            <w:r w:rsidRPr="00151EB1">
              <w:rPr>
                <w:rFonts w:ascii="Times New Roman" w:hAnsi="Times New Roman"/>
                <w:bCs/>
                <w:sz w:val="21"/>
                <w:szCs w:val="21"/>
              </w:rPr>
              <w:t>160KW</w:t>
            </w:r>
            <w:r w:rsidRPr="00151EB1">
              <w:rPr>
                <w:rFonts w:ascii="Times New Roman" w:hAnsi="Times New Roman"/>
                <w:bCs/>
                <w:sz w:val="21"/>
                <w:szCs w:val="21"/>
              </w:rPr>
              <w:t>）</w:t>
            </w:r>
          </w:p>
        </w:tc>
        <w:tc>
          <w:tcPr>
            <w:tcW w:w="2289" w:type="dxa"/>
            <w:vAlign w:val="center"/>
          </w:tcPr>
          <w:p w14:paraId="059CC100"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台</w:t>
            </w:r>
          </w:p>
        </w:tc>
        <w:tc>
          <w:tcPr>
            <w:tcW w:w="2019" w:type="dxa"/>
            <w:vAlign w:val="center"/>
          </w:tcPr>
          <w:p w14:paraId="69A4BEA4"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w:t>
            </w:r>
          </w:p>
        </w:tc>
      </w:tr>
    </w:tbl>
    <w:p w14:paraId="5DB5DCAF" w14:textId="77777777" w:rsidR="00117D2D" w:rsidRPr="00151EB1" w:rsidRDefault="00BB662D">
      <w:pPr>
        <w:pStyle w:val="affff6"/>
      </w:pPr>
      <w:r w:rsidRPr="00151EB1">
        <w:t>2</w:t>
      </w:r>
      <w:r w:rsidRPr="00151EB1">
        <w:t>、</w:t>
      </w:r>
      <w:r w:rsidRPr="00151EB1">
        <w:rPr>
          <w:rFonts w:hint="eastAsia"/>
        </w:rPr>
        <w:t>一期</w:t>
      </w:r>
      <w:r w:rsidRPr="00151EB1">
        <w:t>工程主要原辅材料</w:t>
      </w:r>
    </w:p>
    <w:p w14:paraId="24E00DCD" w14:textId="77777777" w:rsidR="00117D2D" w:rsidRPr="00151EB1" w:rsidRDefault="00BB662D">
      <w:pPr>
        <w:ind w:firstLineChars="200" w:firstLine="480"/>
        <w:rPr>
          <w:rFonts w:ascii="Times New Roman" w:hAnsi="Times New Roman"/>
        </w:rPr>
      </w:pPr>
      <w:r w:rsidRPr="00151EB1">
        <w:rPr>
          <w:rFonts w:ascii="Times New Roman" w:hAnsi="Times New Roman" w:hint="eastAsia"/>
          <w:sz w:val="24"/>
          <w:szCs w:val="24"/>
        </w:rPr>
        <w:t>一期</w:t>
      </w:r>
      <w:r w:rsidRPr="00151EB1">
        <w:rPr>
          <w:rFonts w:ascii="Times New Roman" w:hAnsi="Times New Roman"/>
          <w:sz w:val="24"/>
          <w:szCs w:val="24"/>
        </w:rPr>
        <w:t>工程主要原辅材料见表</w:t>
      </w:r>
      <w:r w:rsidRPr="00151EB1">
        <w:rPr>
          <w:rFonts w:ascii="Times New Roman" w:hAnsi="Times New Roman"/>
          <w:sz w:val="24"/>
          <w:szCs w:val="24"/>
        </w:rPr>
        <w:t>2.1-3</w:t>
      </w:r>
      <w:r w:rsidRPr="00151EB1">
        <w:rPr>
          <w:rFonts w:ascii="Times New Roman" w:hAnsi="Times New Roman"/>
          <w:sz w:val="24"/>
          <w:szCs w:val="24"/>
        </w:rPr>
        <w:t>：</w:t>
      </w:r>
    </w:p>
    <w:p w14:paraId="427E3E59" w14:textId="77777777" w:rsidR="00117D2D" w:rsidRPr="00151EB1" w:rsidRDefault="00BB662D">
      <w:pPr>
        <w:autoSpaceDE w:val="0"/>
        <w:autoSpaceDN w:val="0"/>
        <w:spacing w:line="240" w:lineRule="auto"/>
        <w:jc w:val="center"/>
        <w:rPr>
          <w:rFonts w:ascii="Times New Roman" w:eastAsia="黑体" w:hAnsi="Times New Roman"/>
          <w:bCs/>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 xml:space="preserve">2.1-3  </w:t>
      </w:r>
      <w:r w:rsidRPr="00151EB1">
        <w:rPr>
          <w:rFonts w:ascii="Times New Roman" w:eastAsia="黑体" w:hAnsi="Times New Roman" w:hint="eastAsia"/>
          <w:bCs/>
          <w:sz w:val="21"/>
          <w:szCs w:val="21"/>
        </w:rPr>
        <w:t>一期</w:t>
      </w:r>
      <w:r w:rsidRPr="00151EB1">
        <w:rPr>
          <w:rFonts w:ascii="Times New Roman" w:eastAsia="黑体" w:hAnsi="Times New Roman"/>
          <w:bCs/>
          <w:sz w:val="21"/>
          <w:szCs w:val="21"/>
        </w:rPr>
        <w:t>工程主要原辅料</w:t>
      </w:r>
    </w:p>
    <w:tbl>
      <w:tblPr>
        <w:tblStyle w:val="affff1"/>
        <w:tblW w:w="843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74"/>
        <w:gridCol w:w="2736"/>
        <w:gridCol w:w="993"/>
        <w:gridCol w:w="1275"/>
        <w:gridCol w:w="1579"/>
        <w:gridCol w:w="1075"/>
      </w:tblGrid>
      <w:tr w:rsidR="00151EB1" w:rsidRPr="00151EB1" w14:paraId="76CED57D" w14:textId="77777777">
        <w:trPr>
          <w:trHeight w:val="357"/>
          <w:tblHeader/>
        </w:trPr>
        <w:tc>
          <w:tcPr>
            <w:tcW w:w="774" w:type="dxa"/>
            <w:vAlign w:val="center"/>
          </w:tcPr>
          <w:p w14:paraId="002AC41D"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序号</w:t>
            </w:r>
          </w:p>
        </w:tc>
        <w:tc>
          <w:tcPr>
            <w:tcW w:w="2736" w:type="dxa"/>
            <w:vAlign w:val="center"/>
          </w:tcPr>
          <w:p w14:paraId="03B22F9B"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名称</w:t>
            </w:r>
          </w:p>
        </w:tc>
        <w:tc>
          <w:tcPr>
            <w:tcW w:w="993" w:type="dxa"/>
            <w:vAlign w:val="center"/>
          </w:tcPr>
          <w:p w14:paraId="65D90115"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规格</w:t>
            </w:r>
          </w:p>
        </w:tc>
        <w:tc>
          <w:tcPr>
            <w:tcW w:w="1275" w:type="dxa"/>
            <w:vAlign w:val="center"/>
          </w:tcPr>
          <w:p w14:paraId="510B7E8C"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单位</w:t>
            </w:r>
          </w:p>
        </w:tc>
        <w:tc>
          <w:tcPr>
            <w:tcW w:w="1579" w:type="dxa"/>
            <w:vAlign w:val="center"/>
          </w:tcPr>
          <w:p w14:paraId="4102947B"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年消耗量</w:t>
            </w:r>
          </w:p>
        </w:tc>
        <w:tc>
          <w:tcPr>
            <w:tcW w:w="1075" w:type="dxa"/>
            <w:vAlign w:val="center"/>
          </w:tcPr>
          <w:p w14:paraId="1B070170" w14:textId="77777777" w:rsidR="00117D2D" w:rsidRPr="00151EB1" w:rsidRDefault="00BB662D">
            <w:pPr>
              <w:widowControl/>
              <w:spacing w:line="300" w:lineRule="exact"/>
              <w:jc w:val="center"/>
              <w:rPr>
                <w:rFonts w:ascii="Times New Roman" w:hAnsi="Times New Roman"/>
                <w:b/>
                <w:bCs/>
                <w:sz w:val="21"/>
                <w:szCs w:val="21"/>
              </w:rPr>
            </w:pPr>
            <w:r w:rsidRPr="00151EB1">
              <w:rPr>
                <w:rFonts w:ascii="Times New Roman" w:hAnsi="Times New Roman"/>
                <w:b/>
                <w:bCs/>
                <w:sz w:val="21"/>
                <w:szCs w:val="21"/>
              </w:rPr>
              <w:t>来源</w:t>
            </w:r>
          </w:p>
        </w:tc>
      </w:tr>
      <w:tr w:rsidR="00151EB1" w:rsidRPr="00151EB1" w14:paraId="2DF2F4E5" w14:textId="77777777">
        <w:trPr>
          <w:trHeight w:val="357"/>
        </w:trPr>
        <w:tc>
          <w:tcPr>
            <w:tcW w:w="774" w:type="dxa"/>
            <w:vAlign w:val="center"/>
          </w:tcPr>
          <w:p w14:paraId="77E11843"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原料</w:t>
            </w:r>
          </w:p>
        </w:tc>
        <w:tc>
          <w:tcPr>
            <w:tcW w:w="2736" w:type="dxa"/>
            <w:vAlign w:val="center"/>
          </w:tcPr>
          <w:p w14:paraId="116CCC49"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仔猪</w:t>
            </w:r>
          </w:p>
        </w:tc>
        <w:tc>
          <w:tcPr>
            <w:tcW w:w="993" w:type="dxa"/>
            <w:vAlign w:val="center"/>
          </w:tcPr>
          <w:p w14:paraId="15E5CF6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6.5kg</w:t>
            </w:r>
          </w:p>
        </w:tc>
        <w:tc>
          <w:tcPr>
            <w:tcW w:w="1275" w:type="dxa"/>
            <w:vAlign w:val="center"/>
          </w:tcPr>
          <w:p w14:paraId="2C5390A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头</w:t>
            </w:r>
            <w:r w:rsidRPr="00151EB1">
              <w:rPr>
                <w:rFonts w:ascii="Times New Roman" w:hAnsi="Times New Roman"/>
                <w:bCs/>
                <w:sz w:val="21"/>
                <w:szCs w:val="21"/>
              </w:rPr>
              <w:t>/</w:t>
            </w:r>
            <w:r w:rsidRPr="00151EB1">
              <w:rPr>
                <w:rFonts w:ascii="Times New Roman" w:hAnsi="Times New Roman"/>
                <w:bCs/>
                <w:sz w:val="21"/>
                <w:szCs w:val="21"/>
              </w:rPr>
              <w:t>年</w:t>
            </w:r>
          </w:p>
        </w:tc>
        <w:tc>
          <w:tcPr>
            <w:tcW w:w="1579" w:type="dxa"/>
            <w:vAlign w:val="center"/>
          </w:tcPr>
          <w:p w14:paraId="1CE1C491"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hint="eastAsia"/>
                <w:bCs/>
                <w:sz w:val="21"/>
                <w:szCs w:val="21"/>
              </w:rPr>
              <w:t>31579</w:t>
            </w:r>
          </w:p>
        </w:tc>
        <w:tc>
          <w:tcPr>
            <w:tcW w:w="1075" w:type="dxa"/>
            <w:vAlign w:val="center"/>
          </w:tcPr>
          <w:p w14:paraId="1C3EBD5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牟礼基地</w:t>
            </w:r>
          </w:p>
        </w:tc>
      </w:tr>
      <w:tr w:rsidR="00151EB1" w:rsidRPr="00151EB1" w14:paraId="35211FF8" w14:textId="77777777">
        <w:trPr>
          <w:trHeight w:val="357"/>
        </w:trPr>
        <w:tc>
          <w:tcPr>
            <w:tcW w:w="774" w:type="dxa"/>
            <w:vMerge w:val="restart"/>
            <w:vAlign w:val="center"/>
          </w:tcPr>
          <w:p w14:paraId="5CA9CEC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辅料</w:t>
            </w:r>
          </w:p>
        </w:tc>
        <w:tc>
          <w:tcPr>
            <w:tcW w:w="2736" w:type="dxa"/>
            <w:vAlign w:val="center"/>
          </w:tcPr>
          <w:p w14:paraId="796F97F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成品饲料</w:t>
            </w:r>
          </w:p>
        </w:tc>
        <w:tc>
          <w:tcPr>
            <w:tcW w:w="993" w:type="dxa"/>
            <w:vMerge w:val="restart"/>
            <w:vAlign w:val="center"/>
          </w:tcPr>
          <w:p w14:paraId="4925C47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全价配合饲料</w:t>
            </w:r>
          </w:p>
        </w:tc>
        <w:tc>
          <w:tcPr>
            <w:tcW w:w="1275" w:type="dxa"/>
            <w:vMerge w:val="restart"/>
            <w:vAlign w:val="center"/>
          </w:tcPr>
          <w:p w14:paraId="48EF964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吨</w:t>
            </w:r>
            <w:r w:rsidRPr="00151EB1">
              <w:rPr>
                <w:rFonts w:ascii="Times New Roman" w:hAnsi="Times New Roman"/>
                <w:bCs/>
                <w:sz w:val="21"/>
                <w:szCs w:val="21"/>
              </w:rPr>
              <w:t>/</w:t>
            </w:r>
            <w:r w:rsidRPr="00151EB1">
              <w:rPr>
                <w:rFonts w:ascii="Times New Roman" w:hAnsi="Times New Roman"/>
                <w:bCs/>
                <w:sz w:val="21"/>
                <w:szCs w:val="21"/>
              </w:rPr>
              <w:t>年</w:t>
            </w:r>
          </w:p>
        </w:tc>
        <w:tc>
          <w:tcPr>
            <w:tcW w:w="1579" w:type="dxa"/>
            <w:vMerge w:val="restart"/>
            <w:vAlign w:val="center"/>
          </w:tcPr>
          <w:p w14:paraId="2A65C5DD" w14:textId="77777777" w:rsidR="00117D2D" w:rsidRPr="00151EB1" w:rsidRDefault="00BB662D">
            <w:pPr>
              <w:pStyle w:val="afa"/>
              <w:ind w:firstLineChars="0" w:firstLine="0"/>
              <w:jc w:val="center"/>
              <w:rPr>
                <w:rFonts w:ascii="Times New Roman" w:hAnsi="Times New Roman" w:cs="Times New Roman"/>
                <w:bCs/>
                <w:sz w:val="21"/>
                <w:szCs w:val="21"/>
              </w:rPr>
            </w:pPr>
            <w:r w:rsidRPr="00151EB1">
              <w:rPr>
                <w:rFonts w:ascii="Times New Roman" w:hAnsi="Times New Roman" w:cs="Times New Roman"/>
                <w:bCs/>
                <w:sz w:val="21"/>
                <w:szCs w:val="21"/>
              </w:rPr>
              <w:t>9900</w:t>
            </w:r>
          </w:p>
        </w:tc>
        <w:tc>
          <w:tcPr>
            <w:tcW w:w="1075" w:type="dxa"/>
            <w:vMerge w:val="restart"/>
            <w:vAlign w:val="center"/>
          </w:tcPr>
          <w:p w14:paraId="1D648A7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外购</w:t>
            </w:r>
          </w:p>
        </w:tc>
      </w:tr>
      <w:tr w:rsidR="00151EB1" w:rsidRPr="00151EB1" w14:paraId="00A029EA" w14:textId="77777777">
        <w:trPr>
          <w:trHeight w:val="357"/>
        </w:trPr>
        <w:tc>
          <w:tcPr>
            <w:tcW w:w="774" w:type="dxa"/>
            <w:vMerge/>
            <w:vAlign w:val="center"/>
          </w:tcPr>
          <w:p w14:paraId="52D44908" w14:textId="77777777" w:rsidR="00117D2D" w:rsidRPr="00151EB1" w:rsidRDefault="00117D2D">
            <w:pPr>
              <w:widowControl/>
              <w:spacing w:line="300" w:lineRule="exact"/>
              <w:jc w:val="center"/>
              <w:rPr>
                <w:rFonts w:ascii="Times New Roman" w:hAnsi="Times New Roman"/>
                <w:bCs/>
                <w:sz w:val="21"/>
                <w:szCs w:val="21"/>
              </w:rPr>
            </w:pPr>
          </w:p>
        </w:tc>
        <w:tc>
          <w:tcPr>
            <w:tcW w:w="2736" w:type="dxa"/>
            <w:vAlign w:val="center"/>
          </w:tcPr>
          <w:p w14:paraId="35028CE0"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微量元素、维生素等</w:t>
            </w:r>
          </w:p>
        </w:tc>
        <w:tc>
          <w:tcPr>
            <w:tcW w:w="993" w:type="dxa"/>
            <w:vMerge/>
            <w:vAlign w:val="center"/>
          </w:tcPr>
          <w:p w14:paraId="3DE34677" w14:textId="77777777" w:rsidR="00117D2D" w:rsidRPr="00151EB1" w:rsidRDefault="00117D2D">
            <w:pPr>
              <w:widowControl/>
              <w:spacing w:line="300" w:lineRule="exact"/>
              <w:jc w:val="center"/>
              <w:rPr>
                <w:rFonts w:ascii="Times New Roman" w:hAnsi="Times New Roman"/>
                <w:bCs/>
                <w:sz w:val="21"/>
                <w:szCs w:val="21"/>
              </w:rPr>
            </w:pPr>
          </w:p>
        </w:tc>
        <w:tc>
          <w:tcPr>
            <w:tcW w:w="1275" w:type="dxa"/>
            <w:vMerge/>
            <w:vAlign w:val="center"/>
          </w:tcPr>
          <w:p w14:paraId="53131BF2" w14:textId="77777777" w:rsidR="00117D2D" w:rsidRPr="00151EB1" w:rsidRDefault="00117D2D">
            <w:pPr>
              <w:widowControl/>
              <w:spacing w:line="300" w:lineRule="exact"/>
              <w:jc w:val="center"/>
              <w:rPr>
                <w:rFonts w:ascii="Times New Roman" w:hAnsi="Times New Roman"/>
                <w:bCs/>
                <w:sz w:val="21"/>
                <w:szCs w:val="21"/>
              </w:rPr>
            </w:pPr>
          </w:p>
        </w:tc>
        <w:tc>
          <w:tcPr>
            <w:tcW w:w="1579" w:type="dxa"/>
            <w:vMerge/>
            <w:vAlign w:val="center"/>
          </w:tcPr>
          <w:p w14:paraId="1F23EF27" w14:textId="77777777" w:rsidR="00117D2D" w:rsidRPr="00151EB1" w:rsidRDefault="00117D2D">
            <w:pPr>
              <w:widowControl/>
              <w:spacing w:line="300" w:lineRule="exact"/>
              <w:jc w:val="center"/>
              <w:rPr>
                <w:rFonts w:ascii="Times New Roman" w:hAnsi="Times New Roman"/>
                <w:bCs/>
                <w:sz w:val="21"/>
                <w:szCs w:val="21"/>
              </w:rPr>
            </w:pPr>
          </w:p>
        </w:tc>
        <w:tc>
          <w:tcPr>
            <w:tcW w:w="1075" w:type="dxa"/>
            <w:vMerge/>
            <w:vAlign w:val="center"/>
          </w:tcPr>
          <w:p w14:paraId="409A75A6" w14:textId="77777777" w:rsidR="00117D2D" w:rsidRPr="00151EB1" w:rsidRDefault="00117D2D">
            <w:pPr>
              <w:widowControl/>
              <w:spacing w:line="300" w:lineRule="exact"/>
              <w:jc w:val="center"/>
              <w:rPr>
                <w:rFonts w:ascii="Times New Roman" w:hAnsi="Times New Roman"/>
                <w:bCs/>
                <w:sz w:val="21"/>
                <w:szCs w:val="21"/>
              </w:rPr>
            </w:pPr>
          </w:p>
        </w:tc>
      </w:tr>
      <w:tr w:rsidR="00151EB1" w:rsidRPr="00151EB1" w14:paraId="208B112B" w14:textId="77777777">
        <w:trPr>
          <w:trHeight w:val="357"/>
        </w:trPr>
        <w:tc>
          <w:tcPr>
            <w:tcW w:w="774" w:type="dxa"/>
            <w:vMerge w:val="restart"/>
            <w:vAlign w:val="center"/>
          </w:tcPr>
          <w:p w14:paraId="1B74A9D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其他</w:t>
            </w:r>
          </w:p>
        </w:tc>
        <w:tc>
          <w:tcPr>
            <w:tcW w:w="2736" w:type="dxa"/>
            <w:vAlign w:val="center"/>
          </w:tcPr>
          <w:p w14:paraId="65A52B12"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消毒剂（戊二醛、苯扎溴铵、月三苄甲氯铵、聚微酮碘等）</w:t>
            </w:r>
          </w:p>
        </w:tc>
        <w:tc>
          <w:tcPr>
            <w:tcW w:w="993" w:type="dxa"/>
            <w:vAlign w:val="center"/>
          </w:tcPr>
          <w:p w14:paraId="0C724831" w14:textId="77777777" w:rsidR="00117D2D" w:rsidRPr="00151EB1" w:rsidRDefault="00117D2D">
            <w:pPr>
              <w:widowControl/>
              <w:spacing w:line="300" w:lineRule="exact"/>
              <w:jc w:val="center"/>
              <w:rPr>
                <w:rFonts w:ascii="Times New Roman" w:hAnsi="Times New Roman"/>
                <w:bCs/>
                <w:sz w:val="21"/>
                <w:szCs w:val="21"/>
              </w:rPr>
            </w:pPr>
          </w:p>
        </w:tc>
        <w:tc>
          <w:tcPr>
            <w:tcW w:w="1275" w:type="dxa"/>
            <w:vAlign w:val="center"/>
          </w:tcPr>
          <w:p w14:paraId="1748382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吨</w:t>
            </w:r>
            <w:r w:rsidRPr="00151EB1">
              <w:rPr>
                <w:rFonts w:ascii="Times New Roman" w:hAnsi="Times New Roman"/>
                <w:bCs/>
                <w:sz w:val="21"/>
                <w:szCs w:val="21"/>
              </w:rPr>
              <w:t>/</w:t>
            </w:r>
            <w:r w:rsidRPr="00151EB1">
              <w:rPr>
                <w:rFonts w:ascii="Times New Roman" w:hAnsi="Times New Roman"/>
                <w:bCs/>
                <w:sz w:val="21"/>
                <w:szCs w:val="21"/>
              </w:rPr>
              <w:t>年</w:t>
            </w:r>
          </w:p>
        </w:tc>
        <w:tc>
          <w:tcPr>
            <w:tcW w:w="1579" w:type="dxa"/>
            <w:vAlign w:val="center"/>
          </w:tcPr>
          <w:p w14:paraId="489ED40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0.2</w:t>
            </w:r>
          </w:p>
        </w:tc>
        <w:tc>
          <w:tcPr>
            <w:tcW w:w="1075" w:type="dxa"/>
            <w:vAlign w:val="center"/>
          </w:tcPr>
          <w:p w14:paraId="103A1D84"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外购</w:t>
            </w:r>
          </w:p>
        </w:tc>
      </w:tr>
      <w:tr w:rsidR="00151EB1" w:rsidRPr="00151EB1" w14:paraId="191E515C" w14:textId="77777777">
        <w:trPr>
          <w:trHeight w:val="357"/>
        </w:trPr>
        <w:tc>
          <w:tcPr>
            <w:tcW w:w="774" w:type="dxa"/>
            <w:vMerge/>
            <w:vAlign w:val="center"/>
          </w:tcPr>
          <w:p w14:paraId="121E6BA7" w14:textId="77777777" w:rsidR="00117D2D" w:rsidRPr="00151EB1" w:rsidRDefault="00117D2D">
            <w:pPr>
              <w:widowControl/>
              <w:spacing w:line="300" w:lineRule="exact"/>
              <w:jc w:val="center"/>
              <w:rPr>
                <w:rFonts w:ascii="Times New Roman" w:hAnsi="Times New Roman"/>
                <w:bCs/>
                <w:sz w:val="21"/>
                <w:szCs w:val="21"/>
              </w:rPr>
            </w:pPr>
          </w:p>
        </w:tc>
        <w:tc>
          <w:tcPr>
            <w:tcW w:w="2736" w:type="dxa"/>
            <w:vAlign w:val="center"/>
          </w:tcPr>
          <w:p w14:paraId="34148EA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疫苗、兽药</w:t>
            </w:r>
          </w:p>
        </w:tc>
        <w:tc>
          <w:tcPr>
            <w:tcW w:w="993" w:type="dxa"/>
            <w:vAlign w:val="center"/>
          </w:tcPr>
          <w:p w14:paraId="13B18439" w14:textId="77777777" w:rsidR="00117D2D" w:rsidRPr="00151EB1" w:rsidRDefault="00117D2D">
            <w:pPr>
              <w:widowControl/>
              <w:spacing w:line="300" w:lineRule="exact"/>
              <w:jc w:val="center"/>
              <w:rPr>
                <w:rFonts w:ascii="Times New Roman" w:hAnsi="Times New Roman"/>
                <w:bCs/>
                <w:sz w:val="21"/>
                <w:szCs w:val="21"/>
              </w:rPr>
            </w:pPr>
          </w:p>
        </w:tc>
        <w:tc>
          <w:tcPr>
            <w:tcW w:w="1275" w:type="dxa"/>
            <w:vAlign w:val="center"/>
          </w:tcPr>
          <w:p w14:paraId="1C2A333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份</w:t>
            </w:r>
            <w:r w:rsidRPr="00151EB1">
              <w:rPr>
                <w:rFonts w:ascii="Times New Roman" w:hAnsi="Times New Roman"/>
                <w:bCs/>
                <w:sz w:val="21"/>
                <w:szCs w:val="21"/>
              </w:rPr>
              <w:t>/</w:t>
            </w:r>
            <w:r w:rsidRPr="00151EB1">
              <w:rPr>
                <w:rFonts w:ascii="Times New Roman" w:hAnsi="Times New Roman"/>
                <w:bCs/>
                <w:sz w:val="21"/>
                <w:szCs w:val="21"/>
              </w:rPr>
              <w:t>年</w:t>
            </w:r>
          </w:p>
        </w:tc>
        <w:tc>
          <w:tcPr>
            <w:tcW w:w="1579" w:type="dxa"/>
            <w:vAlign w:val="center"/>
          </w:tcPr>
          <w:p w14:paraId="19FC44F0"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100000</w:t>
            </w:r>
          </w:p>
        </w:tc>
        <w:tc>
          <w:tcPr>
            <w:tcW w:w="1075" w:type="dxa"/>
            <w:vAlign w:val="center"/>
          </w:tcPr>
          <w:p w14:paraId="7DED713E"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外购</w:t>
            </w:r>
          </w:p>
        </w:tc>
      </w:tr>
    </w:tbl>
    <w:p w14:paraId="3B23F763" w14:textId="77777777" w:rsidR="00117D2D" w:rsidRPr="00151EB1" w:rsidRDefault="00117D2D">
      <w:pPr>
        <w:pStyle w:val="affff6"/>
      </w:pPr>
    </w:p>
    <w:p w14:paraId="6DD656F2" w14:textId="77777777" w:rsidR="00117D2D" w:rsidRPr="00151EB1" w:rsidRDefault="00BB662D">
      <w:pPr>
        <w:pStyle w:val="affff6"/>
      </w:pPr>
      <w:r w:rsidRPr="00151EB1">
        <w:t>3</w:t>
      </w:r>
      <w:r w:rsidRPr="00151EB1">
        <w:t>、</w:t>
      </w:r>
      <w:r w:rsidRPr="00151EB1">
        <w:rPr>
          <w:rFonts w:hint="eastAsia"/>
        </w:rPr>
        <w:t>一期</w:t>
      </w:r>
      <w:r w:rsidRPr="00151EB1">
        <w:t>工程主要能耗</w:t>
      </w:r>
    </w:p>
    <w:p w14:paraId="52D274C7" w14:textId="77777777" w:rsidR="00117D2D" w:rsidRPr="00151EB1" w:rsidRDefault="00BB662D">
      <w:pPr>
        <w:ind w:firstLine="480"/>
        <w:rPr>
          <w:rFonts w:ascii="Times New Roman" w:hAnsi="Times New Roman"/>
          <w:sz w:val="24"/>
          <w:szCs w:val="24"/>
        </w:rPr>
      </w:pPr>
      <w:r w:rsidRPr="00151EB1">
        <w:rPr>
          <w:rFonts w:ascii="Times New Roman" w:hAnsi="Times New Roman" w:hint="eastAsia"/>
          <w:sz w:val="24"/>
          <w:szCs w:val="24"/>
        </w:rPr>
        <w:t>一期</w:t>
      </w:r>
      <w:r w:rsidRPr="00151EB1">
        <w:rPr>
          <w:rFonts w:ascii="Times New Roman" w:hAnsi="Times New Roman"/>
          <w:sz w:val="24"/>
          <w:szCs w:val="24"/>
        </w:rPr>
        <w:t>工程主要能耗如下表：</w:t>
      </w:r>
    </w:p>
    <w:p w14:paraId="6ED6E1AA" w14:textId="77777777" w:rsidR="00117D2D" w:rsidRPr="00151EB1" w:rsidRDefault="00BB662D">
      <w:pPr>
        <w:autoSpaceDE w:val="0"/>
        <w:autoSpaceDN w:val="0"/>
        <w:spacing w:line="240" w:lineRule="auto"/>
        <w:jc w:val="center"/>
        <w:rPr>
          <w:rFonts w:ascii="Times New Roman" w:eastAsia="黑体" w:hAnsi="Times New Roman"/>
          <w:bCs/>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 xml:space="preserve">2.1-4  </w:t>
      </w:r>
      <w:r w:rsidRPr="00151EB1">
        <w:rPr>
          <w:rFonts w:ascii="Times New Roman" w:eastAsia="黑体" w:hAnsi="Times New Roman" w:hint="eastAsia"/>
          <w:bCs/>
          <w:sz w:val="21"/>
          <w:szCs w:val="21"/>
        </w:rPr>
        <w:t>一期</w:t>
      </w:r>
      <w:r w:rsidRPr="00151EB1">
        <w:rPr>
          <w:rFonts w:ascii="Times New Roman" w:eastAsia="黑体" w:hAnsi="Times New Roman"/>
          <w:bCs/>
          <w:sz w:val="21"/>
          <w:szCs w:val="21"/>
        </w:rPr>
        <w:t>工程能耗情况</w:t>
      </w:r>
      <w:r w:rsidRPr="00151EB1">
        <w:rPr>
          <w:rFonts w:ascii="Times New Roman" w:eastAsia="黑体" w:hAnsi="Times New Roman" w:hint="eastAsia"/>
          <w:bCs/>
          <w:sz w:val="21"/>
          <w:szCs w:val="21"/>
        </w:rPr>
        <w:t>表</w:t>
      </w:r>
    </w:p>
    <w:tbl>
      <w:tblPr>
        <w:tblStyle w:val="affff1"/>
        <w:tblW w:w="8431"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026"/>
        <w:gridCol w:w="1332"/>
        <w:gridCol w:w="1991"/>
        <w:gridCol w:w="1974"/>
        <w:gridCol w:w="2108"/>
      </w:tblGrid>
      <w:tr w:rsidR="00151EB1" w:rsidRPr="00151EB1" w14:paraId="428D7F94" w14:textId="77777777">
        <w:trPr>
          <w:trHeight w:val="371"/>
        </w:trPr>
        <w:tc>
          <w:tcPr>
            <w:tcW w:w="1026" w:type="dxa"/>
            <w:vAlign w:val="center"/>
          </w:tcPr>
          <w:p w14:paraId="449C1BC3" w14:textId="77777777" w:rsidR="00117D2D" w:rsidRPr="00151EB1" w:rsidRDefault="00BB662D">
            <w:pPr>
              <w:autoSpaceDE w:val="0"/>
              <w:autoSpaceDN w:val="0"/>
              <w:spacing w:line="240" w:lineRule="auto"/>
              <w:jc w:val="center"/>
              <w:rPr>
                <w:rFonts w:ascii="Times New Roman" w:hAnsi="Times New Roman"/>
                <w:b/>
                <w:bCs/>
                <w:sz w:val="21"/>
                <w:szCs w:val="21"/>
              </w:rPr>
            </w:pPr>
            <w:r w:rsidRPr="00151EB1">
              <w:rPr>
                <w:rFonts w:ascii="Times New Roman" w:hAnsi="Times New Roman"/>
                <w:b/>
                <w:bCs/>
                <w:sz w:val="21"/>
                <w:szCs w:val="21"/>
              </w:rPr>
              <w:t>序号</w:t>
            </w:r>
          </w:p>
        </w:tc>
        <w:tc>
          <w:tcPr>
            <w:tcW w:w="1332" w:type="dxa"/>
            <w:vAlign w:val="center"/>
          </w:tcPr>
          <w:p w14:paraId="33E1DBFC" w14:textId="77777777" w:rsidR="00117D2D" w:rsidRPr="00151EB1" w:rsidRDefault="00BB662D">
            <w:pPr>
              <w:autoSpaceDE w:val="0"/>
              <w:autoSpaceDN w:val="0"/>
              <w:spacing w:line="240" w:lineRule="auto"/>
              <w:jc w:val="center"/>
              <w:rPr>
                <w:rFonts w:ascii="Times New Roman" w:hAnsi="Times New Roman"/>
                <w:b/>
                <w:bCs/>
                <w:sz w:val="21"/>
                <w:szCs w:val="21"/>
              </w:rPr>
            </w:pPr>
            <w:r w:rsidRPr="00151EB1">
              <w:rPr>
                <w:rFonts w:ascii="Times New Roman" w:hAnsi="Times New Roman"/>
                <w:b/>
                <w:bCs/>
                <w:sz w:val="21"/>
                <w:szCs w:val="21"/>
              </w:rPr>
              <w:t>名称</w:t>
            </w:r>
          </w:p>
        </w:tc>
        <w:tc>
          <w:tcPr>
            <w:tcW w:w="1991" w:type="dxa"/>
            <w:vAlign w:val="center"/>
          </w:tcPr>
          <w:p w14:paraId="7AC12BB5" w14:textId="77777777" w:rsidR="00117D2D" w:rsidRPr="00151EB1" w:rsidRDefault="00BB662D">
            <w:pPr>
              <w:autoSpaceDE w:val="0"/>
              <w:autoSpaceDN w:val="0"/>
              <w:spacing w:line="240" w:lineRule="auto"/>
              <w:jc w:val="center"/>
              <w:rPr>
                <w:rFonts w:ascii="Times New Roman" w:hAnsi="Times New Roman"/>
                <w:b/>
                <w:bCs/>
                <w:sz w:val="21"/>
                <w:szCs w:val="21"/>
              </w:rPr>
            </w:pPr>
            <w:r w:rsidRPr="00151EB1">
              <w:rPr>
                <w:rFonts w:ascii="Times New Roman" w:hAnsi="Times New Roman"/>
                <w:b/>
                <w:bCs/>
                <w:sz w:val="21"/>
                <w:szCs w:val="21"/>
              </w:rPr>
              <w:t>小时消耗量</w:t>
            </w:r>
          </w:p>
        </w:tc>
        <w:tc>
          <w:tcPr>
            <w:tcW w:w="1974" w:type="dxa"/>
            <w:vAlign w:val="center"/>
          </w:tcPr>
          <w:p w14:paraId="5FB6C4CD" w14:textId="77777777" w:rsidR="00117D2D" w:rsidRPr="00151EB1" w:rsidRDefault="00BB662D">
            <w:pPr>
              <w:autoSpaceDE w:val="0"/>
              <w:autoSpaceDN w:val="0"/>
              <w:spacing w:line="240" w:lineRule="auto"/>
              <w:jc w:val="center"/>
              <w:rPr>
                <w:rFonts w:ascii="Times New Roman" w:hAnsi="Times New Roman"/>
                <w:b/>
                <w:bCs/>
                <w:sz w:val="21"/>
                <w:szCs w:val="21"/>
              </w:rPr>
            </w:pPr>
            <w:r w:rsidRPr="00151EB1">
              <w:rPr>
                <w:rFonts w:ascii="Times New Roman" w:hAnsi="Times New Roman"/>
                <w:b/>
                <w:bCs/>
                <w:sz w:val="21"/>
                <w:szCs w:val="21"/>
              </w:rPr>
              <w:t>年消耗量</w:t>
            </w:r>
          </w:p>
        </w:tc>
        <w:tc>
          <w:tcPr>
            <w:tcW w:w="2108" w:type="dxa"/>
            <w:vAlign w:val="center"/>
          </w:tcPr>
          <w:p w14:paraId="01A8C4AB" w14:textId="77777777" w:rsidR="00117D2D" w:rsidRPr="00151EB1" w:rsidRDefault="00BB662D">
            <w:pPr>
              <w:autoSpaceDE w:val="0"/>
              <w:autoSpaceDN w:val="0"/>
              <w:spacing w:line="240" w:lineRule="auto"/>
              <w:jc w:val="center"/>
              <w:rPr>
                <w:rFonts w:ascii="Times New Roman" w:hAnsi="Times New Roman"/>
                <w:b/>
                <w:bCs/>
                <w:sz w:val="21"/>
                <w:szCs w:val="21"/>
              </w:rPr>
            </w:pPr>
            <w:r w:rsidRPr="00151EB1">
              <w:rPr>
                <w:rFonts w:ascii="Times New Roman" w:hAnsi="Times New Roman"/>
                <w:b/>
                <w:bCs/>
                <w:sz w:val="21"/>
                <w:szCs w:val="21"/>
              </w:rPr>
              <w:t>备注</w:t>
            </w:r>
          </w:p>
        </w:tc>
      </w:tr>
      <w:tr w:rsidR="00151EB1" w:rsidRPr="00151EB1" w14:paraId="0CC2FD1F" w14:textId="77777777">
        <w:trPr>
          <w:trHeight w:val="371"/>
        </w:trPr>
        <w:tc>
          <w:tcPr>
            <w:tcW w:w="1026" w:type="dxa"/>
            <w:vAlign w:val="center"/>
          </w:tcPr>
          <w:p w14:paraId="49643818"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w:t>
            </w:r>
          </w:p>
        </w:tc>
        <w:tc>
          <w:tcPr>
            <w:tcW w:w="1332" w:type="dxa"/>
            <w:vAlign w:val="center"/>
          </w:tcPr>
          <w:p w14:paraId="24C8C22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电</w:t>
            </w:r>
          </w:p>
        </w:tc>
        <w:tc>
          <w:tcPr>
            <w:tcW w:w="1991" w:type="dxa"/>
            <w:vAlign w:val="center"/>
          </w:tcPr>
          <w:p w14:paraId="44CDB01B"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kw·h/</w:t>
            </w:r>
            <w:r w:rsidRPr="00151EB1">
              <w:rPr>
                <w:rFonts w:ascii="Times New Roman" w:hAnsi="Times New Roman"/>
                <w:bCs/>
                <w:sz w:val="21"/>
                <w:szCs w:val="21"/>
              </w:rPr>
              <w:t>年</w:t>
            </w:r>
          </w:p>
        </w:tc>
        <w:tc>
          <w:tcPr>
            <w:tcW w:w="1974" w:type="dxa"/>
            <w:vAlign w:val="center"/>
          </w:tcPr>
          <w:p w14:paraId="21E9D666"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614000</w:t>
            </w:r>
          </w:p>
        </w:tc>
        <w:tc>
          <w:tcPr>
            <w:tcW w:w="2108" w:type="dxa"/>
            <w:vAlign w:val="center"/>
          </w:tcPr>
          <w:p w14:paraId="22D2D1A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邛崃市供电公司</w:t>
            </w:r>
          </w:p>
        </w:tc>
      </w:tr>
      <w:tr w:rsidR="00151EB1" w:rsidRPr="00151EB1" w14:paraId="62B52BCD" w14:textId="77777777">
        <w:trPr>
          <w:trHeight w:val="371"/>
        </w:trPr>
        <w:tc>
          <w:tcPr>
            <w:tcW w:w="1026" w:type="dxa"/>
            <w:vAlign w:val="center"/>
          </w:tcPr>
          <w:p w14:paraId="2F7539DF"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2</w:t>
            </w:r>
          </w:p>
        </w:tc>
        <w:tc>
          <w:tcPr>
            <w:tcW w:w="1332" w:type="dxa"/>
            <w:vAlign w:val="center"/>
          </w:tcPr>
          <w:p w14:paraId="3F39EEE9"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天然气</w:t>
            </w:r>
          </w:p>
        </w:tc>
        <w:tc>
          <w:tcPr>
            <w:tcW w:w="1991" w:type="dxa"/>
            <w:vAlign w:val="center"/>
          </w:tcPr>
          <w:p w14:paraId="2C8F44C0"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m</w:t>
            </w:r>
            <w:r w:rsidRPr="00151EB1">
              <w:rPr>
                <w:rFonts w:ascii="Times New Roman" w:hAnsi="Times New Roman"/>
                <w:bCs/>
                <w:sz w:val="21"/>
                <w:szCs w:val="21"/>
                <w:vertAlign w:val="superscript"/>
              </w:rPr>
              <w:t>3</w:t>
            </w:r>
            <w:r w:rsidRPr="00151EB1">
              <w:rPr>
                <w:rFonts w:ascii="Times New Roman" w:hAnsi="Times New Roman"/>
                <w:bCs/>
                <w:sz w:val="21"/>
                <w:szCs w:val="21"/>
              </w:rPr>
              <w:t>/</w:t>
            </w:r>
            <w:r w:rsidRPr="00151EB1">
              <w:rPr>
                <w:rFonts w:ascii="Times New Roman" w:hAnsi="Times New Roman"/>
                <w:bCs/>
                <w:sz w:val="21"/>
                <w:szCs w:val="21"/>
              </w:rPr>
              <w:t>年</w:t>
            </w:r>
          </w:p>
        </w:tc>
        <w:tc>
          <w:tcPr>
            <w:tcW w:w="1974" w:type="dxa"/>
            <w:vAlign w:val="center"/>
          </w:tcPr>
          <w:p w14:paraId="0F4D4701"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19000</w:t>
            </w:r>
          </w:p>
        </w:tc>
        <w:tc>
          <w:tcPr>
            <w:tcW w:w="2108" w:type="dxa"/>
            <w:vAlign w:val="center"/>
          </w:tcPr>
          <w:p w14:paraId="22A9AF42"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大邑燃气公司</w:t>
            </w:r>
          </w:p>
        </w:tc>
      </w:tr>
      <w:tr w:rsidR="00151EB1" w:rsidRPr="00151EB1" w14:paraId="27BED04D" w14:textId="77777777">
        <w:trPr>
          <w:trHeight w:val="371"/>
        </w:trPr>
        <w:tc>
          <w:tcPr>
            <w:tcW w:w="1026" w:type="dxa"/>
            <w:vAlign w:val="center"/>
          </w:tcPr>
          <w:p w14:paraId="5B5E337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3</w:t>
            </w:r>
          </w:p>
        </w:tc>
        <w:tc>
          <w:tcPr>
            <w:tcW w:w="1332" w:type="dxa"/>
            <w:vAlign w:val="center"/>
          </w:tcPr>
          <w:p w14:paraId="47E9F7FC"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新水</w:t>
            </w:r>
          </w:p>
        </w:tc>
        <w:tc>
          <w:tcPr>
            <w:tcW w:w="1991" w:type="dxa"/>
            <w:vAlign w:val="center"/>
          </w:tcPr>
          <w:p w14:paraId="75DB5383"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m</w:t>
            </w:r>
            <w:r w:rsidRPr="00151EB1">
              <w:rPr>
                <w:rFonts w:ascii="Times New Roman" w:hAnsi="Times New Roman"/>
                <w:bCs/>
                <w:sz w:val="21"/>
                <w:szCs w:val="21"/>
                <w:vertAlign w:val="superscript"/>
              </w:rPr>
              <w:t>3</w:t>
            </w:r>
            <w:r w:rsidRPr="00151EB1">
              <w:rPr>
                <w:rFonts w:ascii="Times New Roman" w:hAnsi="Times New Roman"/>
                <w:bCs/>
                <w:sz w:val="21"/>
                <w:szCs w:val="21"/>
              </w:rPr>
              <w:t>/</w:t>
            </w:r>
            <w:r w:rsidRPr="00151EB1">
              <w:rPr>
                <w:rFonts w:ascii="Times New Roman" w:hAnsi="Times New Roman"/>
                <w:bCs/>
                <w:sz w:val="21"/>
                <w:szCs w:val="21"/>
              </w:rPr>
              <w:t>年</w:t>
            </w:r>
          </w:p>
        </w:tc>
        <w:tc>
          <w:tcPr>
            <w:tcW w:w="1974" w:type="dxa"/>
            <w:vAlign w:val="center"/>
          </w:tcPr>
          <w:p w14:paraId="7A1FC80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29776</w:t>
            </w:r>
          </w:p>
        </w:tc>
        <w:tc>
          <w:tcPr>
            <w:tcW w:w="2108" w:type="dxa"/>
            <w:vAlign w:val="center"/>
          </w:tcPr>
          <w:p w14:paraId="304A26CA" w14:textId="77777777" w:rsidR="00117D2D" w:rsidRPr="00151EB1" w:rsidRDefault="00BB662D">
            <w:pPr>
              <w:widowControl/>
              <w:spacing w:line="300" w:lineRule="exact"/>
              <w:jc w:val="center"/>
              <w:rPr>
                <w:rFonts w:ascii="Times New Roman" w:hAnsi="Times New Roman"/>
                <w:bCs/>
                <w:sz w:val="21"/>
                <w:szCs w:val="21"/>
              </w:rPr>
            </w:pPr>
            <w:r w:rsidRPr="00151EB1">
              <w:rPr>
                <w:rFonts w:ascii="Times New Roman" w:hAnsi="Times New Roman"/>
                <w:bCs/>
                <w:sz w:val="21"/>
                <w:szCs w:val="21"/>
              </w:rPr>
              <w:t>地下水井</w:t>
            </w:r>
          </w:p>
        </w:tc>
      </w:tr>
    </w:tbl>
    <w:p w14:paraId="5E49E74C" w14:textId="77777777" w:rsidR="00117D2D" w:rsidRPr="00151EB1" w:rsidRDefault="00BB662D">
      <w:pPr>
        <w:pStyle w:val="affff7"/>
      </w:pPr>
      <w:bookmarkStart w:id="155" w:name="_Toc9873313"/>
      <w:bookmarkStart w:id="156" w:name="_Toc16258846"/>
      <w:bookmarkStart w:id="157" w:name="_Toc10212852"/>
      <w:r w:rsidRPr="00151EB1">
        <w:t>2.1.5</w:t>
      </w:r>
      <w:r w:rsidRPr="00151EB1">
        <w:t xml:space="preserve">　一期已建工程</w:t>
      </w:r>
      <w:r w:rsidRPr="00151EB1">
        <w:rPr>
          <w:rFonts w:hint="eastAsia"/>
        </w:rPr>
        <w:t>养殖</w:t>
      </w:r>
      <w:r w:rsidRPr="00151EB1">
        <w:t>工艺流程</w:t>
      </w:r>
      <w:bookmarkEnd w:id="155"/>
      <w:bookmarkEnd w:id="156"/>
      <w:bookmarkEnd w:id="157"/>
    </w:p>
    <w:p w14:paraId="543B39D5" w14:textId="77777777" w:rsidR="00117D2D" w:rsidRPr="00151EB1" w:rsidRDefault="00BB662D">
      <w:pPr>
        <w:ind w:firstLine="480"/>
        <w:rPr>
          <w:rFonts w:ascii="Times New Roman" w:hAnsi="Times New Roman"/>
          <w:sz w:val="24"/>
          <w:szCs w:val="24"/>
        </w:rPr>
      </w:pPr>
      <w:bookmarkStart w:id="158" w:name="_Toc2944"/>
      <w:r w:rsidRPr="00151EB1">
        <w:rPr>
          <w:rFonts w:ascii="Times New Roman" w:hAnsi="Times New Roman"/>
          <w:sz w:val="24"/>
          <w:szCs w:val="24"/>
        </w:rPr>
        <w:t>项目采用直接引进优质断奶仔猪，采购成品饲料，利用集约化的方式生产育肥猪。</w:t>
      </w:r>
      <w:r w:rsidRPr="00151EB1">
        <w:rPr>
          <w:rFonts w:ascii="Times New Roman" w:hAnsi="Times New Roman" w:hint="eastAsia"/>
          <w:sz w:val="24"/>
          <w:szCs w:val="24"/>
        </w:rPr>
        <w:t>养殖</w:t>
      </w:r>
      <w:r w:rsidRPr="00151EB1">
        <w:rPr>
          <w:rFonts w:ascii="Times New Roman" w:hAnsi="Times New Roman"/>
          <w:sz w:val="24"/>
          <w:szCs w:val="24"/>
        </w:rPr>
        <w:t>主要分为饲料备料工程、猪饲养过程和猪粪污处理过程。</w:t>
      </w:r>
    </w:p>
    <w:p w14:paraId="7F267771" w14:textId="77777777" w:rsidR="00117D2D" w:rsidRPr="00151EB1" w:rsidRDefault="00BB662D">
      <w:pPr>
        <w:pStyle w:val="affff6"/>
      </w:pPr>
      <w:r w:rsidRPr="00151EB1">
        <w:t>1</w:t>
      </w:r>
      <w:r w:rsidRPr="00151EB1">
        <w:t>、养殖工艺</w:t>
      </w:r>
    </w:p>
    <w:p w14:paraId="01C12CCE"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饲养过程：项目包括仔猪保育、育肥两个阶段。</w:t>
      </w:r>
    </w:p>
    <w:p w14:paraId="6AE08CF6" w14:textId="77777777" w:rsidR="00117D2D" w:rsidRPr="00151EB1" w:rsidRDefault="00BB662D">
      <w:pPr>
        <w:ind w:firstLine="480"/>
        <w:rPr>
          <w:rFonts w:ascii="Times New Roman" w:hAnsi="Times New Roman"/>
          <w:sz w:val="24"/>
          <w:szCs w:val="24"/>
        </w:rPr>
      </w:pPr>
      <w:r w:rsidRPr="00151EB1">
        <w:rPr>
          <w:rFonts w:ascii="宋体" w:hAnsi="宋体" w:cs="宋体" w:hint="eastAsia"/>
          <w:sz w:val="24"/>
          <w:szCs w:val="24"/>
        </w:rPr>
        <w:t>①</w:t>
      </w:r>
      <w:r w:rsidRPr="00151EB1">
        <w:rPr>
          <w:rFonts w:ascii="Times New Roman" w:hAnsi="Times New Roman"/>
          <w:sz w:val="24"/>
          <w:szCs w:val="24"/>
        </w:rPr>
        <w:t>仔猪保育阶段。断奶</w:t>
      </w:r>
      <w:r w:rsidRPr="00151EB1">
        <w:rPr>
          <w:rFonts w:ascii="Times New Roman" w:hAnsi="Times New Roman"/>
          <w:sz w:val="24"/>
          <w:szCs w:val="24"/>
        </w:rPr>
        <w:t>3-7</w:t>
      </w:r>
      <w:r w:rsidRPr="00151EB1">
        <w:rPr>
          <w:rFonts w:ascii="Times New Roman" w:hAnsi="Times New Roman"/>
          <w:sz w:val="24"/>
          <w:szCs w:val="24"/>
        </w:rPr>
        <w:t>天后仔猪进入仔猪保育舍培育至</w:t>
      </w:r>
      <w:r w:rsidRPr="00151EB1">
        <w:rPr>
          <w:rFonts w:ascii="Times New Roman" w:hAnsi="Times New Roman"/>
          <w:sz w:val="24"/>
          <w:szCs w:val="24"/>
        </w:rPr>
        <w:t>9</w:t>
      </w:r>
      <w:r w:rsidRPr="00151EB1">
        <w:rPr>
          <w:rFonts w:ascii="Times New Roman" w:hAnsi="Times New Roman"/>
          <w:sz w:val="24"/>
          <w:szCs w:val="24"/>
        </w:rPr>
        <w:t>周龄转群，仔猪在保育舍</w:t>
      </w:r>
      <w:r w:rsidRPr="00151EB1">
        <w:rPr>
          <w:rFonts w:ascii="Times New Roman" w:hAnsi="Times New Roman"/>
          <w:sz w:val="24"/>
          <w:szCs w:val="24"/>
        </w:rPr>
        <w:t>4</w:t>
      </w:r>
      <w:r w:rsidRPr="00151EB1">
        <w:rPr>
          <w:rFonts w:ascii="Times New Roman" w:hAnsi="Times New Roman"/>
          <w:sz w:val="24"/>
          <w:szCs w:val="24"/>
        </w:rPr>
        <w:t>周。</w:t>
      </w:r>
    </w:p>
    <w:p w14:paraId="438CA711" w14:textId="77777777" w:rsidR="00117D2D" w:rsidRPr="00151EB1" w:rsidRDefault="00BB662D">
      <w:pPr>
        <w:ind w:firstLine="480"/>
        <w:rPr>
          <w:rFonts w:ascii="Times New Roman" w:hAnsi="Times New Roman"/>
          <w:sz w:val="24"/>
          <w:szCs w:val="24"/>
        </w:rPr>
      </w:pPr>
      <w:r w:rsidRPr="00151EB1">
        <w:rPr>
          <w:rFonts w:ascii="宋体" w:hAnsi="宋体" w:cs="宋体" w:hint="eastAsia"/>
          <w:sz w:val="24"/>
          <w:szCs w:val="24"/>
        </w:rPr>
        <w:t>②</w:t>
      </w:r>
      <w:r w:rsidRPr="00151EB1">
        <w:rPr>
          <w:rFonts w:ascii="Times New Roman" w:hAnsi="Times New Roman"/>
          <w:sz w:val="24"/>
          <w:szCs w:val="24"/>
        </w:rPr>
        <w:t>中大猪育肥阶段。</w:t>
      </w:r>
      <w:r w:rsidRPr="00151EB1">
        <w:rPr>
          <w:rFonts w:ascii="Times New Roman" w:hAnsi="Times New Roman"/>
          <w:sz w:val="24"/>
          <w:szCs w:val="24"/>
        </w:rPr>
        <w:t>9</w:t>
      </w:r>
      <w:r w:rsidRPr="00151EB1">
        <w:rPr>
          <w:rFonts w:ascii="Times New Roman" w:hAnsi="Times New Roman"/>
          <w:sz w:val="24"/>
          <w:szCs w:val="24"/>
        </w:rPr>
        <w:t>周龄仔猪由保育舍转入到中大圈舍饲养</w:t>
      </w:r>
      <w:r w:rsidRPr="00151EB1">
        <w:rPr>
          <w:rFonts w:ascii="Times New Roman" w:hAnsi="Times New Roman"/>
          <w:sz w:val="24"/>
          <w:szCs w:val="24"/>
        </w:rPr>
        <w:t>16</w:t>
      </w:r>
      <w:r w:rsidRPr="00151EB1">
        <w:rPr>
          <w:rFonts w:ascii="Times New Roman" w:hAnsi="Times New Roman"/>
          <w:sz w:val="24"/>
          <w:szCs w:val="24"/>
        </w:rPr>
        <w:t>周左右，预计饲养至</w:t>
      </w:r>
      <w:r w:rsidRPr="00151EB1">
        <w:rPr>
          <w:rFonts w:ascii="Times New Roman" w:hAnsi="Times New Roman"/>
          <w:sz w:val="24"/>
          <w:szCs w:val="24"/>
        </w:rPr>
        <w:t>24</w:t>
      </w:r>
      <w:r w:rsidRPr="00151EB1">
        <w:rPr>
          <w:rFonts w:ascii="Times New Roman" w:hAnsi="Times New Roman"/>
          <w:sz w:val="24"/>
          <w:szCs w:val="24"/>
        </w:rPr>
        <w:t>周龄左右，体重达</w:t>
      </w:r>
      <w:r w:rsidRPr="00151EB1">
        <w:rPr>
          <w:rFonts w:ascii="Times New Roman" w:hAnsi="Times New Roman"/>
          <w:sz w:val="24"/>
          <w:szCs w:val="24"/>
        </w:rPr>
        <w:t>110</w:t>
      </w:r>
      <w:r w:rsidRPr="00151EB1">
        <w:rPr>
          <w:rFonts w:ascii="Times New Roman" w:hAnsi="Times New Roman"/>
          <w:sz w:val="24"/>
          <w:szCs w:val="24"/>
        </w:rPr>
        <w:t>公斤左右出栏上市。一般每周可出栏</w:t>
      </w:r>
      <w:r w:rsidRPr="00151EB1">
        <w:rPr>
          <w:rFonts w:ascii="Times New Roman" w:hAnsi="Times New Roman"/>
          <w:sz w:val="24"/>
          <w:szCs w:val="24"/>
        </w:rPr>
        <w:t>577</w:t>
      </w:r>
      <w:r w:rsidRPr="00151EB1">
        <w:rPr>
          <w:rFonts w:ascii="Times New Roman" w:hAnsi="Times New Roman"/>
          <w:sz w:val="24"/>
          <w:szCs w:val="24"/>
        </w:rPr>
        <w:t>头猪左右。</w:t>
      </w:r>
    </w:p>
    <w:p w14:paraId="05F1FEBC"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猪只饲养过程及主要产污位置图</w:t>
      </w:r>
      <w:r w:rsidRPr="00151EB1">
        <w:rPr>
          <w:rFonts w:ascii="Times New Roman" w:hAnsi="Times New Roman"/>
          <w:sz w:val="24"/>
          <w:szCs w:val="24"/>
        </w:rPr>
        <w:t>2.1-1</w:t>
      </w:r>
      <w:r w:rsidRPr="00151EB1">
        <w:rPr>
          <w:rFonts w:ascii="Times New Roman" w:hAnsi="Times New Roman"/>
          <w:sz w:val="24"/>
          <w:szCs w:val="24"/>
        </w:rPr>
        <w:t>。</w:t>
      </w:r>
    </w:p>
    <w:p w14:paraId="2FC637AF" w14:textId="77777777" w:rsidR="00117D2D" w:rsidRPr="00151EB1" w:rsidRDefault="00BB662D">
      <w:pPr>
        <w:jc w:val="center"/>
        <w:rPr>
          <w:rFonts w:ascii="Times New Roman" w:hAnsi="Times New Roman"/>
        </w:rPr>
      </w:pPr>
      <w:r w:rsidRPr="00151EB1">
        <w:rPr>
          <w:rFonts w:ascii="Times New Roman" w:hAnsi="Times New Roman"/>
        </w:rPr>
        <w:object w:dxaOrig="7256" w:dyaOrig="6097" w14:anchorId="0C11C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2pt;height:304.2pt" o:ole="">
            <v:imagedata r:id="rId40" o:title=""/>
          </v:shape>
          <o:OLEObject Type="Embed" ProgID="Visio.Drawing.11" ShapeID="_x0000_i1025" DrawAspect="Content" ObjectID="_1634383050" r:id="rId41"/>
        </w:object>
      </w:r>
    </w:p>
    <w:p w14:paraId="6252EFB1"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图</w:t>
      </w:r>
      <w:r w:rsidRPr="00151EB1">
        <w:rPr>
          <w:rFonts w:ascii="Times New Roman" w:eastAsia="黑体" w:hAnsi="Times New Roman"/>
          <w:sz w:val="21"/>
          <w:szCs w:val="21"/>
        </w:rPr>
        <w:t xml:space="preserve">2.1-1  </w:t>
      </w:r>
      <w:r w:rsidRPr="00151EB1">
        <w:rPr>
          <w:rFonts w:ascii="Times New Roman" w:eastAsia="黑体" w:hAnsi="Times New Roman"/>
          <w:sz w:val="21"/>
          <w:szCs w:val="21"/>
        </w:rPr>
        <w:t>养殖过程及产污位置图</w:t>
      </w:r>
    </w:p>
    <w:p w14:paraId="22C23F35" w14:textId="77777777" w:rsidR="00117D2D" w:rsidRPr="00151EB1" w:rsidRDefault="00BB662D">
      <w:pPr>
        <w:pStyle w:val="affff6"/>
      </w:pPr>
      <w:r w:rsidRPr="00151EB1">
        <w:t>2</w:t>
      </w:r>
      <w:r w:rsidRPr="00151EB1">
        <w:t>、饲料工艺</w:t>
      </w:r>
    </w:p>
    <w:p w14:paraId="10FF88EF"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现有工程采用集团公司生产的全价成品饲料，场区内不进行粉碎配料等工序。成品饲料（散装）通过专用饲料散装车直接装入全自动粉料喂料系统，基本无污染物产生。</w:t>
      </w:r>
    </w:p>
    <w:p w14:paraId="3634E08A" w14:textId="77777777" w:rsidR="00117D2D" w:rsidRPr="00151EB1" w:rsidRDefault="00BB662D">
      <w:pPr>
        <w:pStyle w:val="affff6"/>
      </w:pPr>
      <w:r w:rsidRPr="00151EB1">
        <w:t>3</w:t>
      </w:r>
      <w:r w:rsidRPr="00151EB1">
        <w:t>、清粪工艺</w:t>
      </w:r>
    </w:p>
    <w:p w14:paraId="2596CBF3" w14:textId="77777777" w:rsidR="00117D2D" w:rsidRPr="00151EB1" w:rsidRDefault="00BB662D">
      <w:pPr>
        <w:pStyle w:val="affff8"/>
        <w:ind w:firstLine="480"/>
        <w:rPr>
          <w:szCs w:val="24"/>
        </w:rPr>
      </w:pPr>
      <w:r w:rsidRPr="00151EB1">
        <w:rPr>
          <w:szCs w:val="24"/>
        </w:rPr>
        <w:t>现有工程粪污水处理工艺改变采用：</w:t>
      </w:r>
      <w:r w:rsidRPr="00151EB1">
        <w:rPr>
          <w:szCs w:val="24"/>
        </w:rPr>
        <w:t>“</w:t>
      </w:r>
      <w:r w:rsidRPr="00151EB1">
        <w:rPr>
          <w:szCs w:val="24"/>
        </w:rPr>
        <w:t>固液分离</w:t>
      </w:r>
      <w:r w:rsidRPr="00151EB1">
        <w:rPr>
          <w:szCs w:val="24"/>
        </w:rPr>
        <w:t>+</w:t>
      </w:r>
      <w:r w:rsidRPr="00151EB1">
        <w:rPr>
          <w:szCs w:val="24"/>
        </w:rPr>
        <w:t>全漏缝</w:t>
      </w:r>
      <w:r w:rsidRPr="00151EB1">
        <w:rPr>
          <w:szCs w:val="24"/>
        </w:rPr>
        <w:t>+2.7</w:t>
      </w:r>
      <w:r w:rsidRPr="00151EB1">
        <w:rPr>
          <w:szCs w:val="24"/>
        </w:rPr>
        <w:t>米深坑发酵</w:t>
      </w:r>
      <w:r w:rsidRPr="00151EB1">
        <w:rPr>
          <w:szCs w:val="24"/>
        </w:rPr>
        <w:t>”</w:t>
      </w:r>
      <w:r w:rsidRPr="00151EB1">
        <w:rPr>
          <w:szCs w:val="24"/>
        </w:rPr>
        <w:t>处理。粪便固液分离采取模式为人工清理漏缝上的干粪，日产日清，清理后的干粪堆存在干粪堆场，定期由成都市敬华农业有限公司清运用作</w:t>
      </w:r>
      <w:r w:rsidRPr="00151EB1">
        <w:rPr>
          <w:rFonts w:hint="eastAsia"/>
          <w:szCs w:val="24"/>
        </w:rPr>
        <w:t>其有机</w:t>
      </w:r>
      <w:r w:rsidRPr="00151EB1">
        <w:rPr>
          <w:szCs w:val="24"/>
        </w:rPr>
        <w:t>堆肥。</w:t>
      </w:r>
    </w:p>
    <w:p w14:paraId="251AFD80" w14:textId="77777777" w:rsidR="00117D2D" w:rsidRPr="00151EB1" w:rsidRDefault="00BB662D">
      <w:pPr>
        <w:pStyle w:val="affff8"/>
        <w:ind w:firstLine="480"/>
        <w:rPr>
          <w:szCs w:val="24"/>
        </w:rPr>
      </w:pPr>
      <w:r w:rsidRPr="00151EB1">
        <w:rPr>
          <w:szCs w:val="24"/>
        </w:rPr>
        <w:t>人工清粪后的粪液通过漏缝进入深坑发酵，养殖场实际建设深坑</w:t>
      </w:r>
      <w:r w:rsidRPr="00151EB1">
        <w:rPr>
          <w:bCs/>
          <w:szCs w:val="24"/>
        </w:rPr>
        <w:t>厌氧储存池有效容积为</w:t>
      </w:r>
      <w:r w:rsidRPr="00151EB1">
        <w:rPr>
          <w:bCs/>
          <w:szCs w:val="24"/>
        </w:rPr>
        <w:t>2.7</w:t>
      </w:r>
      <w:r w:rsidRPr="00151EB1">
        <w:rPr>
          <w:bCs/>
          <w:szCs w:val="24"/>
        </w:rPr>
        <w:t>万</w:t>
      </w:r>
      <w:r w:rsidRPr="00151EB1">
        <w:rPr>
          <w:bCs/>
          <w:szCs w:val="24"/>
        </w:rPr>
        <w:t>m</w:t>
      </w:r>
      <w:r w:rsidRPr="00151EB1">
        <w:rPr>
          <w:bCs/>
          <w:szCs w:val="24"/>
          <w:vertAlign w:val="superscript"/>
        </w:rPr>
        <w:t>3</w:t>
      </w:r>
      <w:r w:rsidRPr="00151EB1">
        <w:rPr>
          <w:bCs/>
          <w:szCs w:val="24"/>
        </w:rPr>
        <w:t>；粪液经过长时间（约</w:t>
      </w:r>
      <w:r w:rsidRPr="00151EB1">
        <w:rPr>
          <w:bCs/>
          <w:szCs w:val="24"/>
        </w:rPr>
        <w:t>6</w:t>
      </w:r>
      <w:r w:rsidRPr="00151EB1">
        <w:rPr>
          <w:bCs/>
          <w:szCs w:val="24"/>
        </w:rPr>
        <w:t>个月）自然发酵后，</w:t>
      </w:r>
      <w:r w:rsidRPr="00151EB1">
        <w:rPr>
          <w:szCs w:val="24"/>
        </w:rPr>
        <w:t>采取专业抽粪合作社</w:t>
      </w:r>
      <w:r w:rsidRPr="00151EB1">
        <w:rPr>
          <w:szCs w:val="24"/>
        </w:rPr>
        <w:t>+</w:t>
      </w:r>
      <w:r w:rsidRPr="00151EB1">
        <w:rPr>
          <w:szCs w:val="24"/>
        </w:rPr>
        <w:t>专业施肥队伍</w:t>
      </w:r>
      <w:r w:rsidRPr="00151EB1">
        <w:rPr>
          <w:bCs/>
          <w:szCs w:val="24"/>
        </w:rPr>
        <w:t>还田处置，不外排。目前</w:t>
      </w:r>
      <w:r w:rsidRPr="00151EB1">
        <w:rPr>
          <w:szCs w:val="24"/>
        </w:rPr>
        <w:t>成都旺江农牧科技有限公司与邛崃市</w:t>
      </w:r>
      <w:r w:rsidR="0040305C" w:rsidRPr="00151EB1">
        <w:rPr>
          <w:rFonts w:hint="eastAsia"/>
          <w:szCs w:val="24"/>
        </w:rPr>
        <w:t>牟礼</w:t>
      </w:r>
      <w:r w:rsidRPr="00151EB1">
        <w:rPr>
          <w:rFonts w:hint="eastAsia"/>
          <w:szCs w:val="24"/>
        </w:rPr>
        <w:t>福华畜禽粪便收集</w:t>
      </w:r>
      <w:r w:rsidRPr="00151EB1">
        <w:rPr>
          <w:szCs w:val="24"/>
        </w:rPr>
        <w:t>专业合作社签订了</w:t>
      </w:r>
      <w:r w:rsidRPr="00151EB1">
        <w:rPr>
          <w:rFonts w:hint="eastAsia"/>
          <w:szCs w:val="24"/>
        </w:rPr>
        <w:t>粪污清理协议</w:t>
      </w:r>
      <w:r w:rsidRPr="00151EB1">
        <w:rPr>
          <w:szCs w:val="24"/>
        </w:rPr>
        <w:t>，粪污废水在冉义镇农田用作还田。</w:t>
      </w:r>
    </w:p>
    <w:p w14:paraId="177BD146" w14:textId="77777777" w:rsidR="00117D2D" w:rsidRPr="00151EB1" w:rsidRDefault="00BB662D">
      <w:pPr>
        <w:pStyle w:val="affff8"/>
        <w:ind w:firstLineChars="0" w:firstLine="0"/>
        <w:jc w:val="center"/>
        <w:rPr>
          <w:rFonts w:eastAsia="黑体"/>
          <w:sz w:val="21"/>
          <w:szCs w:val="21"/>
        </w:rPr>
      </w:pPr>
      <w:r w:rsidRPr="00151EB1">
        <w:object w:dxaOrig="8416" w:dyaOrig="2487" w14:anchorId="223EBC5E">
          <v:shape id="_x0000_i1026" type="#_x0000_t75" style="width:421.8pt;height:124.8pt" o:ole="">
            <v:imagedata r:id="rId42" o:title=""/>
          </v:shape>
          <o:OLEObject Type="Embed" ProgID="Visio.Drawing.11" ShapeID="_x0000_i1026" DrawAspect="Content" ObjectID="_1634383051" r:id="rId43"/>
        </w:object>
      </w:r>
      <w:r w:rsidRPr="00151EB1">
        <w:rPr>
          <w:rFonts w:eastAsia="黑体"/>
          <w:sz w:val="21"/>
          <w:szCs w:val="21"/>
        </w:rPr>
        <w:t>图</w:t>
      </w:r>
      <w:r w:rsidRPr="00151EB1">
        <w:rPr>
          <w:rFonts w:eastAsia="黑体"/>
          <w:sz w:val="21"/>
          <w:szCs w:val="21"/>
        </w:rPr>
        <w:t xml:space="preserve">2.1-2  </w:t>
      </w:r>
      <w:r w:rsidRPr="00151EB1">
        <w:rPr>
          <w:rFonts w:eastAsia="黑体"/>
          <w:sz w:val="21"/>
          <w:szCs w:val="21"/>
        </w:rPr>
        <w:t>清粪工艺示意图</w:t>
      </w:r>
    </w:p>
    <w:p w14:paraId="04181FA2" w14:textId="77777777" w:rsidR="00117D2D" w:rsidRPr="00151EB1" w:rsidRDefault="00BB662D">
      <w:pPr>
        <w:pStyle w:val="affff7"/>
        <w:rPr>
          <w:highlight w:val="yellow"/>
        </w:rPr>
      </w:pPr>
      <w:bookmarkStart w:id="159" w:name="_Toc16258847"/>
      <w:bookmarkStart w:id="160" w:name="_Toc9873314"/>
      <w:bookmarkStart w:id="161" w:name="_Toc10212853"/>
      <w:bookmarkEnd w:id="158"/>
      <w:r w:rsidRPr="00151EB1">
        <w:t>2.1.6</w:t>
      </w:r>
      <w:r w:rsidRPr="00151EB1">
        <w:t xml:space="preserve">　一期已建</w:t>
      </w:r>
      <w:r w:rsidRPr="00151EB1">
        <w:rPr>
          <w:rFonts w:hint="eastAsia"/>
        </w:rPr>
        <w:t>工程</w:t>
      </w:r>
      <w:r w:rsidRPr="00151EB1">
        <w:t>环保验收情况</w:t>
      </w:r>
      <w:bookmarkEnd w:id="159"/>
      <w:bookmarkEnd w:id="160"/>
      <w:bookmarkEnd w:id="161"/>
    </w:p>
    <w:p w14:paraId="2C823BFB" w14:textId="77777777" w:rsidR="00117D2D" w:rsidRPr="00151EB1" w:rsidRDefault="00BB662D">
      <w:pPr>
        <w:ind w:firstLineChars="200" w:firstLine="480"/>
        <w:rPr>
          <w:rFonts w:ascii="Times New Roman" w:hAnsi="Times New Roman"/>
          <w:bCs/>
          <w:sz w:val="24"/>
          <w:szCs w:val="24"/>
        </w:rPr>
      </w:pPr>
      <w:r w:rsidRPr="00151EB1">
        <w:rPr>
          <w:rFonts w:ascii="Times New Roman" w:hAnsi="Times New Roman"/>
          <w:bCs/>
          <w:sz w:val="24"/>
          <w:szCs w:val="24"/>
        </w:rPr>
        <w:t>成都旺江农牧科技有限公司于</w:t>
      </w:r>
      <w:r w:rsidRPr="00151EB1">
        <w:rPr>
          <w:rFonts w:ascii="Times New Roman" w:hAnsi="Times New Roman"/>
          <w:bCs/>
          <w:sz w:val="24"/>
          <w:szCs w:val="24"/>
        </w:rPr>
        <w:t>2018</w:t>
      </w:r>
      <w:r w:rsidRPr="00151EB1">
        <w:rPr>
          <w:rFonts w:ascii="Times New Roman" w:hAnsi="Times New Roman"/>
          <w:bCs/>
          <w:sz w:val="24"/>
          <w:szCs w:val="24"/>
        </w:rPr>
        <w:t>年</w:t>
      </w:r>
      <w:r w:rsidRPr="00151EB1">
        <w:rPr>
          <w:rFonts w:ascii="Times New Roman" w:hAnsi="Times New Roman"/>
          <w:bCs/>
          <w:sz w:val="24"/>
          <w:szCs w:val="24"/>
        </w:rPr>
        <w:t>10</w:t>
      </w:r>
      <w:r w:rsidRPr="00151EB1">
        <w:rPr>
          <w:rFonts w:ascii="Times New Roman" w:hAnsi="Times New Roman"/>
          <w:bCs/>
          <w:sz w:val="24"/>
          <w:szCs w:val="24"/>
        </w:rPr>
        <w:t>月委托成都市华测检测技术有限公司根据国家相关法律法规规定和要求，按照启动、自查、编制监测方案、实施监测和核查、编制监测报告五个阶段对项目开展建设项目竣工环境保护验收工作。成都旺江农牧科技有限公司组织成立了验收组并于</w:t>
      </w:r>
      <w:r w:rsidRPr="00151EB1">
        <w:rPr>
          <w:rFonts w:ascii="Times New Roman" w:hAnsi="Times New Roman"/>
          <w:bCs/>
          <w:sz w:val="24"/>
          <w:szCs w:val="24"/>
        </w:rPr>
        <w:t>2019</w:t>
      </w:r>
      <w:r w:rsidRPr="00151EB1">
        <w:rPr>
          <w:rFonts w:ascii="Times New Roman" w:hAnsi="Times New Roman"/>
          <w:bCs/>
          <w:sz w:val="24"/>
          <w:szCs w:val="24"/>
        </w:rPr>
        <w:t>年</w:t>
      </w:r>
      <w:r w:rsidRPr="00151EB1">
        <w:rPr>
          <w:rFonts w:ascii="Times New Roman" w:hAnsi="Times New Roman"/>
          <w:bCs/>
          <w:sz w:val="24"/>
          <w:szCs w:val="24"/>
        </w:rPr>
        <w:t>4</w:t>
      </w:r>
      <w:r w:rsidRPr="00151EB1">
        <w:rPr>
          <w:rFonts w:ascii="Times New Roman" w:hAnsi="Times New Roman"/>
          <w:bCs/>
          <w:sz w:val="24"/>
          <w:szCs w:val="24"/>
        </w:rPr>
        <w:t>月提出验收意见</w:t>
      </w:r>
      <w:r w:rsidRPr="00151EB1">
        <w:rPr>
          <w:rFonts w:ascii="Times New Roman" w:hAnsi="Times New Roman" w:hint="eastAsia"/>
          <w:bCs/>
          <w:sz w:val="24"/>
          <w:szCs w:val="24"/>
        </w:rPr>
        <w:t>（见附件）</w:t>
      </w:r>
      <w:r w:rsidRPr="00151EB1">
        <w:rPr>
          <w:rFonts w:ascii="Times New Roman" w:hAnsi="Times New Roman"/>
          <w:bCs/>
          <w:sz w:val="24"/>
          <w:szCs w:val="24"/>
        </w:rPr>
        <w:t>，</w:t>
      </w:r>
      <w:r w:rsidRPr="00151EB1">
        <w:rPr>
          <w:rFonts w:ascii="Times New Roman" w:hAnsi="Times New Roman" w:hint="eastAsia"/>
          <w:bCs/>
          <w:sz w:val="24"/>
          <w:szCs w:val="24"/>
        </w:rPr>
        <w:t>2019</w:t>
      </w:r>
      <w:r w:rsidRPr="00151EB1">
        <w:rPr>
          <w:rFonts w:ascii="Times New Roman" w:hAnsi="Times New Roman" w:hint="eastAsia"/>
          <w:bCs/>
          <w:sz w:val="24"/>
          <w:szCs w:val="24"/>
        </w:rPr>
        <w:t>年</w:t>
      </w:r>
      <w:r w:rsidRPr="00151EB1">
        <w:rPr>
          <w:rFonts w:ascii="Times New Roman" w:hAnsi="Times New Roman" w:hint="eastAsia"/>
          <w:bCs/>
          <w:sz w:val="24"/>
          <w:szCs w:val="24"/>
        </w:rPr>
        <w:t>6</w:t>
      </w:r>
      <w:r w:rsidRPr="00151EB1">
        <w:rPr>
          <w:rFonts w:ascii="Times New Roman" w:hAnsi="Times New Roman" w:hint="eastAsia"/>
          <w:bCs/>
          <w:sz w:val="24"/>
          <w:szCs w:val="24"/>
        </w:rPr>
        <w:t>月成都市生态环境局出具了《关于成都旺江农牧科技有限公司旺江农牧冉义现代化生猪养殖基地项目配套建设的固体废物污染防治设施竣工环境保护专项验收的批复》（成环建验</w:t>
      </w:r>
      <w:r w:rsidRPr="00151EB1">
        <w:rPr>
          <w:rFonts w:ascii="Times New Roman" w:hAnsi="Times New Roman" w:hint="eastAsia"/>
          <w:bCs/>
          <w:sz w:val="24"/>
          <w:szCs w:val="24"/>
        </w:rPr>
        <w:t>[2019]67</w:t>
      </w:r>
      <w:r w:rsidRPr="00151EB1">
        <w:rPr>
          <w:rFonts w:ascii="Times New Roman" w:hAnsi="Times New Roman" w:hint="eastAsia"/>
          <w:bCs/>
          <w:sz w:val="24"/>
          <w:szCs w:val="24"/>
        </w:rPr>
        <w:t>号）</w:t>
      </w:r>
      <w:r w:rsidRPr="00151EB1">
        <w:rPr>
          <w:rFonts w:ascii="Times New Roman" w:hAnsi="Times New Roman"/>
          <w:bCs/>
          <w:sz w:val="24"/>
          <w:szCs w:val="24"/>
        </w:rPr>
        <w:t>。</w:t>
      </w:r>
    </w:p>
    <w:p w14:paraId="1B43D385" w14:textId="77777777" w:rsidR="00117D2D" w:rsidRPr="00151EB1" w:rsidRDefault="00BB662D">
      <w:pPr>
        <w:pStyle w:val="affff7"/>
      </w:pPr>
      <w:bookmarkStart w:id="162" w:name="_Toc9873315"/>
      <w:bookmarkStart w:id="163" w:name="_Toc16258848"/>
      <w:bookmarkStart w:id="164" w:name="_Toc10212854"/>
      <w:r w:rsidRPr="00151EB1">
        <w:t>2.1.7</w:t>
      </w:r>
      <w:r w:rsidRPr="00151EB1">
        <w:t xml:space="preserve">　一期已建工程污染治理及产排污情况</w:t>
      </w:r>
      <w:bookmarkEnd w:id="162"/>
      <w:bookmarkEnd w:id="163"/>
      <w:bookmarkEnd w:id="164"/>
    </w:p>
    <w:p w14:paraId="141645CC" w14:textId="77777777" w:rsidR="00117D2D" w:rsidRPr="00151EB1" w:rsidRDefault="00BB662D">
      <w:pPr>
        <w:ind w:firstLineChars="200" w:firstLine="480"/>
        <w:rPr>
          <w:rFonts w:ascii="Times New Roman" w:hAnsi="Times New Roman"/>
          <w:bCs/>
          <w:sz w:val="24"/>
          <w:szCs w:val="24"/>
        </w:rPr>
      </w:pPr>
      <w:r w:rsidRPr="00151EB1">
        <w:rPr>
          <w:rFonts w:ascii="Times New Roman" w:hAnsi="Times New Roman"/>
          <w:bCs/>
          <w:sz w:val="24"/>
          <w:szCs w:val="24"/>
        </w:rPr>
        <w:t>根据调查</w:t>
      </w:r>
      <w:r w:rsidRPr="00151EB1">
        <w:rPr>
          <w:rFonts w:ascii="Times New Roman" w:hAnsi="Times New Roman" w:hint="eastAsia"/>
          <w:bCs/>
          <w:sz w:val="24"/>
          <w:szCs w:val="24"/>
        </w:rPr>
        <w:t>并结合验收报告的内容：</w:t>
      </w:r>
      <w:r w:rsidRPr="00151EB1">
        <w:rPr>
          <w:rFonts w:ascii="Times New Roman" w:hAnsi="Times New Roman"/>
          <w:bCs/>
          <w:sz w:val="24"/>
          <w:szCs w:val="24"/>
        </w:rPr>
        <w:t>现有工程于</w:t>
      </w:r>
      <w:r w:rsidRPr="00151EB1">
        <w:rPr>
          <w:rFonts w:ascii="Times New Roman" w:hAnsi="Times New Roman"/>
          <w:bCs/>
          <w:sz w:val="24"/>
          <w:szCs w:val="24"/>
        </w:rPr>
        <w:t>2018</w:t>
      </w:r>
      <w:r w:rsidRPr="00151EB1">
        <w:rPr>
          <w:rFonts w:ascii="Times New Roman" w:hAnsi="Times New Roman"/>
          <w:bCs/>
          <w:sz w:val="24"/>
          <w:szCs w:val="24"/>
        </w:rPr>
        <w:t>年</w:t>
      </w:r>
      <w:r w:rsidRPr="00151EB1">
        <w:rPr>
          <w:rFonts w:ascii="Times New Roman" w:hAnsi="Times New Roman"/>
          <w:bCs/>
          <w:sz w:val="24"/>
          <w:szCs w:val="24"/>
        </w:rPr>
        <w:t>3</w:t>
      </w:r>
      <w:r w:rsidRPr="00151EB1">
        <w:rPr>
          <w:rFonts w:ascii="Times New Roman" w:hAnsi="Times New Roman"/>
          <w:bCs/>
          <w:sz w:val="24"/>
          <w:szCs w:val="24"/>
        </w:rPr>
        <w:t>月建成，</w:t>
      </w:r>
      <w:r w:rsidRPr="00151EB1">
        <w:rPr>
          <w:rFonts w:ascii="Times New Roman" w:hAnsi="Times New Roman"/>
          <w:bCs/>
          <w:sz w:val="24"/>
          <w:szCs w:val="24"/>
        </w:rPr>
        <w:t>4</w:t>
      </w:r>
      <w:r w:rsidRPr="00151EB1">
        <w:rPr>
          <w:rFonts w:ascii="Times New Roman" w:hAnsi="Times New Roman"/>
          <w:bCs/>
          <w:sz w:val="24"/>
          <w:szCs w:val="24"/>
        </w:rPr>
        <w:t>月逐步进入育肥猪试生产</w:t>
      </w:r>
      <w:r w:rsidRPr="00151EB1">
        <w:rPr>
          <w:rFonts w:ascii="Times New Roman" w:hAnsi="Times New Roman" w:hint="eastAsia"/>
          <w:bCs/>
          <w:sz w:val="24"/>
          <w:szCs w:val="24"/>
        </w:rPr>
        <w:t>阶段</w:t>
      </w:r>
      <w:r w:rsidRPr="00151EB1">
        <w:rPr>
          <w:rFonts w:ascii="Times New Roman" w:hAnsi="Times New Roman"/>
          <w:bCs/>
          <w:sz w:val="24"/>
          <w:szCs w:val="24"/>
        </w:rPr>
        <w:t>。</w:t>
      </w:r>
    </w:p>
    <w:p w14:paraId="35806A98" w14:textId="77777777" w:rsidR="00117D2D" w:rsidRPr="00151EB1" w:rsidRDefault="00BB662D">
      <w:pPr>
        <w:pStyle w:val="affff6"/>
      </w:pPr>
      <w:r w:rsidRPr="00151EB1">
        <w:t>1</w:t>
      </w:r>
      <w:r w:rsidRPr="00151EB1">
        <w:t>、废水产生及治理情况</w:t>
      </w:r>
    </w:p>
    <w:p w14:paraId="1A8607A3" w14:textId="77777777" w:rsidR="00117D2D" w:rsidRPr="00151EB1" w:rsidRDefault="00BB662D">
      <w:pPr>
        <w:autoSpaceDE w:val="0"/>
        <w:autoSpaceDN w:val="0"/>
        <w:ind w:firstLine="480"/>
        <w:rPr>
          <w:rFonts w:ascii="Times New Roman" w:hAnsi="Times New Roman"/>
          <w:sz w:val="24"/>
          <w:szCs w:val="24"/>
        </w:rPr>
      </w:pPr>
      <w:r w:rsidRPr="00151EB1">
        <w:rPr>
          <w:rFonts w:ascii="Times New Roman" w:hAnsi="Times New Roman"/>
          <w:sz w:val="24"/>
          <w:szCs w:val="24"/>
        </w:rPr>
        <w:t>项目实施雨污分流，废水主要包括员工生活废水</w:t>
      </w:r>
      <w:r w:rsidRPr="00151EB1">
        <w:rPr>
          <w:rFonts w:ascii="Times New Roman" w:hAnsi="Times New Roman" w:hint="eastAsia"/>
          <w:sz w:val="24"/>
          <w:szCs w:val="24"/>
        </w:rPr>
        <w:t>（</w:t>
      </w:r>
      <w:r w:rsidRPr="00151EB1">
        <w:rPr>
          <w:rFonts w:ascii="Times New Roman" w:hAnsi="Times New Roman" w:hint="eastAsia"/>
          <w:sz w:val="24"/>
          <w:szCs w:val="24"/>
        </w:rPr>
        <w:t>2.6m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/d</w:t>
      </w:r>
      <w:r w:rsidRPr="00151EB1">
        <w:rPr>
          <w:rFonts w:ascii="Times New Roman" w:hAnsi="Times New Roman" w:hint="eastAsia"/>
          <w:sz w:val="24"/>
          <w:szCs w:val="24"/>
        </w:rPr>
        <w:t>）、</w:t>
      </w:r>
      <w:r w:rsidRPr="00151EB1">
        <w:rPr>
          <w:rFonts w:ascii="Times New Roman" w:hAnsi="Times New Roman"/>
          <w:sz w:val="24"/>
          <w:szCs w:val="24"/>
        </w:rPr>
        <w:t>养殖废水</w:t>
      </w:r>
      <w:r w:rsidRPr="00151EB1">
        <w:rPr>
          <w:rFonts w:ascii="Times New Roman" w:hAnsi="Times New Roman" w:hint="eastAsia"/>
          <w:sz w:val="24"/>
          <w:szCs w:val="24"/>
        </w:rPr>
        <w:t>（</w:t>
      </w:r>
      <w:r w:rsidRPr="00151EB1">
        <w:rPr>
          <w:rFonts w:ascii="Times New Roman" w:hAnsi="Times New Roman" w:hint="eastAsia"/>
          <w:sz w:val="24"/>
          <w:szCs w:val="24"/>
        </w:rPr>
        <w:t>32m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/d</w:t>
      </w:r>
      <w:r w:rsidRPr="00151EB1">
        <w:rPr>
          <w:rFonts w:ascii="Times New Roman" w:hAnsi="Times New Roman" w:hint="eastAsia"/>
          <w:sz w:val="24"/>
          <w:szCs w:val="24"/>
        </w:rPr>
        <w:t>）及其他废水（</w:t>
      </w:r>
      <w:bookmarkStart w:id="165" w:name="OLE_LINK3"/>
      <w:r w:rsidRPr="00151EB1">
        <w:rPr>
          <w:rFonts w:ascii="Times New Roman" w:hAnsi="Times New Roman" w:hint="eastAsia"/>
          <w:sz w:val="24"/>
          <w:szCs w:val="24"/>
        </w:rPr>
        <w:t>1.0m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/d</w:t>
      </w:r>
      <w:bookmarkEnd w:id="165"/>
      <w:r w:rsidRPr="00151EB1">
        <w:rPr>
          <w:rFonts w:ascii="Times New Roman" w:hAnsi="Times New Roman" w:hint="eastAsia"/>
          <w:sz w:val="24"/>
          <w:szCs w:val="24"/>
        </w:rPr>
        <w:t>）</w:t>
      </w:r>
      <w:r w:rsidRPr="00151EB1">
        <w:rPr>
          <w:rFonts w:ascii="Times New Roman" w:hAnsi="Times New Roman"/>
          <w:sz w:val="24"/>
          <w:szCs w:val="24"/>
        </w:rPr>
        <w:t>。</w:t>
      </w:r>
    </w:p>
    <w:p w14:paraId="22DFB775" w14:textId="77777777" w:rsidR="00117D2D" w:rsidRPr="00151EB1" w:rsidRDefault="00BB662D">
      <w:pPr>
        <w:autoSpaceDE w:val="0"/>
        <w:autoSpaceDN w:val="0"/>
        <w:ind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）生活废水</w:t>
      </w:r>
    </w:p>
    <w:p w14:paraId="7B8DC2AA" w14:textId="77777777" w:rsidR="00117D2D" w:rsidRPr="00151EB1" w:rsidRDefault="00BB662D">
      <w:pPr>
        <w:autoSpaceDE w:val="0"/>
        <w:autoSpaceDN w:val="0"/>
        <w:ind w:firstLine="480"/>
        <w:rPr>
          <w:rFonts w:ascii="Times New Roman" w:hAnsi="Times New Roman"/>
          <w:sz w:val="24"/>
          <w:szCs w:val="24"/>
        </w:rPr>
      </w:pPr>
      <w:r w:rsidRPr="00151EB1">
        <w:rPr>
          <w:rFonts w:ascii="Times New Roman" w:hAnsi="Times New Roman"/>
          <w:sz w:val="24"/>
          <w:szCs w:val="24"/>
        </w:rPr>
        <w:t>项目生活废水</w:t>
      </w:r>
      <w:r w:rsidRPr="00151EB1">
        <w:rPr>
          <w:rFonts w:ascii="Times New Roman" w:hAnsi="Times New Roman" w:hint="eastAsia"/>
          <w:sz w:val="24"/>
          <w:szCs w:val="24"/>
        </w:rPr>
        <w:t>产生量约</w:t>
      </w:r>
      <w:r w:rsidRPr="00151EB1">
        <w:rPr>
          <w:rFonts w:ascii="Times New Roman" w:hAnsi="Times New Roman" w:hint="eastAsia"/>
          <w:sz w:val="24"/>
          <w:szCs w:val="24"/>
        </w:rPr>
        <w:t>2.6m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/d</w:t>
      </w:r>
      <w:r w:rsidRPr="00151EB1">
        <w:rPr>
          <w:rFonts w:ascii="Times New Roman" w:hAnsi="Times New Roman" w:hint="eastAsia"/>
          <w:sz w:val="24"/>
          <w:szCs w:val="24"/>
        </w:rPr>
        <w:t>，</w:t>
      </w:r>
      <w:r w:rsidRPr="00151EB1">
        <w:rPr>
          <w:rFonts w:ascii="Times New Roman" w:hAnsi="Times New Roman"/>
          <w:sz w:val="24"/>
          <w:szCs w:val="24"/>
        </w:rPr>
        <w:t>主要来自员工生活废水和食堂废水</w:t>
      </w:r>
      <w:r w:rsidRPr="00151EB1">
        <w:rPr>
          <w:rFonts w:ascii="Times New Roman" w:hAnsi="Times New Roman" w:hint="eastAsia"/>
          <w:sz w:val="24"/>
          <w:szCs w:val="24"/>
        </w:rPr>
        <w:t>，分别为</w:t>
      </w:r>
      <w:r w:rsidRPr="00151EB1">
        <w:rPr>
          <w:rFonts w:ascii="Times New Roman" w:hAnsi="Times New Roman" w:hint="eastAsia"/>
          <w:sz w:val="24"/>
          <w:szCs w:val="24"/>
        </w:rPr>
        <w:t>1.0m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/d</w:t>
      </w:r>
      <w:r w:rsidRPr="00151EB1">
        <w:rPr>
          <w:rFonts w:ascii="Times New Roman" w:hAnsi="Times New Roman" w:hint="eastAsia"/>
          <w:sz w:val="24"/>
          <w:szCs w:val="24"/>
        </w:rPr>
        <w:t>和</w:t>
      </w:r>
      <w:r w:rsidRPr="00151EB1">
        <w:rPr>
          <w:rFonts w:ascii="Times New Roman" w:hAnsi="Times New Roman" w:hint="eastAsia"/>
          <w:sz w:val="24"/>
          <w:szCs w:val="24"/>
        </w:rPr>
        <w:t>1.6m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/d</w:t>
      </w:r>
      <w:r w:rsidRPr="00151EB1">
        <w:rPr>
          <w:rFonts w:ascii="Times New Roman" w:hAnsi="Times New Roman"/>
          <w:sz w:val="24"/>
          <w:szCs w:val="24"/>
        </w:rPr>
        <w:t>。食堂含油废水经隔油池除油后同员工生活废水进入预处理池（化粪池）处理，然后进入圈舍深坑发酵池进一步处理。</w:t>
      </w:r>
    </w:p>
    <w:p w14:paraId="0871F8AF" w14:textId="77777777" w:rsidR="00117D2D" w:rsidRPr="00151EB1" w:rsidRDefault="00BB662D">
      <w:pPr>
        <w:autoSpaceDE w:val="0"/>
        <w:autoSpaceDN w:val="0"/>
        <w:ind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）养殖废水</w:t>
      </w:r>
    </w:p>
    <w:p w14:paraId="175E0E0B" w14:textId="77777777" w:rsidR="00117D2D" w:rsidRPr="00151EB1" w:rsidRDefault="00BB662D">
      <w:pPr>
        <w:autoSpaceDE w:val="0"/>
        <w:autoSpaceDN w:val="0"/>
        <w:ind w:firstLine="480"/>
        <w:rPr>
          <w:rFonts w:ascii="Times New Roman" w:hAnsi="Times New Roman"/>
          <w:sz w:val="24"/>
          <w:szCs w:val="24"/>
        </w:rPr>
      </w:pPr>
      <w:r w:rsidRPr="00151EB1">
        <w:rPr>
          <w:rFonts w:ascii="Times New Roman" w:hAnsi="Times New Roman"/>
          <w:sz w:val="24"/>
          <w:szCs w:val="24"/>
        </w:rPr>
        <w:t>项目养殖废水主要来自保育舍和育肥舍生猪产生的粪污水</w:t>
      </w:r>
      <w:r w:rsidRPr="00151EB1">
        <w:rPr>
          <w:rFonts w:ascii="Times New Roman" w:hAnsi="Times New Roman" w:hint="eastAsia"/>
          <w:sz w:val="24"/>
          <w:szCs w:val="24"/>
        </w:rPr>
        <w:t>，产生量为</w:t>
      </w:r>
      <w:r w:rsidRPr="00151EB1">
        <w:rPr>
          <w:rFonts w:ascii="Times New Roman" w:hAnsi="Times New Roman" w:hint="eastAsia"/>
          <w:sz w:val="24"/>
          <w:szCs w:val="24"/>
        </w:rPr>
        <w:t>32m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/d</w:t>
      </w:r>
      <w:r w:rsidRPr="00151EB1">
        <w:rPr>
          <w:rFonts w:ascii="Times New Roman" w:hAnsi="Times New Roman" w:hint="eastAsia"/>
          <w:sz w:val="24"/>
          <w:szCs w:val="24"/>
        </w:rPr>
        <w:t>。</w:t>
      </w:r>
    </w:p>
    <w:p w14:paraId="0E4D85E1" w14:textId="77777777" w:rsidR="00117D2D" w:rsidRPr="00151EB1" w:rsidRDefault="00BB662D">
      <w:pPr>
        <w:autoSpaceDE w:val="0"/>
        <w:autoSpaceDN w:val="0"/>
        <w:ind w:firstLine="480"/>
        <w:rPr>
          <w:rFonts w:ascii="Times New Roman" w:hAnsi="Times New Roman"/>
          <w:sz w:val="24"/>
          <w:szCs w:val="24"/>
        </w:rPr>
      </w:pPr>
      <w:r w:rsidRPr="00151EB1">
        <w:rPr>
          <w:rFonts w:ascii="Times New Roman" w:hAnsi="Times New Roman"/>
          <w:sz w:val="24"/>
          <w:szCs w:val="24"/>
        </w:rPr>
        <w:t>人工清粪后的粪液</w:t>
      </w:r>
      <w:r w:rsidRPr="00151EB1">
        <w:rPr>
          <w:rFonts w:ascii="Times New Roman" w:hAnsi="Times New Roman" w:hint="eastAsia"/>
          <w:sz w:val="24"/>
          <w:szCs w:val="24"/>
        </w:rPr>
        <w:t>及尿液等养殖废水</w:t>
      </w:r>
      <w:r w:rsidRPr="00151EB1">
        <w:rPr>
          <w:rFonts w:ascii="Times New Roman" w:hAnsi="Times New Roman"/>
          <w:sz w:val="24"/>
          <w:szCs w:val="24"/>
        </w:rPr>
        <w:t>通过漏缝进入深坑（有效容积为</w:t>
      </w:r>
      <w:r w:rsidRPr="00151EB1">
        <w:rPr>
          <w:rFonts w:ascii="Times New Roman" w:hAnsi="Times New Roman"/>
          <w:sz w:val="24"/>
          <w:szCs w:val="24"/>
        </w:rPr>
        <w:t>2.7</w:t>
      </w:r>
      <w:r w:rsidRPr="00151EB1">
        <w:rPr>
          <w:rFonts w:ascii="Times New Roman" w:hAnsi="Times New Roman"/>
          <w:sz w:val="24"/>
          <w:szCs w:val="24"/>
        </w:rPr>
        <w:t>万</w:t>
      </w:r>
      <w:r w:rsidRPr="00151EB1">
        <w:rPr>
          <w:rFonts w:ascii="Times New Roman" w:hAnsi="Times New Roman"/>
          <w:sz w:val="24"/>
          <w:szCs w:val="24"/>
        </w:rPr>
        <w:t>m</w:t>
      </w:r>
      <w:r w:rsidRPr="00151EB1">
        <w:rPr>
          <w:rFonts w:ascii="Times New Roman" w:hAnsi="Times New Roman"/>
          <w:sz w:val="24"/>
          <w:szCs w:val="24"/>
          <w:vertAlign w:val="superscript"/>
        </w:rPr>
        <w:t>3</w:t>
      </w:r>
      <w:r w:rsidRPr="00151EB1">
        <w:rPr>
          <w:rFonts w:ascii="Times New Roman" w:hAnsi="Times New Roman"/>
          <w:sz w:val="24"/>
          <w:szCs w:val="24"/>
        </w:rPr>
        <w:t>）</w:t>
      </w:r>
      <w:r w:rsidRPr="00151EB1">
        <w:rPr>
          <w:rFonts w:ascii="Times New Roman" w:hAnsi="Times New Roman" w:hint="eastAsia"/>
          <w:sz w:val="24"/>
          <w:szCs w:val="24"/>
        </w:rPr>
        <w:t>，</w:t>
      </w:r>
      <w:r w:rsidRPr="00151EB1">
        <w:rPr>
          <w:rFonts w:ascii="Times New Roman" w:hAnsi="Times New Roman"/>
          <w:bCs/>
          <w:sz w:val="24"/>
          <w:szCs w:val="24"/>
        </w:rPr>
        <w:t>经过长时间（约</w:t>
      </w:r>
      <w:r w:rsidRPr="00151EB1">
        <w:rPr>
          <w:rFonts w:ascii="Times New Roman" w:hAnsi="Times New Roman"/>
          <w:bCs/>
          <w:sz w:val="24"/>
          <w:szCs w:val="24"/>
        </w:rPr>
        <w:t>6</w:t>
      </w:r>
      <w:r w:rsidRPr="00151EB1">
        <w:rPr>
          <w:rFonts w:ascii="Times New Roman" w:hAnsi="Times New Roman"/>
          <w:bCs/>
          <w:sz w:val="24"/>
          <w:szCs w:val="24"/>
        </w:rPr>
        <w:t>个月）自然发酵处理（采用</w:t>
      </w:r>
      <w:r w:rsidRPr="00151EB1">
        <w:rPr>
          <w:rFonts w:ascii="Times New Roman" w:hAnsi="Times New Roman"/>
          <w:sz w:val="24"/>
          <w:szCs w:val="24"/>
        </w:rPr>
        <w:t>“</w:t>
      </w:r>
      <w:r w:rsidRPr="00151EB1">
        <w:rPr>
          <w:rFonts w:ascii="Times New Roman" w:hAnsi="Times New Roman"/>
          <w:sz w:val="24"/>
          <w:szCs w:val="24"/>
        </w:rPr>
        <w:t>固液分离</w:t>
      </w:r>
      <w:r w:rsidRPr="00151EB1">
        <w:rPr>
          <w:rFonts w:ascii="Times New Roman" w:hAnsi="Times New Roman"/>
          <w:sz w:val="24"/>
          <w:szCs w:val="24"/>
        </w:rPr>
        <w:t>+</w:t>
      </w:r>
      <w:r w:rsidRPr="00151EB1">
        <w:rPr>
          <w:rFonts w:ascii="Times New Roman" w:hAnsi="Times New Roman"/>
          <w:sz w:val="24"/>
          <w:szCs w:val="24"/>
        </w:rPr>
        <w:t>全漏缝</w:t>
      </w:r>
      <w:r w:rsidRPr="00151EB1">
        <w:rPr>
          <w:rFonts w:ascii="Times New Roman" w:hAnsi="Times New Roman"/>
          <w:sz w:val="24"/>
          <w:szCs w:val="24"/>
        </w:rPr>
        <w:t>+2.7</w:t>
      </w:r>
      <w:r w:rsidRPr="00151EB1">
        <w:rPr>
          <w:rFonts w:ascii="Times New Roman" w:hAnsi="Times New Roman"/>
          <w:sz w:val="24"/>
          <w:szCs w:val="24"/>
        </w:rPr>
        <w:t>米深坑</w:t>
      </w:r>
      <w:r w:rsidRPr="00151EB1">
        <w:rPr>
          <w:rFonts w:ascii="Times New Roman" w:hAnsi="Times New Roman"/>
          <w:sz w:val="24"/>
          <w:szCs w:val="24"/>
        </w:rPr>
        <w:lastRenderedPageBreak/>
        <w:t>发酵</w:t>
      </w:r>
      <w:r w:rsidRPr="00151EB1">
        <w:rPr>
          <w:rFonts w:ascii="Times New Roman" w:hAnsi="Times New Roman"/>
          <w:sz w:val="24"/>
          <w:szCs w:val="24"/>
        </w:rPr>
        <w:t>”</w:t>
      </w:r>
      <w:r w:rsidRPr="00151EB1">
        <w:rPr>
          <w:rFonts w:ascii="Times New Roman" w:hAnsi="Times New Roman"/>
          <w:bCs/>
          <w:sz w:val="24"/>
          <w:szCs w:val="24"/>
        </w:rPr>
        <w:t>）处理后的粪液</w:t>
      </w:r>
      <w:r w:rsidRPr="00151EB1">
        <w:rPr>
          <w:rFonts w:ascii="Times New Roman" w:hAnsi="Times New Roman"/>
          <w:sz w:val="24"/>
          <w:szCs w:val="24"/>
        </w:rPr>
        <w:t>采取专业抽粪合作社</w:t>
      </w:r>
      <w:r w:rsidRPr="00151EB1">
        <w:rPr>
          <w:rFonts w:ascii="Times New Roman" w:hAnsi="Times New Roman"/>
          <w:sz w:val="24"/>
          <w:szCs w:val="24"/>
        </w:rPr>
        <w:t>+</w:t>
      </w:r>
      <w:r w:rsidRPr="00151EB1">
        <w:rPr>
          <w:rFonts w:ascii="Times New Roman" w:hAnsi="Times New Roman"/>
          <w:sz w:val="24"/>
          <w:szCs w:val="24"/>
        </w:rPr>
        <w:t>专业施肥队伍</w:t>
      </w:r>
      <w:r w:rsidRPr="00151EB1">
        <w:rPr>
          <w:rFonts w:ascii="Times New Roman" w:hAnsi="Times New Roman"/>
          <w:bCs/>
          <w:sz w:val="24"/>
          <w:szCs w:val="24"/>
        </w:rPr>
        <w:t>还田处置</w:t>
      </w:r>
      <w:r w:rsidRPr="00151EB1">
        <w:rPr>
          <w:rFonts w:ascii="Times New Roman" w:hAnsi="Times New Roman"/>
          <w:sz w:val="24"/>
          <w:szCs w:val="24"/>
        </w:rPr>
        <w:t>，不外排。目前项目</w:t>
      </w:r>
      <w:r w:rsidR="00D8001C" w:rsidRPr="00151EB1">
        <w:rPr>
          <w:rFonts w:ascii="Times New Roman" w:hAnsi="Times New Roman" w:hint="eastAsia"/>
          <w:sz w:val="24"/>
          <w:szCs w:val="24"/>
        </w:rPr>
        <w:t>业主</w:t>
      </w:r>
      <w:r w:rsidRPr="00151EB1">
        <w:rPr>
          <w:rFonts w:ascii="Times New Roman" w:hAnsi="Times New Roman"/>
          <w:sz w:val="24"/>
          <w:szCs w:val="24"/>
        </w:rPr>
        <w:t>与</w:t>
      </w:r>
      <w:r w:rsidRPr="00151EB1">
        <w:rPr>
          <w:rFonts w:ascii="Times New Roman" w:hAnsi="Times New Roman" w:hint="eastAsia"/>
          <w:sz w:val="24"/>
          <w:szCs w:val="24"/>
        </w:rPr>
        <w:t>邛崃市</w:t>
      </w:r>
      <w:r w:rsidR="0040305C" w:rsidRPr="00151EB1">
        <w:rPr>
          <w:rFonts w:ascii="Times New Roman" w:hAnsi="Times New Roman" w:hint="eastAsia"/>
          <w:sz w:val="24"/>
          <w:szCs w:val="24"/>
        </w:rPr>
        <w:t>牟礼</w:t>
      </w:r>
      <w:r w:rsidRPr="00151EB1">
        <w:rPr>
          <w:rFonts w:ascii="Times New Roman" w:hAnsi="Times New Roman" w:hint="eastAsia"/>
          <w:sz w:val="24"/>
          <w:szCs w:val="24"/>
        </w:rPr>
        <w:t>福华畜禽粪便收集专业合作社</w:t>
      </w:r>
      <w:r w:rsidRPr="00151EB1">
        <w:rPr>
          <w:rFonts w:ascii="Times New Roman" w:hAnsi="Times New Roman"/>
          <w:sz w:val="24"/>
          <w:szCs w:val="24"/>
        </w:rPr>
        <w:t>签订了</w:t>
      </w:r>
      <w:r w:rsidRPr="00151EB1">
        <w:rPr>
          <w:rFonts w:ascii="Times New Roman" w:hAnsi="Times New Roman" w:hint="eastAsia"/>
          <w:sz w:val="24"/>
          <w:szCs w:val="24"/>
        </w:rPr>
        <w:t>粪污清理</w:t>
      </w:r>
      <w:r w:rsidRPr="00151EB1">
        <w:rPr>
          <w:rFonts w:ascii="Times New Roman" w:hAnsi="Times New Roman"/>
          <w:sz w:val="24"/>
          <w:szCs w:val="24"/>
        </w:rPr>
        <w:t>协议</w:t>
      </w:r>
      <w:r w:rsidRPr="00151EB1">
        <w:rPr>
          <w:rFonts w:ascii="Times New Roman" w:hAnsi="Times New Roman" w:hint="eastAsia"/>
          <w:sz w:val="24"/>
          <w:szCs w:val="24"/>
        </w:rPr>
        <w:t>（见附件）</w:t>
      </w:r>
      <w:r w:rsidRPr="00151EB1">
        <w:rPr>
          <w:rFonts w:ascii="Times New Roman" w:hAnsi="Times New Roman"/>
          <w:sz w:val="24"/>
          <w:szCs w:val="24"/>
        </w:rPr>
        <w:t>，粪污废水在冉义镇农田用作还田。</w:t>
      </w:r>
    </w:p>
    <w:p w14:paraId="4F15BFF6" w14:textId="77777777" w:rsidR="00117D2D" w:rsidRPr="00151EB1" w:rsidRDefault="00BB662D">
      <w:pPr>
        <w:autoSpaceDE w:val="0"/>
        <w:autoSpaceDN w:val="0"/>
        <w:ind w:firstLine="480"/>
        <w:rPr>
          <w:rFonts w:ascii="Times New Roman" w:hAnsi="Times New Roman"/>
          <w:sz w:val="24"/>
          <w:szCs w:val="24"/>
        </w:rPr>
      </w:pPr>
      <w:r w:rsidRPr="00151EB1">
        <w:rPr>
          <w:rFonts w:ascii="Times New Roman" w:hAnsi="Times New Roman" w:hint="eastAsia"/>
          <w:sz w:val="24"/>
          <w:szCs w:val="24"/>
        </w:rPr>
        <w:t>根据项目验收报告，现有工程</w:t>
      </w:r>
      <w:r w:rsidRPr="00151EB1">
        <w:rPr>
          <w:rFonts w:ascii="Times New Roman" w:hAnsi="Times New Roman"/>
          <w:sz w:val="24"/>
          <w:szCs w:val="24"/>
        </w:rPr>
        <w:t>废水产生及治理情况见表</w:t>
      </w:r>
      <w:r w:rsidRPr="00151EB1">
        <w:rPr>
          <w:rFonts w:ascii="Times New Roman" w:hAnsi="Times New Roman"/>
          <w:sz w:val="24"/>
          <w:szCs w:val="24"/>
        </w:rPr>
        <w:t>2.1-2</w:t>
      </w:r>
      <w:r w:rsidRPr="00151EB1">
        <w:rPr>
          <w:rFonts w:ascii="Times New Roman" w:hAnsi="Times New Roman"/>
          <w:sz w:val="24"/>
          <w:szCs w:val="24"/>
        </w:rPr>
        <w:t>。项目废水处理情况见图</w:t>
      </w:r>
      <w:r w:rsidRPr="00151EB1">
        <w:rPr>
          <w:rFonts w:ascii="Times New Roman" w:hAnsi="Times New Roman"/>
          <w:sz w:val="24"/>
          <w:szCs w:val="24"/>
        </w:rPr>
        <w:t>2.1-3</w:t>
      </w:r>
      <w:r w:rsidRPr="00151EB1">
        <w:rPr>
          <w:rFonts w:ascii="Times New Roman" w:hAnsi="Times New Roman"/>
          <w:sz w:val="24"/>
          <w:szCs w:val="24"/>
        </w:rPr>
        <w:t>。</w:t>
      </w:r>
    </w:p>
    <w:p w14:paraId="10721530" w14:textId="77777777" w:rsidR="00117D2D" w:rsidRPr="00151EB1" w:rsidRDefault="00BB662D">
      <w:pPr>
        <w:spacing w:line="240" w:lineRule="auto"/>
        <w:jc w:val="center"/>
        <w:rPr>
          <w:rFonts w:ascii="Times New Roman" w:eastAsia="黑体" w:hAnsi="Times New Roman"/>
          <w:bCs/>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 xml:space="preserve">2.1-2  </w:t>
      </w:r>
      <w:r w:rsidRPr="00151EB1">
        <w:rPr>
          <w:rFonts w:ascii="Times New Roman" w:eastAsia="黑体" w:hAnsi="Times New Roman"/>
          <w:bCs/>
          <w:sz w:val="21"/>
          <w:szCs w:val="21"/>
        </w:rPr>
        <w:t>废水产生及治理设施</w:t>
      </w:r>
    </w:p>
    <w:tbl>
      <w:tblPr>
        <w:tblW w:w="8436"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34"/>
        <w:gridCol w:w="1134"/>
        <w:gridCol w:w="1851"/>
        <w:gridCol w:w="777"/>
        <w:gridCol w:w="1089"/>
        <w:gridCol w:w="1709"/>
        <w:gridCol w:w="742"/>
      </w:tblGrid>
      <w:tr w:rsidR="00151EB1" w:rsidRPr="00151EB1" w14:paraId="27E514B4" w14:textId="77777777">
        <w:trPr>
          <w:trHeight w:val="433"/>
          <w:tblHeader/>
          <w:jc w:val="center"/>
        </w:trPr>
        <w:tc>
          <w:tcPr>
            <w:tcW w:w="1134" w:type="dxa"/>
            <w:vAlign w:val="center"/>
          </w:tcPr>
          <w:p w14:paraId="03A39D98"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废水类别</w:t>
            </w:r>
          </w:p>
        </w:tc>
        <w:tc>
          <w:tcPr>
            <w:tcW w:w="1134" w:type="dxa"/>
            <w:vAlign w:val="center"/>
          </w:tcPr>
          <w:p w14:paraId="36E18AD0"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来源</w:t>
            </w:r>
          </w:p>
        </w:tc>
        <w:tc>
          <w:tcPr>
            <w:tcW w:w="1851" w:type="dxa"/>
            <w:vAlign w:val="center"/>
          </w:tcPr>
          <w:p w14:paraId="0597290E"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主要污染物</w:t>
            </w:r>
          </w:p>
        </w:tc>
        <w:tc>
          <w:tcPr>
            <w:tcW w:w="777" w:type="dxa"/>
            <w:vAlign w:val="center"/>
          </w:tcPr>
          <w:p w14:paraId="130EA93F"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排放</w:t>
            </w:r>
          </w:p>
          <w:p w14:paraId="347FA157"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规律</w:t>
            </w:r>
          </w:p>
        </w:tc>
        <w:tc>
          <w:tcPr>
            <w:tcW w:w="1089" w:type="dxa"/>
            <w:vAlign w:val="center"/>
          </w:tcPr>
          <w:p w14:paraId="1F5D5D13"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排放量</w:t>
            </w:r>
          </w:p>
        </w:tc>
        <w:tc>
          <w:tcPr>
            <w:tcW w:w="1709" w:type="dxa"/>
            <w:vAlign w:val="center"/>
          </w:tcPr>
          <w:p w14:paraId="5BC86CE7"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处理设施</w:t>
            </w:r>
          </w:p>
        </w:tc>
        <w:tc>
          <w:tcPr>
            <w:tcW w:w="742" w:type="dxa"/>
            <w:vAlign w:val="center"/>
          </w:tcPr>
          <w:p w14:paraId="3306D34E" w14:textId="77777777" w:rsidR="00117D2D" w:rsidRPr="00151EB1" w:rsidRDefault="00BB662D">
            <w:pPr>
              <w:spacing w:line="240" w:lineRule="auto"/>
              <w:jc w:val="center"/>
              <w:rPr>
                <w:rFonts w:ascii="Times New Roman" w:hAnsi="Times New Roman"/>
                <w:b/>
                <w:bCs/>
                <w:sz w:val="21"/>
                <w:szCs w:val="21"/>
              </w:rPr>
            </w:pPr>
            <w:r w:rsidRPr="00151EB1">
              <w:rPr>
                <w:rFonts w:ascii="Times New Roman" w:hAnsi="Times New Roman"/>
                <w:b/>
                <w:bCs/>
                <w:sz w:val="21"/>
                <w:szCs w:val="21"/>
              </w:rPr>
              <w:t>排放去向</w:t>
            </w:r>
          </w:p>
        </w:tc>
      </w:tr>
      <w:tr w:rsidR="00151EB1" w:rsidRPr="00151EB1" w14:paraId="4BBE9E92" w14:textId="77777777">
        <w:trPr>
          <w:trHeight w:val="433"/>
          <w:jc w:val="center"/>
        </w:trPr>
        <w:tc>
          <w:tcPr>
            <w:tcW w:w="1134" w:type="dxa"/>
            <w:vAlign w:val="center"/>
          </w:tcPr>
          <w:p w14:paraId="1A580E2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猪只</w:t>
            </w:r>
            <w:r w:rsidRPr="00151EB1">
              <w:rPr>
                <w:rFonts w:ascii="Times New Roman" w:hAnsi="Times New Roman" w:hint="eastAsia"/>
                <w:sz w:val="21"/>
                <w:szCs w:val="21"/>
              </w:rPr>
              <w:t>清粪后粪液、</w:t>
            </w:r>
            <w:r w:rsidRPr="00151EB1">
              <w:rPr>
                <w:rFonts w:ascii="Times New Roman" w:hAnsi="Times New Roman"/>
                <w:sz w:val="21"/>
                <w:szCs w:val="21"/>
              </w:rPr>
              <w:t>尿液、清洗废水等</w:t>
            </w:r>
          </w:p>
        </w:tc>
        <w:tc>
          <w:tcPr>
            <w:tcW w:w="1134" w:type="dxa"/>
            <w:vAlign w:val="center"/>
          </w:tcPr>
          <w:p w14:paraId="3F2433C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保育舍、育肥舍</w:t>
            </w:r>
          </w:p>
        </w:tc>
        <w:tc>
          <w:tcPr>
            <w:tcW w:w="1851" w:type="dxa"/>
            <w:vAlign w:val="center"/>
          </w:tcPr>
          <w:p w14:paraId="6AE24C6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SS</w:t>
            </w:r>
            <w:r w:rsidRPr="00151EB1">
              <w:rPr>
                <w:rFonts w:ascii="Times New Roman" w:hAnsi="Times New Roman"/>
                <w:sz w:val="21"/>
                <w:szCs w:val="21"/>
              </w:rPr>
              <w:t>、</w:t>
            </w:r>
            <w:r w:rsidRPr="00151EB1">
              <w:rPr>
                <w:rFonts w:ascii="Times New Roman" w:hAnsi="Times New Roman"/>
                <w:sz w:val="21"/>
                <w:szCs w:val="21"/>
              </w:rPr>
              <w:t>COD</w:t>
            </w:r>
            <w:r w:rsidRPr="00151EB1">
              <w:rPr>
                <w:rFonts w:ascii="Times New Roman" w:hAnsi="Times New Roman"/>
                <w:sz w:val="21"/>
                <w:szCs w:val="21"/>
              </w:rPr>
              <w:t>、氨氮、总磷</w:t>
            </w:r>
          </w:p>
        </w:tc>
        <w:tc>
          <w:tcPr>
            <w:tcW w:w="777" w:type="dxa"/>
            <w:vAlign w:val="center"/>
          </w:tcPr>
          <w:p w14:paraId="069ADF3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间断</w:t>
            </w:r>
          </w:p>
        </w:tc>
        <w:tc>
          <w:tcPr>
            <w:tcW w:w="1089" w:type="dxa"/>
            <w:vAlign w:val="center"/>
          </w:tcPr>
          <w:p w14:paraId="7E72374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32 m</w:t>
            </w:r>
            <w:r w:rsidRPr="00151EB1">
              <w:rPr>
                <w:rFonts w:ascii="Times New Roman" w:hAnsi="Times New Roman"/>
                <w:sz w:val="21"/>
                <w:szCs w:val="21"/>
                <w:vertAlign w:val="superscript"/>
              </w:rPr>
              <w:t>3</w:t>
            </w:r>
            <w:r w:rsidRPr="00151EB1">
              <w:rPr>
                <w:rFonts w:ascii="Times New Roman" w:hAnsi="Times New Roman"/>
                <w:sz w:val="21"/>
                <w:szCs w:val="21"/>
              </w:rPr>
              <w:t>/d</w:t>
            </w:r>
          </w:p>
        </w:tc>
        <w:tc>
          <w:tcPr>
            <w:tcW w:w="1709" w:type="dxa"/>
            <w:vAlign w:val="center"/>
          </w:tcPr>
          <w:p w14:paraId="7EC00AD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圈舍深坑发酵池</w:t>
            </w:r>
          </w:p>
        </w:tc>
        <w:tc>
          <w:tcPr>
            <w:tcW w:w="742" w:type="dxa"/>
            <w:vMerge w:val="restart"/>
            <w:vAlign w:val="center"/>
          </w:tcPr>
          <w:p w14:paraId="286BD45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用作冉义镇农田施肥</w:t>
            </w:r>
          </w:p>
        </w:tc>
      </w:tr>
      <w:tr w:rsidR="00151EB1" w:rsidRPr="00151EB1" w14:paraId="5DF209CF" w14:textId="77777777">
        <w:trPr>
          <w:trHeight w:val="433"/>
          <w:jc w:val="center"/>
        </w:trPr>
        <w:tc>
          <w:tcPr>
            <w:tcW w:w="1134" w:type="dxa"/>
            <w:vAlign w:val="center"/>
          </w:tcPr>
          <w:p w14:paraId="6AD6160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生活废水</w:t>
            </w:r>
          </w:p>
        </w:tc>
        <w:tc>
          <w:tcPr>
            <w:tcW w:w="1134" w:type="dxa"/>
            <w:vAlign w:val="center"/>
          </w:tcPr>
          <w:p w14:paraId="32175C2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员工生活</w:t>
            </w:r>
          </w:p>
        </w:tc>
        <w:tc>
          <w:tcPr>
            <w:tcW w:w="1851" w:type="dxa"/>
            <w:vAlign w:val="center"/>
          </w:tcPr>
          <w:p w14:paraId="4537807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SS</w:t>
            </w:r>
            <w:r w:rsidRPr="00151EB1">
              <w:rPr>
                <w:rFonts w:ascii="Times New Roman" w:hAnsi="Times New Roman"/>
                <w:sz w:val="21"/>
                <w:szCs w:val="21"/>
              </w:rPr>
              <w:t>、</w:t>
            </w:r>
            <w:r w:rsidRPr="00151EB1">
              <w:rPr>
                <w:rFonts w:ascii="Times New Roman" w:hAnsi="Times New Roman"/>
                <w:sz w:val="21"/>
                <w:szCs w:val="21"/>
              </w:rPr>
              <w:t>COD</w:t>
            </w:r>
            <w:r w:rsidRPr="00151EB1">
              <w:rPr>
                <w:rFonts w:ascii="Times New Roman" w:hAnsi="Times New Roman"/>
                <w:sz w:val="21"/>
                <w:szCs w:val="21"/>
              </w:rPr>
              <w:t>、氨氮</w:t>
            </w:r>
          </w:p>
        </w:tc>
        <w:tc>
          <w:tcPr>
            <w:tcW w:w="777" w:type="dxa"/>
            <w:vAlign w:val="center"/>
          </w:tcPr>
          <w:p w14:paraId="7D481A7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间断</w:t>
            </w:r>
          </w:p>
        </w:tc>
        <w:tc>
          <w:tcPr>
            <w:tcW w:w="1089" w:type="dxa"/>
            <w:vAlign w:val="center"/>
          </w:tcPr>
          <w:p w14:paraId="522C1AC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1.0 m</w:t>
            </w:r>
            <w:r w:rsidRPr="00151EB1">
              <w:rPr>
                <w:rFonts w:ascii="Times New Roman" w:hAnsi="Times New Roman"/>
                <w:sz w:val="21"/>
                <w:szCs w:val="21"/>
                <w:vertAlign w:val="superscript"/>
              </w:rPr>
              <w:t>3</w:t>
            </w:r>
            <w:r w:rsidRPr="00151EB1">
              <w:rPr>
                <w:rFonts w:ascii="Times New Roman" w:hAnsi="Times New Roman"/>
                <w:sz w:val="21"/>
                <w:szCs w:val="21"/>
              </w:rPr>
              <w:t>/d</w:t>
            </w:r>
          </w:p>
        </w:tc>
        <w:tc>
          <w:tcPr>
            <w:tcW w:w="1709" w:type="dxa"/>
            <w:vAlign w:val="center"/>
          </w:tcPr>
          <w:p w14:paraId="010C0C2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预处理池</w:t>
            </w:r>
            <w:r w:rsidRPr="00151EB1">
              <w:rPr>
                <w:rFonts w:ascii="Times New Roman" w:hAnsi="Times New Roman"/>
                <w:sz w:val="21"/>
                <w:szCs w:val="21"/>
              </w:rPr>
              <w:t>+</w:t>
            </w:r>
            <w:r w:rsidRPr="00151EB1">
              <w:rPr>
                <w:rFonts w:ascii="Times New Roman" w:hAnsi="Times New Roman"/>
                <w:sz w:val="21"/>
                <w:szCs w:val="21"/>
              </w:rPr>
              <w:t>圈舍深坑发酵池</w:t>
            </w:r>
          </w:p>
        </w:tc>
        <w:tc>
          <w:tcPr>
            <w:tcW w:w="742" w:type="dxa"/>
            <w:vMerge/>
            <w:vAlign w:val="center"/>
          </w:tcPr>
          <w:p w14:paraId="463AEF10" w14:textId="77777777" w:rsidR="00117D2D" w:rsidRPr="00151EB1" w:rsidRDefault="00117D2D">
            <w:pPr>
              <w:spacing w:line="240" w:lineRule="auto"/>
              <w:jc w:val="center"/>
              <w:rPr>
                <w:rFonts w:ascii="Times New Roman" w:hAnsi="Times New Roman"/>
                <w:sz w:val="21"/>
                <w:szCs w:val="21"/>
              </w:rPr>
            </w:pPr>
          </w:p>
        </w:tc>
      </w:tr>
      <w:tr w:rsidR="00151EB1" w:rsidRPr="00151EB1" w14:paraId="07E73E70" w14:textId="77777777">
        <w:trPr>
          <w:trHeight w:val="433"/>
          <w:jc w:val="center"/>
        </w:trPr>
        <w:tc>
          <w:tcPr>
            <w:tcW w:w="1134" w:type="dxa"/>
            <w:vAlign w:val="center"/>
          </w:tcPr>
          <w:p w14:paraId="296F3D1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食堂</w:t>
            </w:r>
            <w:r w:rsidRPr="00151EB1">
              <w:rPr>
                <w:rFonts w:ascii="Times New Roman" w:hAnsi="Times New Roman" w:hint="eastAsia"/>
                <w:sz w:val="21"/>
                <w:szCs w:val="21"/>
              </w:rPr>
              <w:t>餐饮</w:t>
            </w:r>
            <w:r w:rsidRPr="00151EB1">
              <w:rPr>
                <w:rFonts w:ascii="Times New Roman" w:hAnsi="Times New Roman"/>
                <w:sz w:val="21"/>
                <w:szCs w:val="21"/>
              </w:rPr>
              <w:t>废水</w:t>
            </w:r>
          </w:p>
        </w:tc>
        <w:tc>
          <w:tcPr>
            <w:tcW w:w="1134" w:type="dxa"/>
            <w:vAlign w:val="center"/>
          </w:tcPr>
          <w:p w14:paraId="2B867A1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食堂</w:t>
            </w:r>
          </w:p>
        </w:tc>
        <w:tc>
          <w:tcPr>
            <w:tcW w:w="1851" w:type="dxa"/>
            <w:vAlign w:val="center"/>
          </w:tcPr>
          <w:p w14:paraId="6107623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SS</w:t>
            </w:r>
            <w:r w:rsidRPr="00151EB1">
              <w:rPr>
                <w:rFonts w:ascii="Times New Roman" w:hAnsi="Times New Roman"/>
                <w:sz w:val="21"/>
                <w:szCs w:val="21"/>
              </w:rPr>
              <w:t>、</w:t>
            </w:r>
            <w:r w:rsidRPr="00151EB1">
              <w:rPr>
                <w:rFonts w:ascii="Times New Roman" w:hAnsi="Times New Roman"/>
                <w:sz w:val="21"/>
                <w:szCs w:val="21"/>
              </w:rPr>
              <w:t>COD</w:t>
            </w:r>
            <w:r w:rsidRPr="00151EB1">
              <w:rPr>
                <w:rFonts w:ascii="Times New Roman" w:hAnsi="Times New Roman"/>
                <w:sz w:val="21"/>
                <w:szCs w:val="21"/>
              </w:rPr>
              <w:t>、氨氮、动植物油</w:t>
            </w:r>
          </w:p>
        </w:tc>
        <w:tc>
          <w:tcPr>
            <w:tcW w:w="777" w:type="dxa"/>
            <w:vAlign w:val="center"/>
          </w:tcPr>
          <w:p w14:paraId="734F638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间断</w:t>
            </w:r>
          </w:p>
        </w:tc>
        <w:tc>
          <w:tcPr>
            <w:tcW w:w="1089" w:type="dxa"/>
            <w:vAlign w:val="center"/>
          </w:tcPr>
          <w:p w14:paraId="47A9BE1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1.6 m</w:t>
            </w:r>
            <w:r w:rsidRPr="00151EB1">
              <w:rPr>
                <w:rFonts w:ascii="Times New Roman" w:hAnsi="Times New Roman"/>
                <w:sz w:val="21"/>
                <w:szCs w:val="21"/>
                <w:vertAlign w:val="superscript"/>
              </w:rPr>
              <w:t>3</w:t>
            </w:r>
            <w:r w:rsidRPr="00151EB1">
              <w:rPr>
                <w:rFonts w:ascii="Times New Roman" w:hAnsi="Times New Roman"/>
                <w:sz w:val="21"/>
                <w:szCs w:val="21"/>
              </w:rPr>
              <w:t>/d</w:t>
            </w:r>
          </w:p>
        </w:tc>
        <w:tc>
          <w:tcPr>
            <w:tcW w:w="1709" w:type="dxa"/>
            <w:vAlign w:val="center"/>
          </w:tcPr>
          <w:p w14:paraId="55EEF51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隔油池</w:t>
            </w:r>
            <w:r w:rsidRPr="00151EB1">
              <w:rPr>
                <w:rFonts w:ascii="Times New Roman" w:hAnsi="Times New Roman"/>
                <w:sz w:val="21"/>
                <w:szCs w:val="21"/>
              </w:rPr>
              <w:t>+</w:t>
            </w:r>
            <w:r w:rsidRPr="00151EB1">
              <w:rPr>
                <w:rFonts w:ascii="Times New Roman" w:hAnsi="Times New Roman"/>
                <w:sz w:val="21"/>
                <w:szCs w:val="21"/>
              </w:rPr>
              <w:t>预处理池</w:t>
            </w:r>
            <w:r w:rsidRPr="00151EB1">
              <w:rPr>
                <w:rFonts w:ascii="Times New Roman" w:hAnsi="Times New Roman"/>
                <w:sz w:val="21"/>
                <w:szCs w:val="21"/>
              </w:rPr>
              <w:t>+</w:t>
            </w:r>
            <w:r w:rsidRPr="00151EB1">
              <w:rPr>
                <w:rFonts w:ascii="Times New Roman" w:hAnsi="Times New Roman"/>
                <w:sz w:val="21"/>
                <w:szCs w:val="21"/>
              </w:rPr>
              <w:t>圈舍深坑发酵池</w:t>
            </w:r>
          </w:p>
        </w:tc>
        <w:tc>
          <w:tcPr>
            <w:tcW w:w="742" w:type="dxa"/>
            <w:vMerge/>
            <w:vAlign w:val="center"/>
          </w:tcPr>
          <w:p w14:paraId="4B3D40AE" w14:textId="77777777" w:rsidR="00117D2D" w:rsidRPr="00151EB1" w:rsidRDefault="00117D2D">
            <w:pPr>
              <w:spacing w:line="240" w:lineRule="auto"/>
              <w:jc w:val="center"/>
              <w:rPr>
                <w:rFonts w:ascii="Times New Roman" w:hAnsi="Times New Roman"/>
                <w:sz w:val="21"/>
                <w:szCs w:val="21"/>
              </w:rPr>
            </w:pPr>
          </w:p>
        </w:tc>
      </w:tr>
      <w:tr w:rsidR="00151EB1" w:rsidRPr="00151EB1" w14:paraId="21B6065A" w14:textId="77777777">
        <w:trPr>
          <w:trHeight w:val="433"/>
          <w:jc w:val="center"/>
        </w:trPr>
        <w:tc>
          <w:tcPr>
            <w:tcW w:w="1134" w:type="dxa"/>
            <w:vAlign w:val="center"/>
          </w:tcPr>
          <w:p w14:paraId="4D52FF6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其它废水</w:t>
            </w:r>
          </w:p>
        </w:tc>
        <w:tc>
          <w:tcPr>
            <w:tcW w:w="1134" w:type="dxa"/>
            <w:vAlign w:val="center"/>
          </w:tcPr>
          <w:p w14:paraId="041C7BB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清洗、消毒、其它</w:t>
            </w:r>
          </w:p>
        </w:tc>
        <w:tc>
          <w:tcPr>
            <w:tcW w:w="1851" w:type="dxa"/>
            <w:vAlign w:val="center"/>
          </w:tcPr>
          <w:p w14:paraId="53C2F3E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SS</w:t>
            </w:r>
            <w:r w:rsidRPr="00151EB1">
              <w:rPr>
                <w:rFonts w:ascii="Times New Roman" w:hAnsi="Times New Roman"/>
                <w:sz w:val="21"/>
                <w:szCs w:val="21"/>
              </w:rPr>
              <w:t>、</w:t>
            </w:r>
            <w:r w:rsidRPr="00151EB1">
              <w:rPr>
                <w:rFonts w:ascii="Times New Roman" w:hAnsi="Times New Roman"/>
                <w:sz w:val="21"/>
                <w:szCs w:val="21"/>
              </w:rPr>
              <w:t>COD</w:t>
            </w:r>
            <w:r w:rsidRPr="00151EB1">
              <w:rPr>
                <w:rFonts w:ascii="Times New Roman" w:hAnsi="Times New Roman"/>
                <w:sz w:val="21"/>
                <w:szCs w:val="21"/>
              </w:rPr>
              <w:t>、总磷</w:t>
            </w:r>
          </w:p>
        </w:tc>
        <w:tc>
          <w:tcPr>
            <w:tcW w:w="777" w:type="dxa"/>
            <w:vAlign w:val="center"/>
          </w:tcPr>
          <w:p w14:paraId="79137EE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间断</w:t>
            </w:r>
          </w:p>
        </w:tc>
        <w:tc>
          <w:tcPr>
            <w:tcW w:w="1089" w:type="dxa"/>
            <w:vAlign w:val="center"/>
          </w:tcPr>
          <w:p w14:paraId="7BF8D85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1.0 m</w:t>
            </w:r>
            <w:r w:rsidRPr="00151EB1">
              <w:rPr>
                <w:rFonts w:ascii="Times New Roman" w:hAnsi="Times New Roman"/>
                <w:sz w:val="21"/>
                <w:szCs w:val="21"/>
                <w:vertAlign w:val="superscript"/>
              </w:rPr>
              <w:t>3</w:t>
            </w:r>
            <w:r w:rsidRPr="00151EB1">
              <w:rPr>
                <w:rFonts w:ascii="Times New Roman" w:hAnsi="Times New Roman"/>
                <w:sz w:val="21"/>
                <w:szCs w:val="21"/>
              </w:rPr>
              <w:t>/d</w:t>
            </w:r>
          </w:p>
        </w:tc>
        <w:tc>
          <w:tcPr>
            <w:tcW w:w="1709" w:type="dxa"/>
            <w:vAlign w:val="center"/>
          </w:tcPr>
          <w:p w14:paraId="1490228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圈舍深坑发酵池</w:t>
            </w:r>
          </w:p>
        </w:tc>
        <w:tc>
          <w:tcPr>
            <w:tcW w:w="742" w:type="dxa"/>
            <w:vMerge/>
            <w:vAlign w:val="center"/>
          </w:tcPr>
          <w:p w14:paraId="78885872" w14:textId="77777777" w:rsidR="00117D2D" w:rsidRPr="00151EB1" w:rsidRDefault="00117D2D">
            <w:pPr>
              <w:spacing w:line="240" w:lineRule="auto"/>
              <w:jc w:val="center"/>
              <w:rPr>
                <w:rFonts w:ascii="Times New Roman" w:hAnsi="Times New Roman"/>
                <w:sz w:val="21"/>
                <w:szCs w:val="21"/>
              </w:rPr>
            </w:pPr>
          </w:p>
        </w:tc>
      </w:tr>
    </w:tbl>
    <w:p w14:paraId="5F1E64C3" w14:textId="77777777" w:rsidR="00117D2D" w:rsidRPr="00151EB1" w:rsidRDefault="00BB662D">
      <w:pPr>
        <w:autoSpaceDE w:val="0"/>
        <w:autoSpaceDN w:val="0"/>
        <w:jc w:val="center"/>
        <w:rPr>
          <w:rFonts w:ascii="Times New Roman" w:hAnsi="Times New Roman"/>
        </w:rPr>
      </w:pPr>
      <w:r w:rsidRPr="00151EB1">
        <w:rPr>
          <w:rFonts w:ascii="Times New Roman" w:hAnsi="Times New Roman"/>
        </w:rPr>
        <w:object w:dxaOrig="7686" w:dyaOrig="3460" w14:anchorId="5BCD30AC">
          <v:shape id="_x0000_i1027" type="#_x0000_t75" style="width:384pt;height:173.4pt" o:ole="">
            <v:imagedata r:id="rId44" o:title=""/>
          </v:shape>
          <o:OLEObject Type="Embed" ProgID="Visio.Drawing.11" ShapeID="_x0000_i1027" DrawAspect="Content" ObjectID="_1634383052" r:id="rId45"/>
        </w:object>
      </w:r>
    </w:p>
    <w:p w14:paraId="2C0C8447" w14:textId="77777777" w:rsidR="00117D2D" w:rsidRPr="00151EB1" w:rsidRDefault="00BB662D">
      <w:pPr>
        <w:autoSpaceDE w:val="0"/>
        <w:autoSpaceDN w:val="0"/>
        <w:jc w:val="center"/>
        <w:rPr>
          <w:rFonts w:ascii="Times New Roman" w:eastAsia="黑体" w:hAnsi="Times New Roman"/>
          <w:bCs/>
          <w:sz w:val="21"/>
          <w:szCs w:val="21"/>
        </w:rPr>
      </w:pPr>
      <w:r w:rsidRPr="00151EB1">
        <w:rPr>
          <w:rFonts w:ascii="Times New Roman" w:eastAsia="黑体" w:hAnsi="Times New Roman"/>
          <w:bCs/>
          <w:sz w:val="21"/>
          <w:szCs w:val="21"/>
        </w:rPr>
        <w:t>图</w:t>
      </w:r>
      <w:r w:rsidRPr="00151EB1">
        <w:rPr>
          <w:rFonts w:ascii="Times New Roman" w:eastAsia="黑体" w:hAnsi="Times New Roman"/>
          <w:bCs/>
          <w:sz w:val="21"/>
          <w:szCs w:val="21"/>
        </w:rPr>
        <w:t xml:space="preserve">2.1-3  </w:t>
      </w:r>
      <w:r w:rsidRPr="00151EB1">
        <w:rPr>
          <w:rFonts w:ascii="Times New Roman" w:eastAsia="黑体" w:hAnsi="Times New Roman"/>
          <w:bCs/>
          <w:sz w:val="21"/>
          <w:szCs w:val="21"/>
        </w:rPr>
        <w:t>现有工程废水处理示意图</w:t>
      </w:r>
    </w:p>
    <w:p w14:paraId="773B5FCC" w14:textId="77777777" w:rsidR="00117D2D" w:rsidRPr="00151EB1" w:rsidRDefault="00BB662D">
      <w:pPr>
        <w:pStyle w:val="affff6"/>
      </w:pPr>
      <w:r w:rsidRPr="00151EB1">
        <w:t>2</w:t>
      </w:r>
      <w:r w:rsidRPr="00151EB1">
        <w:t>、废气污染物产生及治理情况</w:t>
      </w:r>
    </w:p>
    <w:p w14:paraId="3BD7044E" w14:textId="77777777" w:rsidR="00117D2D" w:rsidRPr="00151EB1" w:rsidRDefault="00BB662D">
      <w:pPr>
        <w:pStyle w:val="affff8"/>
        <w:ind w:firstLine="480"/>
      </w:pPr>
      <w:r w:rsidRPr="00151EB1">
        <w:t>项目废气主要为恶臭气体、食堂油烟和柴油发电机废气。</w:t>
      </w:r>
    </w:p>
    <w:p w14:paraId="42CCED17" w14:textId="77777777" w:rsidR="00117D2D" w:rsidRPr="00151EB1" w:rsidRDefault="00BB662D">
      <w:pPr>
        <w:pStyle w:val="affff8"/>
        <w:ind w:firstLineChars="0" w:firstLine="480"/>
        <w:rPr>
          <w:b/>
        </w:rPr>
      </w:pPr>
      <w:r w:rsidRPr="00151EB1">
        <w:rPr>
          <w:b/>
        </w:rPr>
        <w:t>（</w:t>
      </w:r>
      <w:r w:rsidRPr="00151EB1">
        <w:rPr>
          <w:b/>
        </w:rPr>
        <w:t>1</w:t>
      </w:r>
      <w:r w:rsidRPr="00151EB1">
        <w:rPr>
          <w:b/>
        </w:rPr>
        <w:t>）恶臭气体</w:t>
      </w:r>
    </w:p>
    <w:p w14:paraId="4AB07381" w14:textId="77777777" w:rsidR="00117D2D" w:rsidRPr="00151EB1" w:rsidRDefault="00BB662D">
      <w:pPr>
        <w:pStyle w:val="affff8"/>
        <w:ind w:firstLineChars="0" w:firstLine="480"/>
      </w:pPr>
      <w:r w:rsidRPr="00151EB1">
        <w:rPr>
          <w:szCs w:val="24"/>
        </w:rPr>
        <w:t>项目恶臭气体主要来自圈舍（保育舍和育肥舍）、干粪堆场、圈舍深坑发酵池等，恶臭主要来自猪粪尿排放及其分解过程，主要包括</w:t>
      </w:r>
      <w:r w:rsidRPr="00151EB1">
        <w:rPr>
          <w:szCs w:val="24"/>
        </w:rPr>
        <w:t>NH</w:t>
      </w:r>
      <w:r w:rsidRPr="00151EB1">
        <w:rPr>
          <w:szCs w:val="24"/>
          <w:vertAlign w:val="subscript"/>
        </w:rPr>
        <w:t>3</w:t>
      </w:r>
      <w:r w:rsidRPr="00151EB1">
        <w:rPr>
          <w:szCs w:val="24"/>
        </w:rPr>
        <w:t>、</w:t>
      </w:r>
      <w:r w:rsidRPr="00151EB1">
        <w:rPr>
          <w:szCs w:val="24"/>
        </w:rPr>
        <w:t>H</w:t>
      </w:r>
      <w:r w:rsidRPr="00151EB1">
        <w:rPr>
          <w:szCs w:val="24"/>
          <w:vertAlign w:val="subscript"/>
        </w:rPr>
        <w:t>2</w:t>
      </w:r>
      <w:r w:rsidRPr="00151EB1">
        <w:rPr>
          <w:szCs w:val="24"/>
        </w:rPr>
        <w:t>S</w:t>
      </w:r>
      <w:r w:rsidRPr="00151EB1">
        <w:rPr>
          <w:szCs w:val="24"/>
        </w:rPr>
        <w:t>等，主要通过以下措施减少恶臭对环境影响：</w:t>
      </w:r>
    </w:p>
    <w:p w14:paraId="6E4C0822" w14:textId="77777777" w:rsidR="00117D2D" w:rsidRPr="00151EB1" w:rsidRDefault="00BB662D">
      <w:pPr>
        <w:pStyle w:val="affff8"/>
        <w:ind w:firstLine="480"/>
      </w:pPr>
      <w:r w:rsidRPr="00151EB1">
        <w:lastRenderedPageBreak/>
        <w:t>a</w:t>
      </w:r>
      <w:r w:rsidRPr="00151EB1">
        <w:t>、保育舍和育肥舍</w:t>
      </w:r>
      <w:r w:rsidRPr="00151EB1">
        <w:rPr>
          <w:szCs w:val="24"/>
        </w:rPr>
        <w:t>圈舍整体为负压封闭状态</w:t>
      </w:r>
      <w:r w:rsidRPr="00151EB1">
        <w:t>，圈舍通风模式采取垂直通风（屋檐负压</w:t>
      </w:r>
      <w:r w:rsidRPr="00151EB1">
        <w:t>-</w:t>
      </w:r>
      <w:r w:rsidRPr="00151EB1">
        <w:t>圈舍</w:t>
      </w:r>
      <w:r w:rsidRPr="00151EB1">
        <w:t>-</w:t>
      </w:r>
      <w:r w:rsidRPr="00151EB1">
        <w:t>粪坑</w:t>
      </w:r>
      <w:r w:rsidRPr="00151EB1">
        <w:t>-</w:t>
      </w:r>
      <w:r w:rsidRPr="00151EB1">
        <w:t>耳房风机口排出）。育肥舍夏季根据需要不定时增加横向通风模式（一侧负压进风（水帘）</w:t>
      </w:r>
      <w:r w:rsidRPr="00151EB1">
        <w:t>-</w:t>
      </w:r>
      <w:r w:rsidRPr="00151EB1">
        <w:t>圈舍</w:t>
      </w:r>
      <w:r w:rsidRPr="00151EB1">
        <w:t>-</w:t>
      </w:r>
      <w:r w:rsidRPr="00151EB1">
        <w:t>另一侧风机排出）；</w:t>
      </w:r>
    </w:p>
    <w:p w14:paraId="75E0EC3F" w14:textId="77777777" w:rsidR="00117D2D" w:rsidRPr="00151EB1" w:rsidRDefault="00BB662D">
      <w:pPr>
        <w:pStyle w:val="affff8"/>
        <w:ind w:firstLine="480"/>
      </w:pPr>
      <w:r w:rsidRPr="00151EB1">
        <w:t>b</w:t>
      </w:r>
      <w:r w:rsidRPr="00151EB1">
        <w:t>、</w:t>
      </w:r>
      <w:r w:rsidRPr="00151EB1">
        <w:rPr>
          <w:szCs w:val="24"/>
        </w:rPr>
        <w:t>废气通过抽风系统收集，并经活性炭处理后通过圈舍耳房排放。同时圈舍内配置水雾喷淋，若废气浓度过高，则采取喷淋措施</w:t>
      </w:r>
      <w:r w:rsidRPr="00151EB1">
        <w:t>。</w:t>
      </w:r>
    </w:p>
    <w:p w14:paraId="50D41C4E" w14:textId="77777777" w:rsidR="00117D2D" w:rsidRPr="00151EB1" w:rsidRDefault="00BB662D">
      <w:pPr>
        <w:pStyle w:val="affff8"/>
        <w:ind w:firstLine="480"/>
      </w:pPr>
      <w:r w:rsidRPr="00151EB1">
        <w:t>c</w:t>
      </w:r>
      <w:r w:rsidRPr="00151EB1">
        <w:t>、加强圈舍管理，及时清理圈舍粪便，日产日清，通过减少粪便的停留时间和覆盖面积，可降低圈舍废气产生；</w:t>
      </w:r>
    </w:p>
    <w:p w14:paraId="744EBA12" w14:textId="77777777" w:rsidR="00117D2D" w:rsidRPr="00151EB1" w:rsidRDefault="00BB662D">
      <w:pPr>
        <w:pStyle w:val="affff8"/>
        <w:ind w:firstLine="480"/>
      </w:pPr>
      <w:r w:rsidRPr="00151EB1">
        <w:t>d</w:t>
      </w:r>
      <w:r w:rsidRPr="00151EB1">
        <w:t>、圈舍增加通风次数，向粪便或舍内投放吸附剂（沸石）减少臭气的散发。</w:t>
      </w:r>
    </w:p>
    <w:p w14:paraId="0B45274C" w14:textId="77777777" w:rsidR="00117D2D" w:rsidRPr="00151EB1" w:rsidRDefault="00BB662D">
      <w:pPr>
        <w:pStyle w:val="affff8"/>
        <w:ind w:firstLine="480"/>
      </w:pPr>
      <w:r w:rsidRPr="00151EB1">
        <w:t>e</w:t>
      </w:r>
      <w:r w:rsidRPr="00151EB1">
        <w:t>、饲喂过程中采用集团公司生产的全价饲料（优化配方、熟化原料、添加丝兰），恶臭气体从源头上得到减少。</w:t>
      </w:r>
    </w:p>
    <w:p w14:paraId="770151AB" w14:textId="77777777" w:rsidR="00117D2D" w:rsidRPr="00151EB1" w:rsidRDefault="00BB662D">
      <w:pPr>
        <w:pStyle w:val="affff8"/>
        <w:ind w:firstLine="480"/>
      </w:pPr>
      <w:r w:rsidRPr="00151EB1">
        <w:t>f</w:t>
      </w:r>
      <w:r w:rsidRPr="00151EB1">
        <w:t>、</w:t>
      </w:r>
      <w:r w:rsidRPr="00151EB1">
        <w:rPr>
          <w:szCs w:val="24"/>
        </w:rPr>
        <w:t>在项目场区内部及周围进行绿化和种植防护林，加强绿化林对恶臭的阻隔效果，阻挡圈舍臭气扩散；</w:t>
      </w:r>
    </w:p>
    <w:p w14:paraId="08A6FCC5" w14:textId="77777777" w:rsidR="00117D2D" w:rsidRPr="00151EB1" w:rsidRDefault="00BB662D">
      <w:pPr>
        <w:pStyle w:val="affff8"/>
        <w:ind w:firstLine="480"/>
      </w:pPr>
      <w:r w:rsidRPr="00151EB1">
        <w:t>g</w:t>
      </w:r>
      <w:r w:rsidRPr="00151EB1">
        <w:t>、项目以圈舍、干粪堆场划定</w:t>
      </w:r>
      <w:r w:rsidRPr="00151EB1">
        <w:t>200m</w:t>
      </w:r>
      <w:r w:rsidRPr="00151EB1">
        <w:t>大气环境防护距离。</w:t>
      </w:r>
      <w:r w:rsidRPr="00151EB1">
        <w:rPr>
          <w:rFonts w:hint="eastAsia"/>
        </w:rPr>
        <w:t>根据</w:t>
      </w:r>
      <w:r w:rsidRPr="00151EB1">
        <w:t>现场</w:t>
      </w:r>
      <w:r w:rsidRPr="00151EB1">
        <w:rPr>
          <w:rFonts w:hint="eastAsia"/>
        </w:rPr>
        <w:t>踏勘</w:t>
      </w:r>
      <w:r w:rsidRPr="00151EB1">
        <w:t>只有</w:t>
      </w:r>
      <w:r w:rsidRPr="00151EB1">
        <w:t>1</w:t>
      </w:r>
      <w:r w:rsidRPr="00151EB1">
        <w:t>户</w:t>
      </w:r>
      <w:r w:rsidRPr="00151EB1">
        <w:rPr>
          <w:rFonts w:hint="eastAsia"/>
        </w:rPr>
        <w:t>王姓</w:t>
      </w:r>
      <w:r w:rsidRPr="00151EB1">
        <w:t>散居住户，</w:t>
      </w:r>
      <w:r w:rsidRPr="00151EB1">
        <w:rPr>
          <w:rFonts w:hint="eastAsia"/>
        </w:rPr>
        <w:t>2019</w:t>
      </w:r>
      <w:r w:rsidRPr="00151EB1">
        <w:t>年</w:t>
      </w:r>
      <w:r w:rsidRPr="00151EB1">
        <w:rPr>
          <w:rFonts w:hint="eastAsia"/>
        </w:rPr>
        <w:t>6</w:t>
      </w:r>
      <w:r w:rsidRPr="00151EB1">
        <w:t>月，该散居住户</w:t>
      </w:r>
      <w:r w:rsidRPr="00151EB1">
        <w:rPr>
          <w:rFonts w:hint="eastAsia"/>
          <w:szCs w:val="24"/>
        </w:rPr>
        <w:t>与本项目业主签订了房屋租赁合同（见附件），其农户房屋租赁后用于业主资料库房和员工居住，该农户不再使用，因此不属于环境敏感点</w:t>
      </w:r>
      <w:r w:rsidRPr="00151EB1">
        <w:rPr>
          <w:rFonts w:hint="eastAsia"/>
        </w:rPr>
        <w:t>；防护距离范围内也未新增医院、学校居民区等其他敏感点</w:t>
      </w:r>
      <w:r w:rsidRPr="00151EB1">
        <w:rPr>
          <w:rFonts w:hint="eastAsia"/>
        </w:rPr>
        <w:t xml:space="preserve"> </w:t>
      </w:r>
      <w:r w:rsidRPr="00151EB1">
        <w:rPr>
          <w:rFonts w:hint="eastAsia"/>
        </w:rPr>
        <w:t>。</w:t>
      </w:r>
    </w:p>
    <w:p w14:paraId="093BB78F" w14:textId="77777777" w:rsidR="00117D2D" w:rsidRPr="00151EB1" w:rsidRDefault="00BB662D">
      <w:pPr>
        <w:autoSpaceDE w:val="0"/>
        <w:autoSpaceDN w:val="0"/>
        <w:adjustRightInd w:val="0"/>
        <w:ind w:firstLine="480"/>
        <w:rPr>
          <w:rFonts w:ascii="Times New Roman" w:eastAsiaTheme="minorEastAsia" w:hAnsi="Times New Roman"/>
          <w:sz w:val="24"/>
          <w:szCs w:val="24"/>
        </w:rPr>
      </w:pPr>
      <w:r w:rsidRPr="00151EB1">
        <w:rPr>
          <w:rFonts w:ascii="Times New Roman" w:eastAsiaTheme="minorEastAsia" w:hAnsi="Times New Roman"/>
          <w:sz w:val="24"/>
          <w:szCs w:val="24"/>
        </w:rPr>
        <w:t>根据成都市华测检测技术有限公司于</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19</w:t>
      </w:r>
      <w:r w:rsidRPr="00151EB1">
        <w:rPr>
          <w:rFonts w:ascii="Times New Roman" w:eastAsiaTheme="minorEastAsia" w:hAnsi="Times New Roman"/>
          <w:sz w:val="24"/>
          <w:szCs w:val="24"/>
        </w:rPr>
        <w:t>日</w:t>
      </w:r>
      <w:r w:rsidRPr="00151EB1">
        <w:rPr>
          <w:rFonts w:ascii="Times New Roman" w:eastAsiaTheme="minorEastAsia" w:hAnsi="Times New Roman"/>
          <w:sz w:val="24"/>
          <w:szCs w:val="24"/>
        </w:rPr>
        <w:t>~20</w:t>
      </w:r>
      <w:r w:rsidRPr="00151EB1">
        <w:rPr>
          <w:rFonts w:ascii="Times New Roman" w:eastAsiaTheme="minorEastAsia" w:hAnsi="Times New Roman"/>
          <w:sz w:val="24"/>
          <w:szCs w:val="24"/>
        </w:rPr>
        <w:t>日对项目厂界臭气无组织排放情况进行了监测，其监测点位及监测数据见下表：</w:t>
      </w:r>
    </w:p>
    <w:p w14:paraId="52FD9FF2" w14:textId="77777777" w:rsidR="00117D2D" w:rsidRPr="00151EB1" w:rsidRDefault="00BB662D">
      <w:pPr>
        <w:jc w:val="center"/>
        <w:rPr>
          <w:rFonts w:ascii="Times New Roman" w:eastAsia="黑体" w:hAnsi="Times New Roman"/>
          <w:bCs/>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 xml:space="preserve">2.1-3  </w:t>
      </w:r>
      <w:r w:rsidRPr="00151EB1">
        <w:rPr>
          <w:rFonts w:ascii="Times New Roman" w:eastAsia="黑体" w:hAnsi="Times New Roman"/>
          <w:bCs/>
          <w:sz w:val="21"/>
          <w:szCs w:val="21"/>
        </w:rPr>
        <w:t>现有工程厂界恶臭监测点及监测结果</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top w:w="15" w:type="dxa"/>
          <w:bottom w:w="15" w:type="dxa"/>
        </w:tblCellMar>
        <w:tblLook w:val="04A0" w:firstRow="1" w:lastRow="0" w:firstColumn="1" w:lastColumn="0" w:noHBand="0" w:noVBand="1"/>
      </w:tblPr>
      <w:tblGrid>
        <w:gridCol w:w="1384"/>
        <w:gridCol w:w="1276"/>
        <w:gridCol w:w="1700"/>
        <w:gridCol w:w="1984"/>
        <w:gridCol w:w="1275"/>
        <w:gridCol w:w="903"/>
      </w:tblGrid>
      <w:tr w:rsidR="00151EB1" w:rsidRPr="00151EB1" w14:paraId="5F6464BB" w14:textId="77777777">
        <w:trPr>
          <w:trHeight w:val="548"/>
        </w:trPr>
        <w:tc>
          <w:tcPr>
            <w:tcW w:w="1384" w:type="dxa"/>
            <w:vMerge w:val="restart"/>
            <w:vAlign w:val="center"/>
          </w:tcPr>
          <w:p w14:paraId="66EDED3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编号</w:t>
            </w:r>
          </w:p>
        </w:tc>
        <w:tc>
          <w:tcPr>
            <w:tcW w:w="1276" w:type="dxa"/>
            <w:vMerge w:val="restart"/>
            <w:vAlign w:val="center"/>
          </w:tcPr>
          <w:p w14:paraId="50B1485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监测项目</w:t>
            </w:r>
          </w:p>
        </w:tc>
        <w:tc>
          <w:tcPr>
            <w:tcW w:w="3684" w:type="dxa"/>
            <w:gridSpan w:val="2"/>
            <w:vAlign w:val="center"/>
          </w:tcPr>
          <w:p w14:paraId="3C302B4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小时浓度监测结果（单位：</w:t>
            </w:r>
            <w:r w:rsidRPr="00151EB1">
              <w:rPr>
                <w:rFonts w:ascii="Times New Roman" w:hAnsi="Times New Roman"/>
                <w:sz w:val="21"/>
                <w:szCs w:val="21"/>
              </w:rPr>
              <w:t>mg/m</w:t>
            </w:r>
            <w:r w:rsidRPr="00151EB1">
              <w:rPr>
                <w:rFonts w:ascii="Times New Roman" w:hAnsi="Times New Roman"/>
                <w:sz w:val="21"/>
                <w:szCs w:val="21"/>
                <w:vertAlign w:val="superscript"/>
              </w:rPr>
              <w:t>3</w:t>
            </w:r>
            <w:r w:rsidRPr="00151EB1">
              <w:rPr>
                <w:rFonts w:ascii="Times New Roman" w:hAnsi="Times New Roman"/>
                <w:sz w:val="21"/>
                <w:szCs w:val="21"/>
              </w:rPr>
              <w:t>）</w:t>
            </w:r>
          </w:p>
        </w:tc>
        <w:tc>
          <w:tcPr>
            <w:tcW w:w="1275" w:type="dxa"/>
            <w:vMerge w:val="restart"/>
            <w:vAlign w:val="center"/>
          </w:tcPr>
          <w:p w14:paraId="1EF8690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标准限值</w:t>
            </w:r>
          </w:p>
        </w:tc>
        <w:tc>
          <w:tcPr>
            <w:tcW w:w="903" w:type="dxa"/>
            <w:vMerge w:val="restart"/>
            <w:vAlign w:val="center"/>
          </w:tcPr>
          <w:p w14:paraId="3AE21A8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评价</w:t>
            </w:r>
          </w:p>
          <w:p w14:paraId="0F20262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结果</w:t>
            </w:r>
          </w:p>
        </w:tc>
      </w:tr>
      <w:tr w:rsidR="00151EB1" w:rsidRPr="00151EB1" w14:paraId="49656B8F" w14:textId="77777777">
        <w:trPr>
          <w:trHeight w:val="250"/>
        </w:trPr>
        <w:tc>
          <w:tcPr>
            <w:tcW w:w="1384" w:type="dxa"/>
            <w:vMerge/>
            <w:vAlign w:val="center"/>
          </w:tcPr>
          <w:p w14:paraId="29794D7A" w14:textId="77777777" w:rsidR="00117D2D" w:rsidRPr="00151EB1" w:rsidRDefault="00117D2D">
            <w:pPr>
              <w:spacing w:line="276" w:lineRule="auto"/>
              <w:jc w:val="center"/>
              <w:rPr>
                <w:rFonts w:ascii="Times New Roman" w:hAnsi="Times New Roman"/>
                <w:sz w:val="21"/>
                <w:szCs w:val="21"/>
              </w:rPr>
            </w:pPr>
          </w:p>
        </w:tc>
        <w:tc>
          <w:tcPr>
            <w:tcW w:w="1276" w:type="dxa"/>
            <w:vMerge/>
            <w:vAlign w:val="center"/>
          </w:tcPr>
          <w:p w14:paraId="2D9DF83F" w14:textId="77777777" w:rsidR="00117D2D" w:rsidRPr="00151EB1" w:rsidRDefault="00117D2D">
            <w:pPr>
              <w:spacing w:line="276" w:lineRule="auto"/>
              <w:jc w:val="center"/>
              <w:rPr>
                <w:rFonts w:ascii="Times New Roman" w:hAnsi="Times New Roman"/>
                <w:sz w:val="21"/>
                <w:szCs w:val="21"/>
              </w:rPr>
            </w:pPr>
          </w:p>
        </w:tc>
        <w:tc>
          <w:tcPr>
            <w:tcW w:w="1700" w:type="dxa"/>
            <w:vAlign w:val="center"/>
          </w:tcPr>
          <w:p w14:paraId="204941D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2018-11-19</w:t>
            </w:r>
          </w:p>
        </w:tc>
        <w:tc>
          <w:tcPr>
            <w:tcW w:w="1984" w:type="dxa"/>
            <w:vAlign w:val="center"/>
          </w:tcPr>
          <w:p w14:paraId="356F640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2018-11-20</w:t>
            </w:r>
          </w:p>
        </w:tc>
        <w:tc>
          <w:tcPr>
            <w:tcW w:w="1275" w:type="dxa"/>
            <w:vMerge/>
            <w:vAlign w:val="center"/>
          </w:tcPr>
          <w:p w14:paraId="0D5CCCEA" w14:textId="77777777" w:rsidR="00117D2D" w:rsidRPr="00151EB1" w:rsidRDefault="00117D2D">
            <w:pPr>
              <w:spacing w:line="276" w:lineRule="auto"/>
              <w:jc w:val="center"/>
              <w:rPr>
                <w:rFonts w:ascii="Times New Roman" w:hAnsi="Times New Roman"/>
                <w:sz w:val="21"/>
                <w:szCs w:val="21"/>
              </w:rPr>
            </w:pPr>
          </w:p>
        </w:tc>
        <w:tc>
          <w:tcPr>
            <w:tcW w:w="903" w:type="dxa"/>
            <w:vMerge/>
            <w:vAlign w:val="center"/>
          </w:tcPr>
          <w:p w14:paraId="3C2DF038" w14:textId="77777777" w:rsidR="00117D2D" w:rsidRPr="00151EB1" w:rsidRDefault="00117D2D">
            <w:pPr>
              <w:spacing w:line="276" w:lineRule="auto"/>
              <w:jc w:val="center"/>
              <w:rPr>
                <w:rFonts w:ascii="Times New Roman" w:hAnsi="Times New Roman"/>
                <w:sz w:val="21"/>
                <w:szCs w:val="21"/>
              </w:rPr>
            </w:pPr>
          </w:p>
        </w:tc>
      </w:tr>
      <w:tr w:rsidR="00151EB1" w:rsidRPr="00151EB1" w14:paraId="56704D0F" w14:textId="77777777">
        <w:trPr>
          <w:trHeight w:val="285"/>
        </w:trPr>
        <w:tc>
          <w:tcPr>
            <w:tcW w:w="1384" w:type="dxa"/>
            <w:vMerge w:val="restart"/>
            <w:vAlign w:val="center"/>
          </w:tcPr>
          <w:p w14:paraId="52DC374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无组织上风向</w:t>
            </w:r>
            <w:r w:rsidRPr="00151EB1">
              <w:rPr>
                <w:rFonts w:ascii="Times New Roman" w:hAnsi="Times New Roman"/>
                <w:sz w:val="21"/>
                <w:szCs w:val="21"/>
              </w:rPr>
              <w:t>1#</w:t>
            </w:r>
          </w:p>
          <w:p w14:paraId="6541489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w:t>
            </w:r>
            <w:r w:rsidRPr="00151EB1">
              <w:rPr>
                <w:rFonts w:ascii="Times New Roman" w:hAnsi="Times New Roman" w:hint="eastAsia"/>
                <w:sz w:val="21"/>
                <w:szCs w:val="21"/>
              </w:rPr>
              <w:t>距离北侧农户</w:t>
            </w:r>
            <w:r w:rsidRPr="00151EB1">
              <w:rPr>
                <w:rFonts w:ascii="Times New Roman" w:hAnsi="Times New Roman" w:hint="eastAsia"/>
                <w:sz w:val="21"/>
                <w:szCs w:val="21"/>
              </w:rPr>
              <w:t>140m)</w:t>
            </w:r>
          </w:p>
        </w:tc>
        <w:tc>
          <w:tcPr>
            <w:tcW w:w="1276" w:type="dxa"/>
            <w:vAlign w:val="center"/>
          </w:tcPr>
          <w:p w14:paraId="148B236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p>
        </w:tc>
        <w:tc>
          <w:tcPr>
            <w:tcW w:w="1700" w:type="dxa"/>
            <w:vAlign w:val="center"/>
          </w:tcPr>
          <w:p w14:paraId="38DABA2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0.04~0.17</w:t>
            </w:r>
          </w:p>
        </w:tc>
        <w:tc>
          <w:tcPr>
            <w:tcW w:w="1984" w:type="dxa"/>
            <w:vAlign w:val="center"/>
          </w:tcPr>
          <w:p w14:paraId="3A2454CB"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0.11~0.15</w:t>
            </w:r>
          </w:p>
        </w:tc>
        <w:tc>
          <w:tcPr>
            <w:tcW w:w="1275" w:type="dxa"/>
            <w:vAlign w:val="center"/>
          </w:tcPr>
          <w:p w14:paraId="1ED5B56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1.5</w:t>
            </w:r>
          </w:p>
        </w:tc>
        <w:tc>
          <w:tcPr>
            <w:tcW w:w="903" w:type="dxa"/>
            <w:vAlign w:val="center"/>
          </w:tcPr>
          <w:p w14:paraId="079E13F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3E2EF708" w14:textId="77777777">
        <w:trPr>
          <w:trHeight w:val="285"/>
        </w:trPr>
        <w:tc>
          <w:tcPr>
            <w:tcW w:w="1384" w:type="dxa"/>
            <w:vMerge/>
            <w:vAlign w:val="center"/>
          </w:tcPr>
          <w:p w14:paraId="2D4914FD"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67B6EDE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700" w:type="dxa"/>
            <w:vAlign w:val="center"/>
          </w:tcPr>
          <w:p w14:paraId="6FD16F09"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984" w:type="dxa"/>
            <w:vAlign w:val="center"/>
          </w:tcPr>
          <w:p w14:paraId="509DAE5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275" w:type="dxa"/>
            <w:vAlign w:val="center"/>
          </w:tcPr>
          <w:p w14:paraId="4C364C6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0.06</w:t>
            </w:r>
          </w:p>
        </w:tc>
        <w:tc>
          <w:tcPr>
            <w:tcW w:w="903" w:type="dxa"/>
            <w:vAlign w:val="center"/>
          </w:tcPr>
          <w:p w14:paraId="5A1DA42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52E1949E" w14:textId="77777777">
        <w:trPr>
          <w:trHeight w:val="285"/>
        </w:trPr>
        <w:tc>
          <w:tcPr>
            <w:tcW w:w="1384" w:type="dxa"/>
            <w:vMerge/>
            <w:vAlign w:val="center"/>
          </w:tcPr>
          <w:p w14:paraId="2AC7D4B6"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4F3805A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臭气浓度</w:t>
            </w:r>
          </w:p>
        </w:tc>
        <w:tc>
          <w:tcPr>
            <w:tcW w:w="1700" w:type="dxa"/>
            <w:vAlign w:val="center"/>
          </w:tcPr>
          <w:p w14:paraId="333EF3E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17~19</w:t>
            </w:r>
          </w:p>
        </w:tc>
        <w:tc>
          <w:tcPr>
            <w:tcW w:w="1984" w:type="dxa"/>
            <w:vAlign w:val="center"/>
          </w:tcPr>
          <w:p w14:paraId="11208D6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17~18</w:t>
            </w:r>
          </w:p>
        </w:tc>
        <w:tc>
          <w:tcPr>
            <w:tcW w:w="1275" w:type="dxa"/>
            <w:vAlign w:val="center"/>
          </w:tcPr>
          <w:p w14:paraId="28DDC57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70</w:t>
            </w:r>
          </w:p>
        </w:tc>
        <w:tc>
          <w:tcPr>
            <w:tcW w:w="903" w:type="dxa"/>
            <w:vAlign w:val="center"/>
          </w:tcPr>
          <w:p w14:paraId="5EED5BA4" w14:textId="77777777" w:rsidR="00117D2D" w:rsidRPr="00151EB1" w:rsidRDefault="00117D2D">
            <w:pPr>
              <w:spacing w:line="276" w:lineRule="auto"/>
              <w:jc w:val="center"/>
              <w:rPr>
                <w:rFonts w:ascii="Times New Roman" w:hAnsi="Times New Roman"/>
                <w:sz w:val="21"/>
                <w:szCs w:val="21"/>
              </w:rPr>
            </w:pPr>
          </w:p>
        </w:tc>
      </w:tr>
      <w:tr w:rsidR="00151EB1" w:rsidRPr="00151EB1" w14:paraId="4C67E58C" w14:textId="77777777">
        <w:trPr>
          <w:trHeight w:val="285"/>
        </w:trPr>
        <w:tc>
          <w:tcPr>
            <w:tcW w:w="1384" w:type="dxa"/>
            <w:vMerge w:val="restart"/>
            <w:vAlign w:val="center"/>
          </w:tcPr>
          <w:p w14:paraId="330F5CC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无组织下风向</w:t>
            </w:r>
            <w:r w:rsidRPr="00151EB1">
              <w:rPr>
                <w:rFonts w:ascii="Times New Roman" w:hAnsi="Times New Roman"/>
                <w:sz w:val="21"/>
                <w:szCs w:val="21"/>
              </w:rPr>
              <w:t>2#</w:t>
            </w:r>
          </w:p>
        </w:tc>
        <w:tc>
          <w:tcPr>
            <w:tcW w:w="1276" w:type="dxa"/>
            <w:vAlign w:val="center"/>
          </w:tcPr>
          <w:p w14:paraId="6F66D69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p>
        </w:tc>
        <w:tc>
          <w:tcPr>
            <w:tcW w:w="1700" w:type="dxa"/>
            <w:vAlign w:val="center"/>
          </w:tcPr>
          <w:p w14:paraId="5742732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0.12~0.20</w:t>
            </w:r>
          </w:p>
        </w:tc>
        <w:tc>
          <w:tcPr>
            <w:tcW w:w="1984" w:type="dxa"/>
            <w:vAlign w:val="center"/>
          </w:tcPr>
          <w:p w14:paraId="2B49AB5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0.03~0.05</w:t>
            </w:r>
          </w:p>
        </w:tc>
        <w:tc>
          <w:tcPr>
            <w:tcW w:w="1275" w:type="dxa"/>
            <w:vAlign w:val="center"/>
          </w:tcPr>
          <w:p w14:paraId="443E02B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1.5</w:t>
            </w:r>
          </w:p>
        </w:tc>
        <w:tc>
          <w:tcPr>
            <w:tcW w:w="903" w:type="dxa"/>
            <w:vAlign w:val="center"/>
          </w:tcPr>
          <w:p w14:paraId="19FAFA7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2B5F23C4" w14:textId="77777777">
        <w:trPr>
          <w:trHeight w:val="285"/>
        </w:trPr>
        <w:tc>
          <w:tcPr>
            <w:tcW w:w="1384" w:type="dxa"/>
            <w:vMerge/>
            <w:vAlign w:val="center"/>
          </w:tcPr>
          <w:p w14:paraId="48DE13C9"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0AA9DD6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700" w:type="dxa"/>
            <w:vAlign w:val="center"/>
          </w:tcPr>
          <w:p w14:paraId="319EF0D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984" w:type="dxa"/>
            <w:vAlign w:val="center"/>
          </w:tcPr>
          <w:p w14:paraId="398B163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275" w:type="dxa"/>
            <w:vAlign w:val="center"/>
          </w:tcPr>
          <w:p w14:paraId="27E0243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0.06</w:t>
            </w:r>
          </w:p>
        </w:tc>
        <w:tc>
          <w:tcPr>
            <w:tcW w:w="903" w:type="dxa"/>
            <w:vAlign w:val="center"/>
          </w:tcPr>
          <w:p w14:paraId="5CD9D22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2E7DDEDD" w14:textId="77777777">
        <w:trPr>
          <w:trHeight w:val="285"/>
        </w:trPr>
        <w:tc>
          <w:tcPr>
            <w:tcW w:w="1384" w:type="dxa"/>
            <w:vMerge/>
            <w:vAlign w:val="center"/>
          </w:tcPr>
          <w:p w14:paraId="7BEBDFA1"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22EF23F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臭气浓度</w:t>
            </w:r>
          </w:p>
        </w:tc>
        <w:tc>
          <w:tcPr>
            <w:tcW w:w="1700" w:type="dxa"/>
            <w:vAlign w:val="center"/>
          </w:tcPr>
          <w:p w14:paraId="4B448E8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22~24</w:t>
            </w:r>
          </w:p>
        </w:tc>
        <w:tc>
          <w:tcPr>
            <w:tcW w:w="1984" w:type="dxa"/>
            <w:vAlign w:val="center"/>
          </w:tcPr>
          <w:p w14:paraId="201CC74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22~25</w:t>
            </w:r>
          </w:p>
        </w:tc>
        <w:tc>
          <w:tcPr>
            <w:tcW w:w="1275" w:type="dxa"/>
            <w:vAlign w:val="center"/>
          </w:tcPr>
          <w:p w14:paraId="0B15E0C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70</w:t>
            </w:r>
          </w:p>
        </w:tc>
        <w:tc>
          <w:tcPr>
            <w:tcW w:w="903" w:type="dxa"/>
            <w:vAlign w:val="center"/>
          </w:tcPr>
          <w:p w14:paraId="615C56E1" w14:textId="77777777" w:rsidR="00117D2D" w:rsidRPr="00151EB1" w:rsidRDefault="00117D2D">
            <w:pPr>
              <w:spacing w:line="276" w:lineRule="auto"/>
              <w:jc w:val="center"/>
              <w:rPr>
                <w:rFonts w:ascii="Times New Roman" w:hAnsi="Times New Roman"/>
                <w:sz w:val="21"/>
                <w:szCs w:val="21"/>
              </w:rPr>
            </w:pPr>
          </w:p>
        </w:tc>
      </w:tr>
      <w:tr w:rsidR="00151EB1" w:rsidRPr="00151EB1" w14:paraId="4BCEACDC" w14:textId="77777777">
        <w:trPr>
          <w:trHeight w:val="285"/>
        </w:trPr>
        <w:tc>
          <w:tcPr>
            <w:tcW w:w="1384" w:type="dxa"/>
            <w:vMerge w:val="restart"/>
            <w:vAlign w:val="center"/>
          </w:tcPr>
          <w:p w14:paraId="2DDB980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无组织下风</w:t>
            </w:r>
            <w:r w:rsidRPr="00151EB1">
              <w:rPr>
                <w:rFonts w:ascii="Times New Roman" w:hAnsi="Times New Roman"/>
                <w:sz w:val="21"/>
                <w:szCs w:val="21"/>
              </w:rPr>
              <w:lastRenderedPageBreak/>
              <w:t>向</w:t>
            </w:r>
            <w:r w:rsidRPr="00151EB1">
              <w:rPr>
                <w:rFonts w:ascii="Times New Roman" w:hAnsi="Times New Roman"/>
                <w:sz w:val="21"/>
                <w:szCs w:val="21"/>
              </w:rPr>
              <w:t>3#</w:t>
            </w:r>
          </w:p>
        </w:tc>
        <w:tc>
          <w:tcPr>
            <w:tcW w:w="1276" w:type="dxa"/>
            <w:vAlign w:val="center"/>
          </w:tcPr>
          <w:p w14:paraId="5C652DC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lastRenderedPageBreak/>
              <w:t>NH</w:t>
            </w:r>
            <w:r w:rsidRPr="00151EB1">
              <w:rPr>
                <w:rFonts w:ascii="Times New Roman" w:hAnsi="Times New Roman"/>
                <w:sz w:val="21"/>
                <w:szCs w:val="21"/>
                <w:vertAlign w:val="subscript"/>
              </w:rPr>
              <w:t>3</w:t>
            </w:r>
          </w:p>
        </w:tc>
        <w:tc>
          <w:tcPr>
            <w:tcW w:w="1700" w:type="dxa"/>
            <w:vAlign w:val="center"/>
          </w:tcPr>
          <w:p w14:paraId="3099D2DB"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0.03~0.14</w:t>
            </w:r>
          </w:p>
        </w:tc>
        <w:tc>
          <w:tcPr>
            <w:tcW w:w="1984" w:type="dxa"/>
            <w:vAlign w:val="center"/>
          </w:tcPr>
          <w:p w14:paraId="183AF1C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0.07~0.19</w:t>
            </w:r>
          </w:p>
        </w:tc>
        <w:tc>
          <w:tcPr>
            <w:tcW w:w="1275" w:type="dxa"/>
            <w:vAlign w:val="center"/>
          </w:tcPr>
          <w:p w14:paraId="285B21F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1.5</w:t>
            </w:r>
          </w:p>
        </w:tc>
        <w:tc>
          <w:tcPr>
            <w:tcW w:w="903" w:type="dxa"/>
            <w:vAlign w:val="center"/>
          </w:tcPr>
          <w:p w14:paraId="4B31AD3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08B3F341" w14:textId="77777777">
        <w:trPr>
          <w:trHeight w:val="285"/>
        </w:trPr>
        <w:tc>
          <w:tcPr>
            <w:tcW w:w="1384" w:type="dxa"/>
            <w:vMerge/>
            <w:vAlign w:val="center"/>
          </w:tcPr>
          <w:p w14:paraId="52CA4F42"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364F80E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700" w:type="dxa"/>
            <w:vAlign w:val="center"/>
          </w:tcPr>
          <w:p w14:paraId="2311D7CB"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984" w:type="dxa"/>
            <w:vAlign w:val="center"/>
          </w:tcPr>
          <w:p w14:paraId="7E905C7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275" w:type="dxa"/>
            <w:vAlign w:val="center"/>
          </w:tcPr>
          <w:p w14:paraId="0338134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0.06</w:t>
            </w:r>
          </w:p>
        </w:tc>
        <w:tc>
          <w:tcPr>
            <w:tcW w:w="903" w:type="dxa"/>
            <w:vAlign w:val="center"/>
          </w:tcPr>
          <w:p w14:paraId="194860B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3171579C" w14:textId="77777777">
        <w:trPr>
          <w:trHeight w:val="285"/>
        </w:trPr>
        <w:tc>
          <w:tcPr>
            <w:tcW w:w="1384" w:type="dxa"/>
            <w:vMerge/>
            <w:vAlign w:val="center"/>
          </w:tcPr>
          <w:p w14:paraId="7A87BEC1"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44ADF08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臭气浓度</w:t>
            </w:r>
          </w:p>
        </w:tc>
        <w:tc>
          <w:tcPr>
            <w:tcW w:w="1700" w:type="dxa"/>
            <w:vAlign w:val="center"/>
          </w:tcPr>
          <w:p w14:paraId="5FF0E24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22~25</w:t>
            </w:r>
          </w:p>
        </w:tc>
        <w:tc>
          <w:tcPr>
            <w:tcW w:w="1984" w:type="dxa"/>
            <w:vAlign w:val="center"/>
          </w:tcPr>
          <w:p w14:paraId="37258DF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23~25</w:t>
            </w:r>
          </w:p>
        </w:tc>
        <w:tc>
          <w:tcPr>
            <w:tcW w:w="1275" w:type="dxa"/>
            <w:vAlign w:val="center"/>
          </w:tcPr>
          <w:p w14:paraId="36C4243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70</w:t>
            </w:r>
          </w:p>
        </w:tc>
        <w:tc>
          <w:tcPr>
            <w:tcW w:w="903" w:type="dxa"/>
            <w:vAlign w:val="center"/>
          </w:tcPr>
          <w:p w14:paraId="1DADD92D" w14:textId="77777777" w:rsidR="00117D2D" w:rsidRPr="00151EB1" w:rsidRDefault="00117D2D">
            <w:pPr>
              <w:spacing w:line="276" w:lineRule="auto"/>
              <w:jc w:val="center"/>
              <w:rPr>
                <w:rFonts w:ascii="Times New Roman" w:hAnsi="Times New Roman"/>
                <w:sz w:val="21"/>
                <w:szCs w:val="21"/>
              </w:rPr>
            </w:pPr>
          </w:p>
        </w:tc>
      </w:tr>
      <w:tr w:rsidR="00151EB1" w:rsidRPr="00151EB1" w14:paraId="1AFABA0B" w14:textId="77777777">
        <w:trPr>
          <w:trHeight w:val="285"/>
        </w:trPr>
        <w:tc>
          <w:tcPr>
            <w:tcW w:w="1384" w:type="dxa"/>
            <w:vMerge w:val="restart"/>
            <w:vAlign w:val="center"/>
          </w:tcPr>
          <w:p w14:paraId="643AC15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无组织下风向</w:t>
            </w:r>
            <w:r w:rsidRPr="00151EB1">
              <w:rPr>
                <w:rFonts w:ascii="Times New Roman" w:hAnsi="Times New Roman"/>
                <w:sz w:val="21"/>
                <w:szCs w:val="21"/>
              </w:rPr>
              <w:t>4#</w:t>
            </w:r>
          </w:p>
          <w:p w14:paraId="3D18970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w:t>
            </w:r>
            <w:r w:rsidRPr="00151EB1">
              <w:rPr>
                <w:rFonts w:ascii="Times New Roman" w:hAnsi="Times New Roman" w:hint="eastAsia"/>
                <w:sz w:val="21"/>
                <w:szCs w:val="21"/>
              </w:rPr>
              <w:t>紧邻南侧养殖户</w:t>
            </w:r>
            <w:r w:rsidRPr="00151EB1">
              <w:rPr>
                <w:rFonts w:ascii="Times New Roman" w:hAnsi="Times New Roman" w:hint="eastAsia"/>
                <w:sz w:val="21"/>
                <w:szCs w:val="21"/>
              </w:rPr>
              <w:t>)</w:t>
            </w:r>
          </w:p>
        </w:tc>
        <w:tc>
          <w:tcPr>
            <w:tcW w:w="1276" w:type="dxa"/>
            <w:vAlign w:val="center"/>
          </w:tcPr>
          <w:p w14:paraId="7367A32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p>
        </w:tc>
        <w:tc>
          <w:tcPr>
            <w:tcW w:w="1700" w:type="dxa"/>
            <w:vAlign w:val="center"/>
          </w:tcPr>
          <w:p w14:paraId="69EA789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0.14~0.23</w:t>
            </w:r>
          </w:p>
        </w:tc>
        <w:tc>
          <w:tcPr>
            <w:tcW w:w="1984" w:type="dxa"/>
            <w:vAlign w:val="center"/>
          </w:tcPr>
          <w:p w14:paraId="6322057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0.08~0.27</w:t>
            </w:r>
          </w:p>
        </w:tc>
        <w:tc>
          <w:tcPr>
            <w:tcW w:w="1275" w:type="dxa"/>
            <w:vAlign w:val="center"/>
          </w:tcPr>
          <w:p w14:paraId="2B38655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1.5</w:t>
            </w:r>
          </w:p>
        </w:tc>
        <w:tc>
          <w:tcPr>
            <w:tcW w:w="903" w:type="dxa"/>
            <w:vAlign w:val="center"/>
          </w:tcPr>
          <w:p w14:paraId="2D93D26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638167BE" w14:textId="77777777">
        <w:trPr>
          <w:trHeight w:val="285"/>
        </w:trPr>
        <w:tc>
          <w:tcPr>
            <w:tcW w:w="1384" w:type="dxa"/>
            <w:vMerge/>
            <w:vAlign w:val="center"/>
          </w:tcPr>
          <w:p w14:paraId="1FBFF391"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21EFC4A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700" w:type="dxa"/>
            <w:vAlign w:val="center"/>
          </w:tcPr>
          <w:p w14:paraId="0658701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984" w:type="dxa"/>
            <w:vAlign w:val="center"/>
          </w:tcPr>
          <w:p w14:paraId="09D032D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275" w:type="dxa"/>
            <w:vAlign w:val="center"/>
          </w:tcPr>
          <w:p w14:paraId="133C175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0.06</w:t>
            </w:r>
          </w:p>
        </w:tc>
        <w:tc>
          <w:tcPr>
            <w:tcW w:w="903" w:type="dxa"/>
            <w:vAlign w:val="center"/>
          </w:tcPr>
          <w:p w14:paraId="035809E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2DA8A4FE" w14:textId="77777777">
        <w:trPr>
          <w:trHeight w:val="285"/>
        </w:trPr>
        <w:tc>
          <w:tcPr>
            <w:tcW w:w="1384" w:type="dxa"/>
            <w:vMerge/>
            <w:vAlign w:val="center"/>
          </w:tcPr>
          <w:p w14:paraId="7675C906"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1FADE5B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臭气浓度</w:t>
            </w:r>
          </w:p>
        </w:tc>
        <w:tc>
          <w:tcPr>
            <w:tcW w:w="1700" w:type="dxa"/>
            <w:vAlign w:val="center"/>
          </w:tcPr>
          <w:p w14:paraId="6D516A2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25~30</w:t>
            </w:r>
          </w:p>
        </w:tc>
        <w:tc>
          <w:tcPr>
            <w:tcW w:w="1984" w:type="dxa"/>
            <w:vAlign w:val="center"/>
          </w:tcPr>
          <w:p w14:paraId="676326F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28~32</w:t>
            </w:r>
          </w:p>
        </w:tc>
        <w:tc>
          <w:tcPr>
            <w:tcW w:w="1275" w:type="dxa"/>
            <w:vAlign w:val="center"/>
          </w:tcPr>
          <w:p w14:paraId="61DBFF2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70</w:t>
            </w:r>
          </w:p>
        </w:tc>
        <w:tc>
          <w:tcPr>
            <w:tcW w:w="903" w:type="dxa"/>
            <w:vAlign w:val="center"/>
          </w:tcPr>
          <w:p w14:paraId="4FD8079B" w14:textId="77777777" w:rsidR="00117D2D" w:rsidRPr="00151EB1" w:rsidRDefault="00117D2D">
            <w:pPr>
              <w:spacing w:line="276" w:lineRule="auto"/>
              <w:jc w:val="center"/>
              <w:rPr>
                <w:rFonts w:ascii="Times New Roman" w:hAnsi="Times New Roman"/>
                <w:sz w:val="21"/>
                <w:szCs w:val="21"/>
              </w:rPr>
            </w:pPr>
          </w:p>
        </w:tc>
      </w:tr>
      <w:tr w:rsidR="00151EB1" w:rsidRPr="00151EB1" w14:paraId="17EF0F6B" w14:textId="77777777">
        <w:trPr>
          <w:trHeight w:val="285"/>
        </w:trPr>
        <w:tc>
          <w:tcPr>
            <w:tcW w:w="1384" w:type="dxa"/>
            <w:vMerge w:val="restart"/>
            <w:vAlign w:val="center"/>
          </w:tcPr>
          <w:p w14:paraId="39CE7C6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无组织下风向</w:t>
            </w:r>
            <w:r w:rsidRPr="00151EB1">
              <w:rPr>
                <w:rFonts w:ascii="Times New Roman" w:hAnsi="Times New Roman"/>
                <w:sz w:val="21"/>
                <w:szCs w:val="21"/>
              </w:rPr>
              <w:t>5#</w:t>
            </w:r>
          </w:p>
        </w:tc>
        <w:tc>
          <w:tcPr>
            <w:tcW w:w="1276" w:type="dxa"/>
            <w:vAlign w:val="center"/>
          </w:tcPr>
          <w:p w14:paraId="4186D32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p>
        </w:tc>
        <w:tc>
          <w:tcPr>
            <w:tcW w:w="1700" w:type="dxa"/>
            <w:vAlign w:val="center"/>
          </w:tcPr>
          <w:p w14:paraId="6C60772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0.14~0.21</w:t>
            </w:r>
          </w:p>
        </w:tc>
        <w:tc>
          <w:tcPr>
            <w:tcW w:w="1984" w:type="dxa"/>
            <w:vAlign w:val="center"/>
          </w:tcPr>
          <w:p w14:paraId="4BC8258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0.03~0.12</w:t>
            </w:r>
          </w:p>
        </w:tc>
        <w:tc>
          <w:tcPr>
            <w:tcW w:w="1275" w:type="dxa"/>
            <w:vAlign w:val="center"/>
          </w:tcPr>
          <w:p w14:paraId="585395F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1.5</w:t>
            </w:r>
          </w:p>
        </w:tc>
        <w:tc>
          <w:tcPr>
            <w:tcW w:w="903" w:type="dxa"/>
            <w:vAlign w:val="center"/>
          </w:tcPr>
          <w:p w14:paraId="19ACDEE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77E459D6" w14:textId="77777777">
        <w:trPr>
          <w:trHeight w:val="285"/>
        </w:trPr>
        <w:tc>
          <w:tcPr>
            <w:tcW w:w="1384" w:type="dxa"/>
            <w:vMerge/>
            <w:vAlign w:val="center"/>
          </w:tcPr>
          <w:p w14:paraId="492F3FC2"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34ADBEA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700" w:type="dxa"/>
            <w:vAlign w:val="center"/>
          </w:tcPr>
          <w:p w14:paraId="087904D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984" w:type="dxa"/>
            <w:vAlign w:val="center"/>
          </w:tcPr>
          <w:p w14:paraId="25BA4CB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ND</w:t>
            </w:r>
          </w:p>
        </w:tc>
        <w:tc>
          <w:tcPr>
            <w:tcW w:w="1275" w:type="dxa"/>
            <w:vAlign w:val="center"/>
          </w:tcPr>
          <w:p w14:paraId="771F032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0.06</w:t>
            </w:r>
          </w:p>
        </w:tc>
        <w:tc>
          <w:tcPr>
            <w:tcW w:w="903" w:type="dxa"/>
            <w:vAlign w:val="center"/>
          </w:tcPr>
          <w:p w14:paraId="7BC962E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58835368" w14:textId="77777777">
        <w:trPr>
          <w:trHeight w:val="285"/>
        </w:trPr>
        <w:tc>
          <w:tcPr>
            <w:tcW w:w="1384" w:type="dxa"/>
            <w:vMerge/>
            <w:vAlign w:val="center"/>
          </w:tcPr>
          <w:p w14:paraId="0E5754D1" w14:textId="77777777" w:rsidR="00117D2D" w:rsidRPr="00151EB1" w:rsidRDefault="00117D2D">
            <w:pPr>
              <w:spacing w:line="276" w:lineRule="auto"/>
              <w:jc w:val="center"/>
              <w:rPr>
                <w:rFonts w:ascii="Times New Roman" w:hAnsi="Times New Roman"/>
                <w:sz w:val="21"/>
                <w:szCs w:val="21"/>
              </w:rPr>
            </w:pPr>
          </w:p>
        </w:tc>
        <w:tc>
          <w:tcPr>
            <w:tcW w:w="1276" w:type="dxa"/>
            <w:vAlign w:val="center"/>
          </w:tcPr>
          <w:p w14:paraId="475D82F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臭气浓度</w:t>
            </w:r>
          </w:p>
        </w:tc>
        <w:tc>
          <w:tcPr>
            <w:tcW w:w="1700" w:type="dxa"/>
            <w:vAlign w:val="center"/>
          </w:tcPr>
          <w:p w14:paraId="6975D13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27~32</w:t>
            </w:r>
          </w:p>
        </w:tc>
        <w:tc>
          <w:tcPr>
            <w:tcW w:w="1984" w:type="dxa"/>
            <w:vAlign w:val="center"/>
          </w:tcPr>
          <w:p w14:paraId="67E7E72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27~32</w:t>
            </w:r>
          </w:p>
        </w:tc>
        <w:tc>
          <w:tcPr>
            <w:tcW w:w="1275" w:type="dxa"/>
            <w:vAlign w:val="center"/>
          </w:tcPr>
          <w:p w14:paraId="469B712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70</w:t>
            </w:r>
          </w:p>
        </w:tc>
        <w:tc>
          <w:tcPr>
            <w:tcW w:w="903" w:type="dxa"/>
            <w:vAlign w:val="center"/>
          </w:tcPr>
          <w:p w14:paraId="5451930E" w14:textId="77777777" w:rsidR="00117D2D" w:rsidRPr="00151EB1" w:rsidRDefault="00117D2D">
            <w:pPr>
              <w:spacing w:line="276" w:lineRule="auto"/>
              <w:jc w:val="center"/>
              <w:rPr>
                <w:rFonts w:ascii="Times New Roman" w:hAnsi="Times New Roman"/>
                <w:sz w:val="21"/>
                <w:szCs w:val="21"/>
              </w:rPr>
            </w:pPr>
          </w:p>
        </w:tc>
      </w:tr>
      <w:tr w:rsidR="00151EB1" w:rsidRPr="00151EB1" w14:paraId="0D3F2479" w14:textId="77777777">
        <w:trPr>
          <w:trHeight w:val="285"/>
        </w:trPr>
        <w:tc>
          <w:tcPr>
            <w:tcW w:w="8522" w:type="dxa"/>
            <w:gridSpan w:val="6"/>
            <w:vAlign w:val="center"/>
          </w:tcPr>
          <w:p w14:paraId="41239605" w14:textId="77777777" w:rsidR="00117D2D" w:rsidRPr="00151EB1" w:rsidRDefault="00BB662D">
            <w:pPr>
              <w:spacing w:line="276" w:lineRule="auto"/>
              <w:jc w:val="left"/>
              <w:rPr>
                <w:rFonts w:ascii="Times New Roman" w:hAnsi="Times New Roman"/>
                <w:sz w:val="21"/>
                <w:szCs w:val="21"/>
              </w:rPr>
            </w:pPr>
            <w:r w:rsidRPr="00151EB1">
              <w:rPr>
                <w:rFonts w:ascii="Times New Roman" w:hAnsi="Times New Roman"/>
                <w:sz w:val="21"/>
                <w:szCs w:val="21"/>
              </w:rPr>
              <w:t>注：（</w:t>
            </w:r>
            <w:r w:rsidRPr="00151EB1">
              <w:rPr>
                <w:rFonts w:ascii="Times New Roman" w:hAnsi="Times New Roman"/>
                <w:sz w:val="21"/>
                <w:szCs w:val="21"/>
              </w:rPr>
              <w:t>1</w:t>
            </w:r>
            <w:r w:rsidRPr="00151EB1">
              <w:rPr>
                <w:rFonts w:ascii="Times New Roman" w:hAnsi="Times New Roman"/>
                <w:sz w:val="21"/>
                <w:szCs w:val="21"/>
              </w:rPr>
              <w:t>）连续</w:t>
            </w:r>
            <w:r w:rsidRPr="00151EB1">
              <w:rPr>
                <w:rFonts w:ascii="Times New Roman" w:hAnsi="Times New Roman"/>
                <w:sz w:val="21"/>
                <w:szCs w:val="21"/>
              </w:rPr>
              <w:t>2</w:t>
            </w:r>
            <w:r w:rsidRPr="00151EB1">
              <w:rPr>
                <w:rFonts w:ascii="Times New Roman" w:hAnsi="Times New Roman"/>
                <w:sz w:val="21"/>
                <w:szCs w:val="21"/>
              </w:rPr>
              <w:t>天，每天四次，测小时均值；（</w:t>
            </w:r>
            <w:r w:rsidRPr="00151EB1">
              <w:rPr>
                <w:rFonts w:ascii="Times New Roman" w:hAnsi="Times New Roman"/>
                <w:sz w:val="21"/>
                <w:szCs w:val="21"/>
              </w:rPr>
              <w:t>2</w:t>
            </w:r>
            <w:r w:rsidRPr="00151EB1">
              <w:rPr>
                <w:rFonts w:ascii="Times New Roman" w:hAnsi="Times New Roman"/>
                <w:sz w:val="21"/>
                <w:szCs w:val="21"/>
              </w:rPr>
              <w:t>）臭气浓度无量纲；（</w:t>
            </w:r>
            <w:r w:rsidRPr="00151EB1">
              <w:rPr>
                <w:rFonts w:ascii="Times New Roman" w:hAnsi="Times New Roman"/>
                <w:sz w:val="21"/>
                <w:szCs w:val="21"/>
              </w:rPr>
              <w:t>3</w:t>
            </w:r>
            <w:r w:rsidRPr="00151EB1">
              <w:rPr>
                <w:rFonts w:ascii="Times New Roman" w:hAnsi="Times New Roman"/>
                <w:sz w:val="21"/>
                <w:szCs w:val="21"/>
              </w:rPr>
              <w:t>）</w:t>
            </w:r>
            <w:r w:rsidRPr="00151EB1">
              <w:rPr>
                <w:rFonts w:ascii="Times New Roman" w:hAnsi="Times New Roman"/>
                <w:sz w:val="21"/>
                <w:szCs w:val="21"/>
              </w:rPr>
              <w:t>ND</w:t>
            </w:r>
            <w:r w:rsidRPr="00151EB1">
              <w:rPr>
                <w:rFonts w:ascii="Times New Roman" w:hAnsi="Times New Roman"/>
                <w:sz w:val="21"/>
                <w:szCs w:val="21"/>
              </w:rPr>
              <w:t>为未检出</w:t>
            </w:r>
          </w:p>
        </w:tc>
      </w:tr>
    </w:tbl>
    <w:p w14:paraId="4A66E397" w14:textId="77777777" w:rsidR="00117D2D" w:rsidRPr="00151EB1" w:rsidRDefault="00BB662D">
      <w:pPr>
        <w:spacing w:before="240"/>
        <w:ind w:firstLine="480"/>
        <w:rPr>
          <w:rFonts w:ascii="Times New Roman" w:hAnsi="Times New Roman"/>
          <w:sz w:val="24"/>
          <w:szCs w:val="20"/>
        </w:rPr>
      </w:pPr>
      <w:r w:rsidRPr="00151EB1">
        <w:rPr>
          <w:rFonts w:ascii="Times New Roman" w:hAnsi="Times New Roman"/>
          <w:sz w:val="24"/>
          <w:szCs w:val="20"/>
        </w:rPr>
        <w:t>上述监测数据表明，</w:t>
      </w:r>
      <w:r w:rsidRPr="00151EB1">
        <w:rPr>
          <w:rFonts w:ascii="Times New Roman" w:hAnsi="Times New Roman" w:hint="eastAsia"/>
          <w:sz w:val="24"/>
          <w:szCs w:val="20"/>
        </w:rPr>
        <w:t>养殖场臭气经上述措施收集处理后</w:t>
      </w:r>
      <w:r w:rsidRPr="00151EB1">
        <w:rPr>
          <w:rFonts w:ascii="Times New Roman" w:hAnsi="Times New Roman"/>
          <w:sz w:val="24"/>
          <w:szCs w:val="20"/>
        </w:rPr>
        <w:t>厂界硫化氢和氨浓度均能够满足《恶臭污染物排放标准》（</w:t>
      </w:r>
      <w:r w:rsidRPr="00151EB1">
        <w:rPr>
          <w:rFonts w:ascii="Times New Roman" w:hAnsi="Times New Roman"/>
          <w:sz w:val="24"/>
          <w:szCs w:val="20"/>
        </w:rPr>
        <w:t>GB14554-93</w:t>
      </w:r>
      <w:r w:rsidRPr="00151EB1">
        <w:rPr>
          <w:rFonts w:ascii="Times New Roman" w:hAnsi="Times New Roman"/>
          <w:sz w:val="24"/>
          <w:szCs w:val="20"/>
        </w:rPr>
        <w:t>）中场界标准限值二级标准</w:t>
      </w:r>
      <w:r w:rsidRPr="00151EB1">
        <w:rPr>
          <w:rFonts w:ascii="Times New Roman" w:hAnsi="Times New Roman" w:hint="eastAsia"/>
          <w:sz w:val="24"/>
          <w:szCs w:val="20"/>
        </w:rPr>
        <w:t>，</w:t>
      </w:r>
      <w:r w:rsidRPr="00151EB1">
        <w:rPr>
          <w:rFonts w:ascii="Times New Roman" w:hAnsi="Times New Roman"/>
          <w:sz w:val="24"/>
          <w:szCs w:val="20"/>
        </w:rPr>
        <w:t>臭气浓度均可满足《畜禽养殖业污染物排放标准》（</w:t>
      </w:r>
      <w:r w:rsidRPr="00151EB1">
        <w:rPr>
          <w:rFonts w:ascii="Times New Roman" w:hAnsi="Times New Roman"/>
          <w:sz w:val="24"/>
          <w:szCs w:val="20"/>
        </w:rPr>
        <w:t>GB18596-2001</w:t>
      </w:r>
      <w:r w:rsidRPr="00151EB1">
        <w:rPr>
          <w:rFonts w:ascii="Times New Roman" w:hAnsi="Times New Roman"/>
          <w:sz w:val="24"/>
          <w:szCs w:val="20"/>
        </w:rPr>
        <w:t>）要求</w:t>
      </w:r>
      <w:r w:rsidRPr="00151EB1">
        <w:rPr>
          <w:rFonts w:ascii="Times New Roman" w:hAnsi="Times New Roman" w:hint="eastAsia"/>
          <w:sz w:val="24"/>
          <w:szCs w:val="20"/>
        </w:rPr>
        <w:t>，现有处置措施可行。</w:t>
      </w:r>
    </w:p>
    <w:p w14:paraId="6835E315" w14:textId="77777777" w:rsidR="00117D2D" w:rsidRPr="00151EB1" w:rsidRDefault="00BB662D">
      <w:pPr>
        <w:pStyle w:val="affff8"/>
        <w:ind w:firstLine="482"/>
        <w:rPr>
          <w:b/>
        </w:rPr>
      </w:pPr>
      <w:r w:rsidRPr="00151EB1">
        <w:rPr>
          <w:b/>
        </w:rPr>
        <w:t>（</w:t>
      </w:r>
      <w:r w:rsidRPr="00151EB1">
        <w:rPr>
          <w:b/>
        </w:rPr>
        <w:t>2</w:t>
      </w:r>
      <w:r w:rsidRPr="00151EB1">
        <w:rPr>
          <w:b/>
        </w:rPr>
        <w:t>）食堂油烟</w:t>
      </w:r>
    </w:p>
    <w:p w14:paraId="7655848D" w14:textId="77777777" w:rsidR="00117D2D" w:rsidRPr="00151EB1" w:rsidRDefault="00BB662D">
      <w:pPr>
        <w:pStyle w:val="affff8"/>
        <w:ind w:firstLine="480"/>
      </w:pPr>
      <w:r w:rsidRPr="00151EB1">
        <w:t>现有工程设有员工食堂，食堂油烟通过静电油烟净化器（</w:t>
      </w:r>
      <w:r w:rsidRPr="00151EB1">
        <w:t>1</w:t>
      </w:r>
      <w:r w:rsidRPr="00151EB1">
        <w:t>套，处理风量为</w:t>
      </w:r>
      <w:r w:rsidRPr="00151EB1">
        <w:t>20000 m</w:t>
      </w:r>
      <w:r w:rsidRPr="00151EB1">
        <w:rPr>
          <w:vertAlign w:val="superscript"/>
        </w:rPr>
        <w:t>3</w:t>
      </w:r>
      <w:r w:rsidRPr="00151EB1">
        <w:t>/h</w:t>
      </w:r>
      <w:r w:rsidRPr="00151EB1">
        <w:t>）处理后通过专业烟道引至屋顶排放。</w:t>
      </w:r>
    </w:p>
    <w:p w14:paraId="49CB12F4" w14:textId="77777777" w:rsidR="00117D2D" w:rsidRPr="00151EB1" w:rsidRDefault="00BB662D">
      <w:pPr>
        <w:autoSpaceDE w:val="0"/>
        <w:autoSpaceDN w:val="0"/>
        <w:adjustRightInd w:val="0"/>
        <w:ind w:firstLine="480"/>
        <w:rPr>
          <w:rFonts w:ascii="Times New Roman" w:eastAsiaTheme="minorEastAsia" w:hAnsi="Times New Roman"/>
          <w:sz w:val="24"/>
          <w:szCs w:val="24"/>
        </w:rPr>
      </w:pPr>
      <w:r w:rsidRPr="00151EB1">
        <w:rPr>
          <w:rFonts w:ascii="Times New Roman" w:eastAsiaTheme="minorEastAsia" w:hAnsi="Times New Roman"/>
          <w:sz w:val="24"/>
          <w:szCs w:val="24"/>
        </w:rPr>
        <w:t>根据成都市华测检测技术有限公司于</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19</w:t>
      </w:r>
      <w:r w:rsidRPr="00151EB1">
        <w:rPr>
          <w:rFonts w:ascii="Times New Roman" w:eastAsiaTheme="minorEastAsia" w:hAnsi="Times New Roman"/>
          <w:sz w:val="24"/>
          <w:szCs w:val="24"/>
        </w:rPr>
        <w:t>日</w:t>
      </w:r>
      <w:r w:rsidRPr="00151EB1">
        <w:rPr>
          <w:rFonts w:ascii="Times New Roman" w:eastAsiaTheme="minorEastAsia" w:hAnsi="Times New Roman"/>
          <w:sz w:val="24"/>
          <w:szCs w:val="24"/>
        </w:rPr>
        <w:t>~20</w:t>
      </w:r>
      <w:r w:rsidRPr="00151EB1">
        <w:rPr>
          <w:rFonts w:ascii="Times New Roman" w:eastAsiaTheme="minorEastAsia" w:hAnsi="Times New Roman"/>
          <w:sz w:val="24"/>
          <w:szCs w:val="24"/>
        </w:rPr>
        <w:t>日对餐饮油烟排口油烟排放情况进行了监测，其监测点位及监测数据见下表：</w:t>
      </w:r>
    </w:p>
    <w:p w14:paraId="0EA2ECB1" w14:textId="77777777" w:rsidR="00117D2D" w:rsidRPr="00151EB1" w:rsidRDefault="00BB662D">
      <w:pPr>
        <w:jc w:val="center"/>
        <w:rPr>
          <w:rFonts w:ascii="Times New Roman" w:eastAsia="黑体" w:hAnsi="Times New Roman"/>
          <w:bCs/>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 xml:space="preserve">2.1-4  </w:t>
      </w:r>
      <w:r w:rsidRPr="00151EB1">
        <w:rPr>
          <w:rFonts w:ascii="Times New Roman" w:eastAsia="黑体" w:hAnsi="Times New Roman"/>
          <w:bCs/>
          <w:sz w:val="21"/>
          <w:szCs w:val="21"/>
        </w:rPr>
        <w:t>现有工程餐饮油烟排放情况监测结果</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top w:w="15" w:type="dxa"/>
          <w:bottom w:w="15" w:type="dxa"/>
        </w:tblCellMar>
        <w:tblLook w:val="04A0" w:firstRow="1" w:lastRow="0" w:firstColumn="1" w:lastColumn="0" w:noHBand="0" w:noVBand="1"/>
      </w:tblPr>
      <w:tblGrid>
        <w:gridCol w:w="1099"/>
        <w:gridCol w:w="1277"/>
        <w:gridCol w:w="1560"/>
        <w:gridCol w:w="1701"/>
        <w:gridCol w:w="1982"/>
        <w:gridCol w:w="903"/>
      </w:tblGrid>
      <w:tr w:rsidR="00151EB1" w:rsidRPr="00151EB1" w14:paraId="48E1F07E" w14:textId="77777777">
        <w:trPr>
          <w:trHeight w:val="548"/>
        </w:trPr>
        <w:tc>
          <w:tcPr>
            <w:tcW w:w="1099" w:type="dxa"/>
            <w:vMerge w:val="restart"/>
            <w:vAlign w:val="center"/>
          </w:tcPr>
          <w:p w14:paraId="1B5EF1C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监测位置</w:t>
            </w:r>
          </w:p>
        </w:tc>
        <w:tc>
          <w:tcPr>
            <w:tcW w:w="1277" w:type="dxa"/>
            <w:vMerge w:val="restart"/>
            <w:vAlign w:val="center"/>
          </w:tcPr>
          <w:p w14:paraId="246F4BD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监测项目</w:t>
            </w:r>
          </w:p>
        </w:tc>
        <w:tc>
          <w:tcPr>
            <w:tcW w:w="3261" w:type="dxa"/>
            <w:gridSpan w:val="2"/>
            <w:vAlign w:val="center"/>
          </w:tcPr>
          <w:p w14:paraId="5CBC84E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小时浓度监测结果（单位：</w:t>
            </w:r>
            <w:r w:rsidRPr="00151EB1">
              <w:rPr>
                <w:rFonts w:ascii="Times New Roman" w:hAnsi="Times New Roman"/>
                <w:sz w:val="21"/>
                <w:szCs w:val="21"/>
              </w:rPr>
              <w:t>mg/m</w:t>
            </w:r>
            <w:r w:rsidRPr="00151EB1">
              <w:rPr>
                <w:rFonts w:ascii="Times New Roman" w:hAnsi="Times New Roman"/>
                <w:sz w:val="21"/>
                <w:szCs w:val="21"/>
                <w:vertAlign w:val="superscript"/>
              </w:rPr>
              <w:t>3</w:t>
            </w:r>
            <w:r w:rsidRPr="00151EB1">
              <w:rPr>
                <w:rFonts w:ascii="Times New Roman" w:hAnsi="Times New Roman"/>
                <w:sz w:val="21"/>
                <w:szCs w:val="21"/>
              </w:rPr>
              <w:t>）</w:t>
            </w:r>
          </w:p>
        </w:tc>
        <w:tc>
          <w:tcPr>
            <w:tcW w:w="1982" w:type="dxa"/>
            <w:vMerge w:val="restart"/>
            <w:vAlign w:val="center"/>
          </w:tcPr>
          <w:p w14:paraId="4743E5B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《饮食业油烟排放标准》（试行）（</w:t>
            </w:r>
            <w:r w:rsidRPr="00151EB1">
              <w:rPr>
                <w:rFonts w:ascii="Times New Roman" w:hAnsi="Times New Roman"/>
                <w:sz w:val="21"/>
                <w:szCs w:val="21"/>
              </w:rPr>
              <w:t>GB18483-2001</w:t>
            </w:r>
            <w:r w:rsidRPr="00151EB1">
              <w:rPr>
                <w:rFonts w:ascii="Times New Roman" w:hAnsi="Times New Roman"/>
                <w:sz w:val="21"/>
                <w:szCs w:val="21"/>
              </w:rPr>
              <w:t>）</w:t>
            </w:r>
          </w:p>
        </w:tc>
        <w:tc>
          <w:tcPr>
            <w:tcW w:w="903" w:type="dxa"/>
            <w:vMerge w:val="restart"/>
            <w:vAlign w:val="center"/>
          </w:tcPr>
          <w:p w14:paraId="12D1709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评价</w:t>
            </w:r>
          </w:p>
          <w:p w14:paraId="07D9C83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结果</w:t>
            </w:r>
          </w:p>
        </w:tc>
      </w:tr>
      <w:tr w:rsidR="00151EB1" w:rsidRPr="00151EB1" w14:paraId="0A4DA969" w14:textId="77777777">
        <w:trPr>
          <w:trHeight w:val="250"/>
        </w:trPr>
        <w:tc>
          <w:tcPr>
            <w:tcW w:w="1099" w:type="dxa"/>
            <w:vMerge/>
            <w:vAlign w:val="center"/>
          </w:tcPr>
          <w:p w14:paraId="1ED3F2CF" w14:textId="77777777" w:rsidR="00117D2D" w:rsidRPr="00151EB1" w:rsidRDefault="00117D2D">
            <w:pPr>
              <w:spacing w:line="276" w:lineRule="auto"/>
              <w:jc w:val="center"/>
              <w:rPr>
                <w:rFonts w:ascii="Times New Roman" w:hAnsi="Times New Roman"/>
                <w:sz w:val="21"/>
                <w:szCs w:val="21"/>
              </w:rPr>
            </w:pPr>
          </w:p>
        </w:tc>
        <w:tc>
          <w:tcPr>
            <w:tcW w:w="1277" w:type="dxa"/>
            <w:vMerge/>
            <w:vAlign w:val="center"/>
          </w:tcPr>
          <w:p w14:paraId="4416AB4B" w14:textId="77777777" w:rsidR="00117D2D" w:rsidRPr="00151EB1" w:rsidRDefault="00117D2D">
            <w:pPr>
              <w:spacing w:line="276" w:lineRule="auto"/>
              <w:jc w:val="center"/>
              <w:rPr>
                <w:rFonts w:ascii="Times New Roman" w:hAnsi="Times New Roman"/>
                <w:sz w:val="21"/>
                <w:szCs w:val="21"/>
              </w:rPr>
            </w:pPr>
          </w:p>
        </w:tc>
        <w:tc>
          <w:tcPr>
            <w:tcW w:w="1560" w:type="dxa"/>
            <w:vAlign w:val="center"/>
          </w:tcPr>
          <w:p w14:paraId="34B629A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2018-11-19</w:t>
            </w:r>
          </w:p>
        </w:tc>
        <w:tc>
          <w:tcPr>
            <w:tcW w:w="1701" w:type="dxa"/>
            <w:vAlign w:val="center"/>
          </w:tcPr>
          <w:p w14:paraId="4B68912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2018-11-20</w:t>
            </w:r>
          </w:p>
        </w:tc>
        <w:tc>
          <w:tcPr>
            <w:tcW w:w="1982" w:type="dxa"/>
            <w:vMerge/>
            <w:vAlign w:val="center"/>
          </w:tcPr>
          <w:p w14:paraId="0594984D" w14:textId="77777777" w:rsidR="00117D2D" w:rsidRPr="00151EB1" w:rsidRDefault="00117D2D">
            <w:pPr>
              <w:spacing w:line="276" w:lineRule="auto"/>
              <w:jc w:val="center"/>
              <w:rPr>
                <w:rFonts w:ascii="Times New Roman" w:hAnsi="Times New Roman"/>
                <w:sz w:val="21"/>
                <w:szCs w:val="21"/>
              </w:rPr>
            </w:pPr>
          </w:p>
        </w:tc>
        <w:tc>
          <w:tcPr>
            <w:tcW w:w="903" w:type="dxa"/>
            <w:vMerge/>
            <w:vAlign w:val="center"/>
          </w:tcPr>
          <w:p w14:paraId="30A3785F" w14:textId="77777777" w:rsidR="00117D2D" w:rsidRPr="00151EB1" w:rsidRDefault="00117D2D">
            <w:pPr>
              <w:spacing w:line="276" w:lineRule="auto"/>
              <w:jc w:val="center"/>
              <w:rPr>
                <w:rFonts w:ascii="Times New Roman" w:hAnsi="Times New Roman"/>
                <w:sz w:val="21"/>
                <w:szCs w:val="21"/>
              </w:rPr>
            </w:pPr>
          </w:p>
        </w:tc>
      </w:tr>
      <w:tr w:rsidR="00151EB1" w:rsidRPr="00151EB1" w14:paraId="6812ABDD" w14:textId="77777777">
        <w:trPr>
          <w:trHeight w:val="285"/>
        </w:trPr>
        <w:tc>
          <w:tcPr>
            <w:tcW w:w="1099" w:type="dxa"/>
            <w:vAlign w:val="center"/>
          </w:tcPr>
          <w:p w14:paraId="6068CCE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食堂油烟排口</w:t>
            </w:r>
          </w:p>
        </w:tc>
        <w:tc>
          <w:tcPr>
            <w:tcW w:w="1277" w:type="dxa"/>
            <w:vAlign w:val="center"/>
          </w:tcPr>
          <w:p w14:paraId="2F8996C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油烟</w:t>
            </w:r>
          </w:p>
        </w:tc>
        <w:tc>
          <w:tcPr>
            <w:tcW w:w="1560" w:type="dxa"/>
            <w:vAlign w:val="center"/>
          </w:tcPr>
          <w:p w14:paraId="4C6945F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0.4</w:t>
            </w:r>
          </w:p>
        </w:tc>
        <w:tc>
          <w:tcPr>
            <w:tcW w:w="1701" w:type="dxa"/>
            <w:vAlign w:val="center"/>
          </w:tcPr>
          <w:p w14:paraId="7DAE55D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0.6</w:t>
            </w:r>
          </w:p>
        </w:tc>
        <w:tc>
          <w:tcPr>
            <w:tcW w:w="1982" w:type="dxa"/>
            <w:vAlign w:val="center"/>
          </w:tcPr>
          <w:p w14:paraId="241F368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2.0</w:t>
            </w:r>
          </w:p>
        </w:tc>
        <w:tc>
          <w:tcPr>
            <w:tcW w:w="903" w:type="dxa"/>
            <w:vAlign w:val="center"/>
          </w:tcPr>
          <w:p w14:paraId="5C7AA4D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bl>
    <w:p w14:paraId="2F581C5F" w14:textId="77777777" w:rsidR="00117D2D" w:rsidRPr="00151EB1" w:rsidRDefault="00BB662D">
      <w:pPr>
        <w:spacing w:before="240"/>
        <w:ind w:firstLine="480"/>
        <w:rPr>
          <w:rFonts w:ascii="Times New Roman" w:hAnsi="Times New Roman"/>
          <w:sz w:val="24"/>
          <w:szCs w:val="20"/>
        </w:rPr>
      </w:pPr>
      <w:r w:rsidRPr="00151EB1">
        <w:rPr>
          <w:rFonts w:ascii="Times New Roman" w:hAnsi="Times New Roman"/>
          <w:sz w:val="24"/>
          <w:szCs w:val="20"/>
        </w:rPr>
        <w:t>上述监测数据表明，</w:t>
      </w:r>
      <w:r w:rsidRPr="00151EB1">
        <w:rPr>
          <w:rFonts w:ascii="Times New Roman" w:hAnsi="Times New Roman" w:hint="eastAsia"/>
          <w:sz w:val="24"/>
          <w:szCs w:val="20"/>
        </w:rPr>
        <w:t>食堂油烟经油烟净化器处理后，</w:t>
      </w:r>
      <w:r w:rsidRPr="00151EB1">
        <w:rPr>
          <w:rFonts w:ascii="Times New Roman" w:hAnsi="Times New Roman"/>
          <w:sz w:val="24"/>
          <w:szCs w:val="20"/>
        </w:rPr>
        <w:t>油烟排口餐饮油烟浓度可满足《饮食业油烟排放标准》（试行）（</w:t>
      </w:r>
      <w:r w:rsidRPr="00151EB1">
        <w:rPr>
          <w:rFonts w:ascii="Times New Roman" w:hAnsi="Times New Roman"/>
          <w:sz w:val="24"/>
          <w:szCs w:val="20"/>
        </w:rPr>
        <w:t>GB18483-2001</w:t>
      </w:r>
      <w:r w:rsidRPr="00151EB1">
        <w:rPr>
          <w:rFonts w:ascii="Times New Roman" w:hAnsi="Times New Roman"/>
          <w:sz w:val="24"/>
          <w:szCs w:val="20"/>
        </w:rPr>
        <w:t>）标准限值要求</w:t>
      </w:r>
      <w:r w:rsidRPr="00151EB1">
        <w:rPr>
          <w:rFonts w:ascii="Times New Roman" w:hAnsi="Times New Roman" w:hint="eastAsia"/>
          <w:sz w:val="24"/>
          <w:szCs w:val="20"/>
        </w:rPr>
        <w:t>，现有油烟处置措施可行</w:t>
      </w:r>
      <w:r w:rsidRPr="00151EB1">
        <w:rPr>
          <w:rFonts w:ascii="Times New Roman" w:hAnsi="Times New Roman"/>
          <w:sz w:val="24"/>
          <w:szCs w:val="20"/>
        </w:rPr>
        <w:t>。</w:t>
      </w:r>
    </w:p>
    <w:p w14:paraId="62452F3E" w14:textId="77777777" w:rsidR="00117D2D" w:rsidRPr="00151EB1" w:rsidRDefault="00BB662D">
      <w:pPr>
        <w:pStyle w:val="affff8"/>
        <w:ind w:firstLine="482"/>
        <w:rPr>
          <w:b/>
        </w:rPr>
      </w:pPr>
      <w:r w:rsidRPr="00151EB1">
        <w:rPr>
          <w:b/>
        </w:rPr>
        <w:t>（</w:t>
      </w:r>
      <w:r w:rsidRPr="00151EB1">
        <w:rPr>
          <w:b/>
        </w:rPr>
        <w:t>3</w:t>
      </w:r>
      <w:r w:rsidRPr="00151EB1">
        <w:rPr>
          <w:b/>
        </w:rPr>
        <w:t>）柴油发电机废气</w:t>
      </w:r>
    </w:p>
    <w:p w14:paraId="13324959" w14:textId="77777777" w:rsidR="00117D2D" w:rsidRPr="00151EB1" w:rsidRDefault="00BB662D">
      <w:pPr>
        <w:pStyle w:val="affff8"/>
        <w:ind w:firstLine="480"/>
        <w:rPr>
          <w:b/>
        </w:rPr>
      </w:pPr>
      <w:r w:rsidRPr="00151EB1">
        <w:t>现有工程设有</w:t>
      </w:r>
      <w:r w:rsidRPr="00151EB1">
        <w:t>160 kW</w:t>
      </w:r>
      <w:r w:rsidRPr="00151EB1">
        <w:t>柴油发电机</w:t>
      </w:r>
      <w:r w:rsidRPr="00151EB1">
        <w:t>1</w:t>
      </w:r>
      <w:r w:rsidRPr="00151EB1">
        <w:t>台，置于专用的发电机房内，仅停电时</w:t>
      </w:r>
      <w:r w:rsidRPr="00151EB1">
        <w:lastRenderedPageBreak/>
        <w:t>临时使用，发电机以清洁能源</w:t>
      </w:r>
      <w:r w:rsidRPr="00151EB1">
        <w:t>0#</w:t>
      </w:r>
      <w:r w:rsidRPr="00151EB1">
        <w:t>柴油为原料，且使用频率低，产生的少量废气经排烟管道排放，对外环境影响较小。</w:t>
      </w:r>
    </w:p>
    <w:p w14:paraId="0B349D6C" w14:textId="77777777" w:rsidR="00117D2D" w:rsidRPr="00151EB1" w:rsidRDefault="00BB662D">
      <w:pPr>
        <w:pStyle w:val="affff6"/>
      </w:pPr>
      <w:r w:rsidRPr="00151EB1">
        <w:t>3</w:t>
      </w:r>
      <w:r w:rsidRPr="00151EB1">
        <w:t>、噪声产生及治理情况</w:t>
      </w:r>
    </w:p>
    <w:p w14:paraId="7C87F3A6" w14:textId="77777777" w:rsidR="00117D2D" w:rsidRPr="00151EB1" w:rsidRDefault="00BB662D">
      <w:pPr>
        <w:pStyle w:val="affff8"/>
        <w:ind w:firstLine="480"/>
      </w:pPr>
      <w:r w:rsidRPr="00151EB1">
        <w:t>现有工程噪声源主要为猪只叫声、圈舍风机等，主要通过选用低噪声设备、圈舍隔声、墙体安装隔音材料、合理平面布局、距离衰减、加强管理等措施降噪。</w:t>
      </w:r>
    </w:p>
    <w:p w14:paraId="069B2916" w14:textId="77777777" w:rsidR="00117D2D" w:rsidRPr="00151EB1" w:rsidRDefault="00BB662D">
      <w:pPr>
        <w:autoSpaceDE w:val="0"/>
        <w:autoSpaceDN w:val="0"/>
        <w:adjustRightInd w:val="0"/>
        <w:ind w:firstLine="480"/>
        <w:rPr>
          <w:rFonts w:ascii="Times New Roman" w:eastAsiaTheme="minorEastAsia" w:hAnsi="Times New Roman"/>
          <w:sz w:val="24"/>
          <w:szCs w:val="24"/>
        </w:rPr>
      </w:pPr>
      <w:r w:rsidRPr="00151EB1">
        <w:rPr>
          <w:rFonts w:ascii="Times New Roman" w:eastAsiaTheme="minorEastAsia" w:hAnsi="Times New Roman"/>
          <w:sz w:val="24"/>
          <w:szCs w:val="24"/>
        </w:rPr>
        <w:t>根据成都市华测检测技术有限公司于</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19</w:t>
      </w:r>
      <w:r w:rsidRPr="00151EB1">
        <w:rPr>
          <w:rFonts w:ascii="Times New Roman" w:eastAsiaTheme="minorEastAsia" w:hAnsi="Times New Roman"/>
          <w:sz w:val="24"/>
          <w:szCs w:val="24"/>
        </w:rPr>
        <w:t>日</w:t>
      </w:r>
      <w:r w:rsidRPr="00151EB1">
        <w:rPr>
          <w:rFonts w:ascii="Times New Roman" w:eastAsiaTheme="minorEastAsia" w:hAnsi="Times New Roman"/>
          <w:sz w:val="24"/>
          <w:szCs w:val="24"/>
        </w:rPr>
        <w:t>~20</w:t>
      </w:r>
      <w:r w:rsidRPr="00151EB1">
        <w:rPr>
          <w:rFonts w:ascii="Times New Roman" w:eastAsiaTheme="minorEastAsia" w:hAnsi="Times New Roman"/>
          <w:sz w:val="24"/>
          <w:szCs w:val="24"/>
        </w:rPr>
        <w:t>日对</w:t>
      </w:r>
      <w:r w:rsidRPr="00151EB1">
        <w:rPr>
          <w:rFonts w:ascii="Times New Roman" w:eastAsiaTheme="minorEastAsia" w:hAnsi="Times New Roman" w:hint="eastAsia"/>
          <w:sz w:val="24"/>
          <w:szCs w:val="24"/>
        </w:rPr>
        <w:t>场</w:t>
      </w:r>
      <w:r w:rsidRPr="00151EB1">
        <w:rPr>
          <w:rFonts w:ascii="Times New Roman" w:eastAsiaTheme="minorEastAsia" w:hAnsi="Times New Roman"/>
          <w:sz w:val="24"/>
          <w:szCs w:val="24"/>
        </w:rPr>
        <w:t>界噪声进行了监测，其监测点位及监测数据见下表：</w:t>
      </w:r>
    </w:p>
    <w:p w14:paraId="0983D530" w14:textId="77777777" w:rsidR="00117D2D" w:rsidRPr="00151EB1" w:rsidRDefault="00BB662D">
      <w:pPr>
        <w:ind w:firstLine="420"/>
        <w:jc w:val="center"/>
        <w:rPr>
          <w:rFonts w:ascii="Times New Roman" w:eastAsia="黑体" w:hAnsi="Times New Roman"/>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2.1-5</w:t>
      </w:r>
      <w:r w:rsidRPr="00151EB1">
        <w:rPr>
          <w:rFonts w:ascii="Times New Roman" w:eastAsia="黑体" w:hAnsi="Times New Roman"/>
          <w:sz w:val="21"/>
          <w:szCs w:val="21"/>
        </w:rPr>
        <w:t xml:space="preserve">  </w:t>
      </w:r>
      <w:r w:rsidRPr="00151EB1">
        <w:rPr>
          <w:rFonts w:ascii="Times New Roman" w:eastAsia="黑体" w:hAnsi="Times New Roman"/>
          <w:bCs/>
          <w:sz w:val="21"/>
          <w:szCs w:val="21"/>
        </w:rPr>
        <w:t>现有工程</w:t>
      </w:r>
      <w:r w:rsidRPr="00151EB1">
        <w:rPr>
          <w:rFonts w:ascii="Times New Roman" w:eastAsia="黑体" w:hAnsi="Times New Roman"/>
          <w:sz w:val="21"/>
          <w:szCs w:val="21"/>
        </w:rPr>
        <w:t>场界噪声监测结果一览表</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top w:w="15" w:type="dxa"/>
          <w:bottom w:w="15" w:type="dxa"/>
        </w:tblCellMar>
        <w:tblLook w:val="04A0" w:firstRow="1" w:lastRow="0" w:firstColumn="1" w:lastColumn="0" w:noHBand="0" w:noVBand="1"/>
      </w:tblPr>
      <w:tblGrid>
        <w:gridCol w:w="1386"/>
        <w:gridCol w:w="994"/>
        <w:gridCol w:w="1413"/>
        <w:gridCol w:w="1560"/>
        <w:gridCol w:w="2412"/>
        <w:gridCol w:w="757"/>
      </w:tblGrid>
      <w:tr w:rsidR="00151EB1" w:rsidRPr="00151EB1" w14:paraId="3E739523" w14:textId="77777777">
        <w:trPr>
          <w:trHeight w:val="548"/>
        </w:trPr>
        <w:tc>
          <w:tcPr>
            <w:tcW w:w="2380" w:type="dxa"/>
            <w:gridSpan w:val="2"/>
            <w:vMerge w:val="restart"/>
            <w:vAlign w:val="center"/>
          </w:tcPr>
          <w:p w14:paraId="21963BA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监测点位</w:t>
            </w:r>
          </w:p>
        </w:tc>
        <w:tc>
          <w:tcPr>
            <w:tcW w:w="2973" w:type="dxa"/>
            <w:gridSpan w:val="2"/>
            <w:vAlign w:val="center"/>
          </w:tcPr>
          <w:p w14:paraId="1B7B256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小时浓度监测结果</w:t>
            </w:r>
          </w:p>
          <w:p w14:paraId="5E56889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（单位：</w:t>
            </w:r>
            <w:r w:rsidRPr="00151EB1">
              <w:rPr>
                <w:rFonts w:ascii="Times New Roman" w:hAnsi="Times New Roman"/>
                <w:sz w:val="21"/>
                <w:szCs w:val="21"/>
              </w:rPr>
              <w:t>mg/m</w:t>
            </w:r>
            <w:r w:rsidRPr="00151EB1">
              <w:rPr>
                <w:rFonts w:ascii="Times New Roman" w:hAnsi="Times New Roman"/>
                <w:sz w:val="21"/>
                <w:szCs w:val="21"/>
                <w:vertAlign w:val="superscript"/>
              </w:rPr>
              <w:t>3</w:t>
            </w:r>
            <w:r w:rsidRPr="00151EB1">
              <w:rPr>
                <w:rFonts w:ascii="Times New Roman" w:hAnsi="Times New Roman"/>
                <w:sz w:val="21"/>
                <w:szCs w:val="21"/>
              </w:rPr>
              <w:t>）</w:t>
            </w:r>
          </w:p>
        </w:tc>
        <w:tc>
          <w:tcPr>
            <w:tcW w:w="2412" w:type="dxa"/>
            <w:vMerge w:val="restart"/>
            <w:vAlign w:val="center"/>
          </w:tcPr>
          <w:p w14:paraId="38C27D6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《工业企业场界环境噪声排放标准》（</w:t>
            </w:r>
            <w:r w:rsidRPr="00151EB1">
              <w:rPr>
                <w:rFonts w:ascii="Times New Roman" w:hAnsi="Times New Roman"/>
                <w:sz w:val="21"/>
                <w:szCs w:val="21"/>
              </w:rPr>
              <w:t>GB</w:t>
            </w:r>
          </w:p>
          <w:p w14:paraId="1851473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12348-2008</w:t>
            </w:r>
            <w:r w:rsidRPr="00151EB1">
              <w:rPr>
                <w:rFonts w:ascii="Times New Roman" w:hAnsi="Times New Roman"/>
                <w:sz w:val="21"/>
                <w:szCs w:val="21"/>
              </w:rPr>
              <w:t>）中</w:t>
            </w:r>
            <w:r w:rsidRPr="00151EB1">
              <w:rPr>
                <w:rFonts w:ascii="Times New Roman" w:hAnsi="Times New Roman"/>
                <w:sz w:val="21"/>
                <w:szCs w:val="21"/>
              </w:rPr>
              <w:t>2</w:t>
            </w:r>
            <w:r w:rsidRPr="00151EB1">
              <w:rPr>
                <w:rFonts w:ascii="Times New Roman" w:hAnsi="Times New Roman"/>
                <w:sz w:val="21"/>
                <w:szCs w:val="21"/>
              </w:rPr>
              <w:t>类标准</w:t>
            </w:r>
          </w:p>
        </w:tc>
        <w:tc>
          <w:tcPr>
            <w:tcW w:w="757" w:type="dxa"/>
            <w:vMerge w:val="restart"/>
            <w:vAlign w:val="center"/>
          </w:tcPr>
          <w:p w14:paraId="0124B87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评价</w:t>
            </w:r>
          </w:p>
          <w:p w14:paraId="78C526E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结果</w:t>
            </w:r>
          </w:p>
        </w:tc>
      </w:tr>
      <w:tr w:rsidR="00151EB1" w:rsidRPr="00151EB1" w14:paraId="482DAE0A" w14:textId="77777777">
        <w:trPr>
          <w:trHeight w:val="250"/>
        </w:trPr>
        <w:tc>
          <w:tcPr>
            <w:tcW w:w="2380" w:type="dxa"/>
            <w:gridSpan w:val="2"/>
            <w:vMerge/>
            <w:vAlign w:val="center"/>
          </w:tcPr>
          <w:p w14:paraId="732D3DE6" w14:textId="77777777" w:rsidR="00117D2D" w:rsidRPr="00151EB1" w:rsidRDefault="00117D2D">
            <w:pPr>
              <w:spacing w:line="276" w:lineRule="auto"/>
              <w:jc w:val="center"/>
              <w:rPr>
                <w:rFonts w:ascii="Times New Roman" w:hAnsi="Times New Roman"/>
                <w:sz w:val="21"/>
                <w:szCs w:val="21"/>
              </w:rPr>
            </w:pPr>
          </w:p>
        </w:tc>
        <w:tc>
          <w:tcPr>
            <w:tcW w:w="1413" w:type="dxa"/>
            <w:vAlign w:val="center"/>
          </w:tcPr>
          <w:p w14:paraId="29AC86C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2018-11-19</w:t>
            </w:r>
          </w:p>
        </w:tc>
        <w:tc>
          <w:tcPr>
            <w:tcW w:w="1560" w:type="dxa"/>
            <w:vAlign w:val="center"/>
          </w:tcPr>
          <w:p w14:paraId="5ABA910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2018-11-20</w:t>
            </w:r>
          </w:p>
        </w:tc>
        <w:tc>
          <w:tcPr>
            <w:tcW w:w="2412" w:type="dxa"/>
            <w:vMerge/>
            <w:vAlign w:val="center"/>
          </w:tcPr>
          <w:p w14:paraId="425A7722" w14:textId="77777777" w:rsidR="00117D2D" w:rsidRPr="00151EB1" w:rsidRDefault="00117D2D">
            <w:pPr>
              <w:spacing w:line="276" w:lineRule="auto"/>
              <w:jc w:val="center"/>
              <w:rPr>
                <w:rFonts w:ascii="Times New Roman" w:hAnsi="Times New Roman"/>
                <w:sz w:val="21"/>
                <w:szCs w:val="21"/>
              </w:rPr>
            </w:pPr>
          </w:p>
        </w:tc>
        <w:tc>
          <w:tcPr>
            <w:tcW w:w="757" w:type="dxa"/>
            <w:vMerge/>
            <w:vAlign w:val="center"/>
          </w:tcPr>
          <w:p w14:paraId="23993908" w14:textId="77777777" w:rsidR="00117D2D" w:rsidRPr="00151EB1" w:rsidRDefault="00117D2D">
            <w:pPr>
              <w:spacing w:line="276" w:lineRule="auto"/>
              <w:jc w:val="center"/>
              <w:rPr>
                <w:rFonts w:ascii="Times New Roman" w:hAnsi="Times New Roman"/>
                <w:sz w:val="21"/>
                <w:szCs w:val="21"/>
              </w:rPr>
            </w:pPr>
          </w:p>
        </w:tc>
      </w:tr>
      <w:tr w:rsidR="00151EB1" w:rsidRPr="00151EB1" w14:paraId="3DE05C4C" w14:textId="77777777">
        <w:trPr>
          <w:trHeight w:val="285"/>
        </w:trPr>
        <w:tc>
          <w:tcPr>
            <w:tcW w:w="1386" w:type="dxa"/>
            <w:vMerge w:val="restart"/>
            <w:vAlign w:val="center"/>
          </w:tcPr>
          <w:p w14:paraId="1B7A901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w:t>
            </w:r>
            <w:r w:rsidRPr="00151EB1">
              <w:rPr>
                <w:rFonts w:ascii="Times New Roman" w:hAnsi="Times New Roman"/>
                <w:sz w:val="21"/>
                <w:szCs w:val="21"/>
              </w:rPr>
              <w:t>东侧</w:t>
            </w:r>
            <w:r w:rsidRPr="00151EB1">
              <w:rPr>
                <w:rFonts w:ascii="Times New Roman" w:hAnsi="Times New Roman" w:hint="eastAsia"/>
                <w:sz w:val="21"/>
                <w:szCs w:val="21"/>
              </w:rPr>
              <w:t>场</w:t>
            </w:r>
            <w:r w:rsidRPr="00151EB1">
              <w:rPr>
                <w:rFonts w:ascii="Times New Roman" w:hAnsi="Times New Roman"/>
                <w:sz w:val="21"/>
                <w:szCs w:val="21"/>
              </w:rPr>
              <w:t>界外</w:t>
            </w:r>
            <w:r w:rsidRPr="00151EB1">
              <w:rPr>
                <w:rFonts w:ascii="Times New Roman" w:hAnsi="Times New Roman"/>
                <w:sz w:val="21"/>
                <w:szCs w:val="21"/>
              </w:rPr>
              <w:t>1m</w:t>
            </w:r>
          </w:p>
        </w:tc>
        <w:tc>
          <w:tcPr>
            <w:tcW w:w="994" w:type="dxa"/>
            <w:vAlign w:val="center"/>
          </w:tcPr>
          <w:p w14:paraId="47F5E59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昼间</w:t>
            </w:r>
          </w:p>
        </w:tc>
        <w:tc>
          <w:tcPr>
            <w:tcW w:w="1413" w:type="dxa"/>
            <w:vAlign w:val="center"/>
          </w:tcPr>
          <w:p w14:paraId="3F75D70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53.3</w:t>
            </w:r>
          </w:p>
        </w:tc>
        <w:tc>
          <w:tcPr>
            <w:tcW w:w="1560" w:type="dxa"/>
            <w:vAlign w:val="center"/>
          </w:tcPr>
          <w:p w14:paraId="26C6129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55.5</w:t>
            </w:r>
          </w:p>
        </w:tc>
        <w:tc>
          <w:tcPr>
            <w:tcW w:w="2412" w:type="dxa"/>
            <w:vAlign w:val="center"/>
          </w:tcPr>
          <w:p w14:paraId="17C3DA7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60</w:t>
            </w:r>
          </w:p>
        </w:tc>
        <w:tc>
          <w:tcPr>
            <w:tcW w:w="757" w:type="dxa"/>
            <w:vAlign w:val="center"/>
          </w:tcPr>
          <w:p w14:paraId="4F9FBB4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0685D376" w14:textId="77777777">
        <w:trPr>
          <w:trHeight w:val="285"/>
        </w:trPr>
        <w:tc>
          <w:tcPr>
            <w:tcW w:w="1386" w:type="dxa"/>
            <w:vMerge/>
            <w:vAlign w:val="center"/>
          </w:tcPr>
          <w:p w14:paraId="6341B0B7" w14:textId="77777777" w:rsidR="00117D2D" w:rsidRPr="00151EB1" w:rsidRDefault="00117D2D">
            <w:pPr>
              <w:spacing w:line="276" w:lineRule="auto"/>
              <w:jc w:val="center"/>
              <w:rPr>
                <w:rFonts w:ascii="Times New Roman" w:hAnsi="Times New Roman"/>
                <w:sz w:val="21"/>
                <w:szCs w:val="21"/>
              </w:rPr>
            </w:pPr>
          </w:p>
        </w:tc>
        <w:tc>
          <w:tcPr>
            <w:tcW w:w="994" w:type="dxa"/>
            <w:vAlign w:val="center"/>
          </w:tcPr>
          <w:p w14:paraId="6A2545E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夜间</w:t>
            </w:r>
          </w:p>
        </w:tc>
        <w:tc>
          <w:tcPr>
            <w:tcW w:w="1413" w:type="dxa"/>
            <w:vAlign w:val="center"/>
          </w:tcPr>
          <w:p w14:paraId="32F79E9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47.2</w:t>
            </w:r>
          </w:p>
        </w:tc>
        <w:tc>
          <w:tcPr>
            <w:tcW w:w="1560" w:type="dxa"/>
            <w:vAlign w:val="center"/>
          </w:tcPr>
          <w:p w14:paraId="608AC68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48.3</w:t>
            </w:r>
          </w:p>
        </w:tc>
        <w:tc>
          <w:tcPr>
            <w:tcW w:w="2412" w:type="dxa"/>
            <w:vAlign w:val="center"/>
          </w:tcPr>
          <w:p w14:paraId="46EE856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50</w:t>
            </w:r>
          </w:p>
        </w:tc>
        <w:tc>
          <w:tcPr>
            <w:tcW w:w="757" w:type="dxa"/>
            <w:vAlign w:val="center"/>
          </w:tcPr>
          <w:p w14:paraId="477FA26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369C0CB7" w14:textId="77777777">
        <w:trPr>
          <w:trHeight w:val="285"/>
        </w:trPr>
        <w:tc>
          <w:tcPr>
            <w:tcW w:w="1386" w:type="dxa"/>
            <w:vMerge w:val="restart"/>
            <w:vAlign w:val="center"/>
          </w:tcPr>
          <w:p w14:paraId="570E166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2#</w:t>
            </w:r>
            <w:r w:rsidRPr="00151EB1">
              <w:rPr>
                <w:rFonts w:ascii="Times New Roman" w:hAnsi="Times New Roman"/>
                <w:sz w:val="21"/>
                <w:szCs w:val="21"/>
              </w:rPr>
              <w:t>南侧</w:t>
            </w:r>
            <w:r w:rsidRPr="00151EB1">
              <w:rPr>
                <w:rFonts w:ascii="Times New Roman" w:hAnsi="Times New Roman" w:hint="eastAsia"/>
                <w:sz w:val="21"/>
                <w:szCs w:val="21"/>
              </w:rPr>
              <w:t>场</w:t>
            </w:r>
            <w:r w:rsidRPr="00151EB1">
              <w:rPr>
                <w:rFonts w:ascii="Times New Roman" w:hAnsi="Times New Roman"/>
                <w:sz w:val="21"/>
                <w:szCs w:val="21"/>
              </w:rPr>
              <w:t>界外</w:t>
            </w:r>
            <w:r w:rsidRPr="00151EB1">
              <w:rPr>
                <w:rFonts w:ascii="Times New Roman" w:hAnsi="Times New Roman"/>
                <w:sz w:val="21"/>
                <w:szCs w:val="21"/>
              </w:rPr>
              <w:t>1m</w:t>
            </w:r>
          </w:p>
        </w:tc>
        <w:tc>
          <w:tcPr>
            <w:tcW w:w="994" w:type="dxa"/>
            <w:vAlign w:val="center"/>
          </w:tcPr>
          <w:p w14:paraId="527D702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昼间</w:t>
            </w:r>
          </w:p>
        </w:tc>
        <w:tc>
          <w:tcPr>
            <w:tcW w:w="1413" w:type="dxa"/>
            <w:vAlign w:val="center"/>
          </w:tcPr>
          <w:p w14:paraId="3143D3F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54.2</w:t>
            </w:r>
          </w:p>
        </w:tc>
        <w:tc>
          <w:tcPr>
            <w:tcW w:w="1560" w:type="dxa"/>
            <w:vAlign w:val="center"/>
          </w:tcPr>
          <w:p w14:paraId="1226AD9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54.6</w:t>
            </w:r>
          </w:p>
        </w:tc>
        <w:tc>
          <w:tcPr>
            <w:tcW w:w="2412" w:type="dxa"/>
            <w:vAlign w:val="center"/>
          </w:tcPr>
          <w:p w14:paraId="70DEB9B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60</w:t>
            </w:r>
          </w:p>
        </w:tc>
        <w:tc>
          <w:tcPr>
            <w:tcW w:w="757" w:type="dxa"/>
            <w:vAlign w:val="center"/>
          </w:tcPr>
          <w:p w14:paraId="2B88B53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13F081EB" w14:textId="77777777">
        <w:trPr>
          <w:trHeight w:val="285"/>
        </w:trPr>
        <w:tc>
          <w:tcPr>
            <w:tcW w:w="1386" w:type="dxa"/>
            <w:vMerge/>
            <w:vAlign w:val="center"/>
          </w:tcPr>
          <w:p w14:paraId="1BA0A23F" w14:textId="77777777" w:rsidR="00117D2D" w:rsidRPr="00151EB1" w:rsidRDefault="00117D2D">
            <w:pPr>
              <w:spacing w:line="276" w:lineRule="auto"/>
              <w:jc w:val="center"/>
              <w:rPr>
                <w:rFonts w:ascii="Times New Roman" w:hAnsi="Times New Roman"/>
                <w:sz w:val="21"/>
                <w:szCs w:val="21"/>
              </w:rPr>
            </w:pPr>
          </w:p>
        </w:tc>
        <w:tc>
          <w:tcPr>
            <w:tcW w:w="994" w:type="dxa"/>
            <w:vAlign w:val="center"/>
          </w:tcPr>
          <w:p w14:paraId="7C7D159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夜间</w:t>
            </w:r>
          </w:p>
        </w:tc>
        <w:tc>
          <w:tcPr>
            <w:tcW w:w="1413" w:type="dxa"/>
            <w:vAlign w:val="center"/>
          </w:tcPr>
          <w:p w14:paraId="65B21F5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46.0</w:t>
            </w:r>
          </w:p>
        </w:tc>
        <w:tc>
          <w:tcPr>
            <w:tcW w:w="1560" w:type="dxa"/>
            <w:vAlign w:val="center"/>
          </w:tcPr>
          <w:p w14:paraId="7D6A26F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46.9</w:t>
            </w:r>
          </w:p>
        </w:tc>
        <w:tc>
          <w:tcPr>
            <w:tcW w:w="2412" w:type="dxa"/>
            <w:vAlign w:val="center"/>
          </w:tcPr>
          <w:p w14:paraId="6C66FA4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50</w:t>
            </w:r>
          </w:p>
        </w:tc>
        <w:tc>
          <w:tcPr>
            <w:tcW w:w="757" w:type="dxa"/>
            <w:vAlign w:val="center"/>
          </w:tcPr>
          <w:p w14:paraId="459C3029"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26C89D09" w14:textId="77777777">
        <w:trPr>
          <w:trHeight w:val="285"/>
        </w:trPr>
        <w:tc>
          <w:tcPr>
            <w:tcW w:w="1386" w:type="dxa"/>
            <w:vMerge w:val="restart"/>
            <w:vAlign w:val="center"/>
          </w:tcPr>
          <w:p w14:paraId="0CB4D2D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3#</w:t>
            </w:r>
            <w:r w:rsidRPr="00151EB1">
              <w:rPr>
                <w:rFonts w:ascii="Times New Roman" w:hAnsi="Times New Roman"/>
                <w:sz w:val="21"/>
                <w:szCs w:val="21"/>
              </w:rPr>
              <w:t>西侧</w:t>
            </w:r>
            <w:r w:rsidRPr="00151EB1">
              <w:rPr>
                <w:rFonts w:ascii="Times New Roman" w:hAnsi="Times New Roman" w:hint="eastAsia"/>
                <w:sz w:val="21"/>
                <w:szCs w:val="21"/>
              </w:rPr>
              <w:t>场</w:t>
            </w:r>
            <w:r w:rsidRPr="00151EB1">
              <w:rPr>
                <w:rFonts w:ascii="Times New Roman" w:hAnsi="Times New Roman"/>
                <w:sz w:val="21"/>
                <w:szCs w:val="21"/>
              </w:rPr>
              <w:t>界外</w:t>
            </w:r>
            <w:r w:rsidRPr="00151EB1">
              <w:rPr>
                <w:rFonts w:ascii="Times New Roman" w:hAnsi="Times New Roman"/>
                <w:sz w:val="21"/>
                <w:szCs w:val="21"/>
              </w:rPr>
              <w:t>1m</w:t>
            </w:r>
          </w:p>
        </w:tc>
        <w:tc>
          <w:tcPr>
            <w:tcW w:w="994" w:type="dxa"/>
            <w:vAlign w:val="center"/>
          </w:tcPr>
          <w:p w14:paraId="100A2E7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昼间</w:t>
            </w:r>
          </w:p>
        </w:tc>
        <w:tc>
          <w:tcPr>
            <w:tcW w:w="1413" w:type="dxa"/>
            <w:vAlign w:val="center"/>
          </w:tcPr>
          <w:p w14:paraId="71A6792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50.0</w:t>
            </w:r>
          </w:p>
        </w:tc>
        <w:tc>
          <w:tcPr>
            <w:tcW w:w="1560" w:type="dxa"/>
            <w:vAlign w:val="center"/>
          </w:tcPr>
          <w:p w14:paraId="1A83B8A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54.4</w:t>
            </w:r>
          </w:p>
        </w:tc>
        <w:tc>
          <w:tcPr>
            <w:tcW w:w="2412" w:type="dxa"/>
            <w:vAlign w:val="center"/>
          </w:tcPr>
          <w:p w14:paraId="4A4F712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60</w:t>
            </w:r>
          </w:p>
        </w:tc>
        <w:tc>
          <w:tcPr>
            <w:tcW w:w="757" w:type="dxa"/>
            <w:vAlign w:val="center"/>
          </w:tcPr>
          <w:p w14:paraId="64B5A00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3AF1EEE0" w14:textId="77777777">
        <w:trPr>
          <w:trHeight w:val="285"/>
        </w:trPr>
        <w:tc>
          <w:tcPr>
            <w:tcW w:w="1386" w:type="dxa"/>
            <w:vMerge/>
            <w:vAlign w:val="center"/>
          </w:tcPr>
          <w:p w14:paraId="793D251A" w14:textId="77777777" w:rsidR="00117D2D" w:rsidRPr="00151EB1" w:rsidRDefault="00117D2D">
            <w:pPr>
              <w:spacing w:line="276" w:lineRule="auto"/>
              <w:jc w:val="center"/>
              <w:rPr>
                <w:rFonts w:ascii="Times New Roman" w:hAnsi="Times New Roman"/>
                <w:sz w:val="21"/>
                <w:szCs w:val="21"/>
              </w:rPr>
            </w:pPr>
          </w:p>
        </w:tc>
        <w:tc>
          <w:tcPr>
            <w:tcW w:w="994" w:type="dxa"/>
            <w:vAlign w:val="center"/>
          </w:tcPr>
          <w:p w14:paraId="39C5578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夜间</w:t>
            </w:r>
          </w:p>
        </w:tc>
        <w:tc>
          <w:tcPr>
            <w:tcW w:w="1413" w:type="dxa"/>
            <w:vAlign w:val="center"/>
          </w:tcPr>
          <w:p w14:paraId="62BC6E7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48.6</w:t>
            </w:r>
          </w:p>
        </w:tc>
        <w:tc>
          <w:tcPr>
            <w:tcW w:w="1560" w:type="dxa"/>
            <w:vAlign w:val="center"/>
          </w:tcPr>
          <w:p w14:paraId="71E7F9C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46.2</w:t>
            </w:r>
          </w:p>
        </w:tc>
        <w:tc>
          <w:tcPr>
            <w:tcW w:w="2412" w:type="dxa"/>
            <w:vAlign w:val="center"/>
          </w:tcPr>
          <w:p w14:paraId="6B65C92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50</w:t>
            </w:r>
          </w:p>
        </w:tc>
        <w:tc>
          <w:tcPr>
            <w:tcW w:w="757" w:type="dxa"/>
            <w:vAlign w:val="center"/>
          </w:tcPr>
          <w:p w14:paraId="3AE33EE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6F3D3A04" w14:textId="77777777">
        <w:trPr>
          <w:trHeight w:val="285"/>
        </w:trPr>
        <w:tc>
          <w:tcPr>
            <w:tcW w:w="1386" w:type="dxa"/>
            <w:vMerge w:val="restart"/>
            <w:vAlign w:val="center"/>
          </w:tcPr>
          <w:p w14:paraId="6E65ECF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w:t>
            </w:r>
            <w:r w:rsidRPr="00151EB1">
              <w:rPr>
                <w:rFonts w:ascii="Times New Roman" w:hAnsi="Times New Roman"/>
                <w:sz w:val="21"/>
                <w:szCs w:val="21"/>
              </w:rPr>
              <w:t>北侧</w:t>
            </w:r>
            <w:r w:rsidRPr="00151EB1">
              <w:rPr>
                <w:rFonts w:ascii="Times New Roman" w:hAnsi="Times New Roman" w:hint="eastAsia"/>
                <w:sz w:val="21"/>
                <w:szCs w:val="21"/>
              </w:rPr>
              <w:t>场</w:t>
            </w:r>
            <w:r w:rsidRPr="00151EB1">
              <w:rPr>
                <w:rFonts w:ascii="Times New Roman" w:hAnsi="Times New Roman"/>
                <w:sz w:val="21"/>
                <w:szCs w:val="21"/>
              </w:rPr>
              <w:t>界外</w:t>
            </w:r>
            <w:r w:rsidRPr="00151EB1">
              <w:rPr>
                <w:rFonts w:ascii="Times New Roman" w:hAnsi="Times New Roman"/>
                <w:sz w:val="21"/>
                <w:szCs w:val="21"/>
              </w:rPr>
              <w:t>1m</w:t>
            </w:r>
          </w:p>
        </w:tc>
        <w:tc>
          <w:tcPr>
            <w:tcW w:w="994" w:type="dxa"/>
            <w:vAlign w:val="center"/>
          </w:tcPr>
          <w:p w14:paraId="57411859"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昼间</w:t>
            </w:r>
          </w:p>
        </w:tc>
        <w:tc>
          <w:tcPr>
            <w:tcW w:w="1413" w:type="dxa"/>
            <w:vAlign w:val="center"/>
          </w:tcPr>
          <w:p w14:paraId="774FECF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53.9</w:t>
            </w:r>
          </w:p>
        </w:tc>
        <w:tc>
          <w:tcPr>
            <w:tcW w:w="1560" w:type="dxa"/>
            <w:vAlign w:val="center"/>
          </w:tcPr>
          <w:p w14:paraId="5042A96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54.2</w:t>
            </w:r>
          </w:p>
        </w:tc>
        <w:tc>
          <w:tcPr>
            <w:tcW w:w="2412" w:type="dxa"/>
            <w:vAlign w:val="center"/>
          </w:tcPr>
          <w:p w14:paraId="2868CC9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60</w:t>
            </w:r>
          </w:p>
        </w:tc>
        <w:tc>
          <w:tcPr>
            <w:tcW w:w="757" w:type="dxa"/>
            <w:vAlign w:val="center"/>
          </w:tcPr>
          <w:p w14:paraId="577CF12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r w:rsidR="00151EB1" w:rsidRPr="00151EB1" w14:paraId="2373D2F8" w14:textId="77777777">
        <w:trPr>
          <w:trHeight w:val="285"/>
        </w:trPr>
        <w:tc>
          <w:tcPr>
            <w:tcW w:w="1386" w:type="dxa"/>
            <w:vMerge/>
            <w:vAlign w:val="center"/>
          </w:tcPr>
          <w:p w14:paraId="1AE79029" w14:textId="77777777" w:rsidR="00117D2D" w:rsidRPr="00151EB1" w:rsidRDefault="00117D2D">
            <w:pPr>
              <w:spacing w:line="276" w:lineRule="auto"/>
              <w:jc w:val="center"/>
              <w:rPr>
                <w:rFonts w:ascii="Times New Roman" w:hAnsi="Times New Roman"/>
                <w:sz w:val="21"/>
                <w:szCs w:val="21"/>
              </w:rPr>
            </w:pPr>
          </w:p>
        </w:tc>
        <w:tc>
          <w:tcPr>
            <w:tcW w:w="994" w:type="dxa"/>
            <w:vAlign w:val="center"/>
          </w:tcPr>
          <w:p w14:paraId="40922D2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夜间</w:t>
            </w:r>
          </w:p>
        </w:tc>
        <w:tc>
          <w:tcPr>
            <w:tcW w:w="1413" w:type="dxa"/>
            <w:vAlign w:val="center"/>
          </w:tcPr>
          <w:p w14:paraId="42DB8DE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48.8</w:t>
            </w:r>
          </w:p>
        </w:tc>
        <w:tc>
          <w:tcPr>
            <w:tcW w:w="1560" w:type="dxa"/>
            <w:vAlign w:val="center"/>
          </w:tcPr>
          <w:p w14:paraId="7BDFDB7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47.2</w:t>
            </w:r>
          </w:p>
        </w:tc>
        <w:tc>
          <w:tcPr>
            <w:tcW w:w="2412" w:type="dxa"/>
            <w:vAlign w:val="center"/>
          </w:tcPr>
          <w:p w14:paraId="55F34A6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50</w:t>
            </w:r>
          </w:p>
        </w:tc>
        <w:tc>
          <w:tcPr>
            <w:tcW w:w="757" w:type="dxa"/>
            <w:vAlign w:val="center"/>
          </w:tcPr>
          <w:p w14:paraId="717B54D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达标</w:t>
            </w:r>
          </w:p>
        </w:tc>
      </w:tr>
    </w:tbl>
    <w:p w14:paraId="2D71338F" w14:textId="77777777" w:rsidR="00117D2D" w:rsidRPr="00151EB1" w:rsidRDefault="00BB662D">
      <w:pPr>
        <w:pStyle w:val="affff8"/>
        <w:ind w:firstLine="480"/>
      </w:pPr>
      <w:r w:rsidRPr="00151EB1">
        <w:t>上述监测数据表明，</w:t>
      </w:r>
      <w:r w:rsidRPr="00151EB1">
        <w:rPr>
          <w:rFonts w:hint="eastAsia"/>
        </w:rPr>
        <w:t>采取上述噪声防治措施后，</w:t>
      </w:r>
      <w:r w:rsidRPr="00151EB1">
        <w:t>现有工程场界噪声可满足《工业企业厂界环境噪声排放标准》（</w:t>
      </w:r>
      <w:r w:rsidRPr="00151EB1">
        <w:t>GB12348-2008</w:t>
      </w:r>
      <w:r w:rsidRPr="00151EB1">
        <w:t>）</w:t>
      </w:r>
      <w:r w:rsidRPr="00151EB1">
        <w:t>2</w:t>
      </w:r>
      <w:r w:rsidRPr="00151EB1">
        <w:t>类标准</w:t>
      </w:r>
      <w:r w:rsidRPr="00151EB1">
        <w:rPr>
          <w:rFonts w:hint="eastAsia"/>
        </w:rPr>
        <w:t>，现有噪声防治措施可行。</w:t>
      </w:r>
    </w:p>
    <w:p w14:paraId="6AD3C904" w14:textId="77777777" w:rsidR="00117D2D" w:rsidRPr="00151EB1" w:rsidRDefault="00BB662D">
      <w:pPr>
        <w:pStyle w:val="affff6"/>
      </w:pPr>
      <w:r w:rsidRPr="00151EB1">
        <w:t>4</w:t>
      </w:r>
      <w:r w:rsidRPr="00151EB1">
        <w:t>、固废产生及治理情况</w:t>
      </w:r>
    </w:p>
    <w:p w14:paraId="59D39703"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现有工程固体废物主要包括一般固废和危险废物。</w:t>
      </w:r>
    </w:p>
    <w:p w14:paraId="255531F9" w14:textId="77777777" w:rsidR="00117D2D" w:rsidRPr="00151EB1" w:rsidRDefault="00BB662D">
      <w:pPr>
        <w:ind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）一般固废</w:t>
      </w:r>
    </w:p>
    <w:p w14:paraId="506AD5CD"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一般固废主要包括圈舍清理的干猪粪、病死猪、食堂餐厨垃圾、员工生活垃圾。</w:t>
      </w:r>
    </w:p>
    <w:p w14:paraId="2D990A17"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a</w:t>
      </w:r>
      <w:r w:rsidRPr="00151EB1">
        <w:rPr>
          <w:rFonts w:ascii="Times New Roman" w:eastAsiaTheme="minorEastAsia" w:hAnsi="Times New Roman"/>
          <w:sz w:val="24"/>
          <w:szCs w:val="24"/>
        </w:rPr>
        <w:t>、干猪粪：</w:t>
      </w:r>
      <w:r w:rsidRPr="00151EB1">
        <w:rPr>
          <w:rFonts w:ascii="Times New Roman" w:eastAsiaTheme="minorEastAsia" w:hAnsi="Times New Roman" w:hint="eastAsia"/>
          <w:sz w:val="24"/>
          <w:szCs w:val="24"/>
        </w:rPr>
        <w:t>干猪粪产生量为</w:t>
      </w:r>
      <w:r w:rsidRPr="00151EB1">
        <w:rPr>
          <w:rFonts w:ascii="Times New Roman" w:eastAsiaTheme="minorEastAsia" w:hAnsi="Times New Roman"/>
          <w:sz w:val="24"/>
          <w:szCs w:val="24"/>
        </w:rPr>
        <w:t>5002.69 t/a</w:t>
      </w:r>
      <w:r w:rsidRPr="00151EB1">
        <w:rPr>
          <w:rFonts w:ascii="Times New Roman" w:eastAsiaTheme="minorEastAsia" w:hAnsi="Times New Roman" w:hint="eastAsia"/>
          <w:sz w:val="24"/>
          <w:szCs w:val="24"/>
        </w:rPr>
        <w:t>，</w:t>
      </w:r>
      <w:r w:rsidRPr="00151EB1">
        <w:rPr>
          <w:rFonts w:ascii="Times New Roman" w:eastAsiaTheme="minorEastAsia" w:hAnsi="Times New Roman"/>
          <w:sz w:val="24"/>
          <w:szCs w:val="24"/>
        </w:rPr>
        <w:t>主要来自圈舍人工清理的干猪粪，清理后的干粪堆存在干粪堆场，定期由成都市敬华农业有限公司清运用作</w:t>
      </w:r>
      <w:r w:rsidRPr="00151EB1">
        <w:rPr>
          <w:rFonts w:ascii="Times New Roman" w:eastAsiaTheme="minorEastAsia" w:hAnsi="Times New Roman" w:hint="eastAsia"/>
          <w:sz w:val="24"/>
          <w:szCs w:val="24"/>
        </w:rPr>
        <w:t>有机</w:t>
      </w:r>
      <w:r w:rsidRPr="00151EB1">
        <w:rPr>
          <w:rFonts w:ascii="Times New Roman" w:eastAsiaTheme="minorEastAsia" w:hAnsi="Times New Roman"/>
          <w:sz w:val="24"/>
          <w:szCs w:val="24"/>
        </w:rPr>
        <w:t>堆肥</w:t>
      </w:r>
      <w:r w:rsidRPr="00151EB1">
        <w:rPr>
          <w:rFonts w:ascii="Times New Roman" w:eastAsiaTheme="minorEastAsia" w:hAnsi="Times New Roman" w:hint="eastAsia"/>
          <w:sz w:val="24"/>
          <w:szCs w:val="24"/>
        </w:rPr>
        <w:t>（协议见附件），项目场区内不进行堆肥</w:t>
      </w:r>
      <w:r w:rsidRPr="00151EB1">
        <w:rPr>
          <w:rFonts w:ascii="Times New Roman" w:eastAsiaTheme="minorEastAsia" w:hAnsi="Times New Roman"/>
          <w:sz w:val="24"/>
          <w:szCs w:val="24"/>
        </w:rPr>
        <w:t>；</w:t>
      </w:r>
    </w:p>
    <w:p w14:paraId="6324EE6B" w14:textId="77777777" w:rsidR="00117D2D" w:rsidRPr="00151EB1" w:rsidRDefault="00BB662D">
      <w:pPr>
        <w:pStyle w:val="afa"/>
        <w:ind w:firstLine="480"/>
        <w:rPr>
          <w:rFonts w:ascii="Times New Roman" w:eastAsiaTheme="minorEastAsia" w:hAnsi="Times New Roman" w:cs="Times New Roman"/>
        </w:rPr>
      </w:pPr>
      <w:r w:rsidRPr="00151EB1">
        <w:rPr>
          <w:rFonts w:ascii="Times New Roman" w:eastAsiaTheme="minorEastAsia" w:hAnsi="Times New Roman" w:cs="Times New Roman"/>
        </w:rPr>
        <w:lastRenderedPageBreak/>
        <w:t>b</w:t>
      </w:r>
      <w:r w:rsidRPr="00151EB1">
        <w:rPr>
          <w:rFonts w:ascii="Times New Roman" w:eastAsiaTheme="minorEastAsia" w:hAnsi="Times New Roman" w:cs="Times New Roman"/>
        </w:rPr>
        <w:t>、病死猪：</w:t>
      </w:r>
      <w:r w:rsidRPr="00151EB1">
        <w:rPr>
          <w:rFonts w:ascii="Times New Roman" w:eastAsiaTheme="minorEastAsia" w:hAnsi="Times New Roman" w:cs="Times New Roman" w:hint="eastAsia"/>
        </w:rPr>
        <w:t>病死猪产生量约</w:t>
      </w:r>
      <w:r w:rsidRPr="00151EB1">
        <w:rPr>
          <w:rFonts w:ascii="Times New Roman" w:eastAsiaTheme="minorEastAsia" w:hAnsi="Times New Roman" w:cs="Times New Roman" w:hint="eastAsia"/>
        </w:rPr>
        <w:t>100</w:t>
      </w:r>
      <w:r w:rsidRPr="00151EB1">
        <w:rPr>
          <w:rFonts w:ascii="Times New Roman" w:eastAsiaTheme="minorEastAsia" w:hAnsi="Times New Roman" w:cs="Times New Roman" w:hint="eastAsia"/>
        </w:rPr>
        <w:t>头</w:t>
      </w:r>
      <w:r w:rsidRPr="00151EB1">
        <w:rPr>
          <w:rFonts w:ascii="Times New Roman" w:eastAsiaTheme="minorEastAsia" w:hAnsi="Times New Roman" w:cs="Times New Roman" w:hint="eastAsia"/>
        </w:rPr>
        <w:t>/a</w:t>
      </w:r>
      <w:r w:rsidRPr="00151EB1">
        <w:rPr>
          <w:rFonts w:ascii="Times New Roman" w:eastAsiaTheme="minorEastAsia" w:hAnsi="Times New Roman" w:cs="Times New Roman" w:hint="eastAsia"/>
        </w:rPr>
        <w:t>，</w:t>
      </w:r>
      <w:r w:rsidRPr="00151EB1">
        <w:rPr>
          <w:rFonts w:ascii="Times New Roman" w:eastAsiaTheme="minorEastAsia" w:hAnsi="Times New Roman" w:cs="Times New Roman"/>
        </w:rPr>
        <w:t>项目养殖过程中产生的病死猪暂存在</w:t>
      </w:r>
      <w:r w:rsidRPr="00151EB1">
        <w:rPr>
          <w:rFonts w:ascii="Times New Roman" w:eastAsiaTheme="minorEastAsia" w:hAnsi="Times New Roman" w:cs="Times New Roman" w:hint="eastAsia"/>
        </w:rPr>
        <w:t>病死猪暂存冷藏室</w:t>
      </w:r>
      <w:r w:rsidRPr="00151EB1">
        <w:rPr>
          <w:rFonts w:ascii="Times New Roman" w:eastAsiaTheme="minorEastAsia" w:hAnsi="Times New Roman" w:cs="Times New Roman"/>
        </w:rPr>
        <w:t>，日产日清，交由</w:t>
      </w:r>
      <w:r w:rsidRPr="00151EB1">
        <w:rPr>
          <w:rFonts w:ascii="Times New Roman" w:eastAsiaTheme="minorEastAsia" w:hAnsi="Times New Roman" w:cs="Times New Roman"/>
          <w:kern w:val="2"/>
        </w:rPr>
        <w:t>成都市科农动物无害化处置有限公司安全处置</w:t>
      </w:r>
      <w:r w:rsidRPr="00151EB1">
        <w:rPr>
          <w:rFonts w:ascii="Times New Roman" w:eastAsiaTheme="minorEastAsia" w:hAnsi="Times New Roman" w:cs="Times New Roman" w:hint="eastAsia"/>
          <w:kern w:val="2"/>
        </w:rPr>
        <w:t>（协议见附件）</w:t>
      </w:r>
      <w:r w:rsidRPr="00151EB1">
        <w:rPr>
          <w:rFonts w:ascii="Times New Roman" w:eastAsiaTheme="minorEastAsia" w:hAnsi="Times New Roman" w:cs="Times New Roman"/>
          <w:kern w:val="2"/>
        </w:rPr>
        <w:t>；</w:t>
      </w:r>
    </w:p>
    <w:p w14:paraId="1ADB6573" w14:textId="77777777" w:rsidR="00117D2D" w:rsidRPr="00151EB1" w:rsidRDefault="00BB662D">
      <w:pPr>
        <w:pStyle w:val="afa"/>
        <w:ind w:firstLine="480"/>
        <w:rPr>
          <w:rFonts w:ascii="Times New Roman" w:eastAsiaTheme="minorEastAsia" w:hAnsi="Times New Roman" w:cs="Times New Roman"/>
        </w:rPr>
      </w:pPr>
      <w:r w:rsidRPr="00151EB1">
        <w:rPr>
          <w:rFonts w:ascii="Times New Roman" w:eastAsiaTheme="minorEastAsia" w:hAnsi="Times New Roman" w:cs="Times New Roman"/>
        </w:rPr>
        <w:t>c</w:t>
      </w:r>
      <w:r w:rsidRPr="00151EB1">
        <w:rPr>
          <w:rFonts w:ascii="Times New Roman" w:eastAsiaTheme="minorEastAsia" w:hAnsi="Times New Roman" w:cs="Times New Roman"/>
        </w:rPr>
        <w:t>、食堂餐厨垃圾：</w:t>
      </w:r>
      <w:r w:rsidRPr="00151EB1">
        <w:rPr>
          <w:rFonts w:ascii="Times New Roman" w:eastAsiaTheme="minorEastAsia" w:hAnsi="Times New Roman" w:cs="Times New Roman" w:hint="eastAsia"/>
        </w:rPr>
        <w:t>餐厨垃圾产量约</w:t>
      </w:r>
      <w:r w:rsidRPr="00151EB1">
        <w:rPr>
          <w:rFonts w:ascii="Times New Roman" w:eastAsiaTheme="minorEastAsia" w:hAnsi="Times New Roman" w:cs="Times New Roman" w:hint="eastAsia"/>
        </w:rPr>
        <w:t>7.3t/a</w:t>
      </w:r>
      <w:r w:rsidRPr="00151EB1">
        <w:rPr>
          <w:rFonts w:ascii="Times New Roman" w:eastAsiaTheme="minorEastAsia" w:hAnsi="Times New Roman" w:cs="Times New Roman" w:hint="eastAsia"/>
        </w:rPr>
        <w:t>，</w:t>
      </w:r>
      <w:r w:rsidRPr="00151EB1">
        <w:rPr>
          <w:rFonts w:ascii="Times New Roman" w:eastAsiaTheme="minorEastAsia" w:hAnsi="Times New Roman" w:cs="Times New Roman"/>
        </w:rPr>
        <w:t>主要来自员工食堂，</w:t>
      </w:r>
      <w:r w:rsidRPr="00151EB1">
        <w:rPr>
          <w:rFonts w:ascii="Times New Roman" w:eastAsiaTheme="minorEastAsia" w:hAnsi="Times New Roman" w:cs="Times New Roman"/>
          <w:snapToGrid w:val="0"/>
        </w:rPr>
        <w:t>交由有资质单位做无害化处理（目前交由成都德新饲料油脂有限公司处理）</w:t>
      </w:r>
      <w:r w:rsidRPr="00151EB1">
        <w:rPr>
          <w:rFonts w:ascii="Times New Roman" w:eastAsiaTheme="minorEastAsia" w:hAnsi="Times New Roman" w:cs="Times New Roman" w:hint="eastAsia"/>
          <w:kern w:val="2"/>
        </w:rPr>
        <w:t>（协议见附件）</w:t>
      </w:r>
      <w:r w:rsidRPr="00151EB1">
        <w:rPr>
          <w:rFonts w:ascii="Times New Roman" w:eastAsiaTheme="minorEastAsia" w:hAnsi="Times New Roman" w:cs="Times New Roman"/>
          <w:snapToGrid w:val="0"/>
        </w:rPr>
        <w:t>。</w:t>
      </w:r>
    </w:p>
    <w:p w14:paraId="6DCFB9CD" w14:textId="77777777" w:rsidR="00117D2D" w:rsidRPr="00151EB1" w:rsidRDefault="00BB662D">
      <w:pPr>
        <w:pStyle w:val="afa"/>
        <w:ind w:firstLine="480"/>
        <w:rPr>
          <w:rFonts w:ascii="Times New Roman" w:eastAsiaTheme="minorEastAsia" w:hAnsi="Times New Roman" w:cs="Times New Roman"/>
        </w:rPr>
      </w:pPr>
      <w:r w:rsidRPr="00151EB1">
        <w:rPr>
          <w:rFonts w:ascii="Times New Roman" w:eastAsiaTheme="minorEastAsia" w:hAnsi="Times New Roman" w:cs="Times New Roman"/>
        </w:rPr>
        <w:t>d</w:t>
      </w:r>
      <w:r w:rsidRPr="00151EB1">
        <w:rPr>
          <w:rFonts w:ascii="Times New Roman" w:eastAsiaTheme="minorEastAsia" w:hAnsi="Times New Roman" w:cs="Times New Roman"/>
        </w:rPr>
        <w:t>、员工生活垃圾：</w:t>
      </w:r>
      <w:r w:rsidRPr="00151EB1">
        <w:rPr>
          <w:rFonts w:ascii="Times New Roman" w:eastAsiaTheme="minorEastAsia" w:hAnsi="Times New Roman" w:cs="Times New Roman" w:hint="eastAsia"/>
        </w:rPr>
        <w:t>生活垃圾产量约</w:t>
      </w:r>
      <w:r w:rsidRPr="00151EB1">
        <w:rPr>
          <w:rFonts w:ascii="Times New Roman" w:eastAsiaTheme="minorEastAsia" w:hAnsi="Times New Roman" w:cs="Times New Roman" w:hint="eastAsia"/>
        </w:rPr>
        <w:t>3.5t/a</w:t>
      </w:r>
      <w:r w:rsidRPr="00151EB1">
        <w:rPr>
          <w:rFonts w:ascii="Times New Roman" w:eastAsiaTheme="minorEastAsia" w:hAnsi="Times New Roman" w:cs="Times New Roman" w:hint="eastAsia"/>
        </w:rPr>
        <w:t>，</w:t>
      </w:r>
      <w:r w:rsidRPr="00151EB1">
        <w:rPr>
          <w:rFonts w:ascii="Times New Roman" w:eastAsiaTheme="minorEastAsia" w:hAnsi="Times New Roman" w:cs="Times New Roman"/>
        </w:rPr>
        <w:t>主要来自员工办公生活，由当地环卫部门收集处理。</w:t>
      </w:r>
    </w:p>
    <w:p w14:paraId="5517E32F" w14:textId="77777777" w:rsidR="00117D2D" w:rsidRPr="00151EB1" w:rsidRDefault="00BB662D">
      <w:pPr>
        <w:ind w:firstLine="480"/>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）危险废物</w:t>
      </w:r>
    </w:p>
    <w:p w14:paraId="107369B4"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项目危险废物为废活性炭及生猪养殖过程产生的医疗废物</w:t>
      </w:r>
      <w:r w:rsidRPr="00151EB1">
        <w:rPr>
          <w:rFonts w:ascii="Times New Roman" w:eastAsiaTheme="minorEastAsia" w:hAnsi="Times New Roman" w:hint="eastAsia"/>
          <w:sz w:val="24"/>
          <w:szCs w:val="24"/>
        </w:rPr>
        <w:t>。</w:t>
      </w:r>
    </w:p>
    <w:p w14:paraId="36AAD9E2" w14:textId="77777777" w:rsidR="00117D2D" w:rsidRPr="00151EB1" w:rsidRDefault="00BB662D">
      <w:pPr>
        <w:ind w:firstLine="480"/>
        <w:rPr>
          <w:rFonts w:ascii="Times New Roman" w:eastAsiaTheme="minorEastAsia" w:hAnsi="Times New Roman"/>
          <w:sz w:val="24"/>
          <w:szCs w:val="24"/>
        </w:rPr>
      </w:pPr>
      <w:r w:rsidRPr="00151EB1">
        <w:rPr>
          <w:rFonts w:ascii="Times New Roman" w:hAnsi="Times New Roman"/>
          <w:sz w:val="24"/>
          <w:szCs w:val="24"/>
        </w:rPr>
        <w:t>圈舍排风口采用活性炭吸附，目前尚未有废活性炭产生，后期产生废活性炭交有资质的单位处理；</w:t>
      </w:r>
      <w:r w:rsidRPr="00151EB1">
        <w:rPr>
          <w:rFonts w:ascii="Times New Roman" w:hAnsi="Times New Roman" w:hint="eastAsia"/>
          <w:sz w:val="24"/>
          <w:szCs w:val="24"/>
        </w:rPr>
        <w:t>医疗废物产量约</w:t>
      </w:r>
      <w:r w:rsidRPr="00151EB1">
        <w:rPr>
          <w:rFonts w:ascii="Times New Roman" w:hAnsi="Times New Roman" w:hint="eastAsia"/>
          <w:sz w:val="24"/>
          <w:szCs w:val="24"/>
        </w:rPr>
        <w:t>1t/a</w:t>
      </w:r>
      <w:r w:rsidRPr="00151EB1">
        <w:rPr>
          <w:rFonts w:ascii="Times New Roman" w:hAnsi="Times New Roman" w:hint="eastAsia"/>
          <w:sz w:val="24"/>
          <w:szCs w:val="24"/>
        </w:rPr>
        <w:t>，</w:t>
      </w:r>
      <w:r w:rsidRPr="00151EB1">
        <w:rPr>
          <w:rFonts w:ascii="Times New Roman" w:eastAsiaTheme="minorEastAsia" w:hAnsi="Times New Roman"/>
          <w:sz w:val="24"/>
          <w:szCs w:val="24"/>
        </w:rPr>
        <w:t>医疗废物日常产生后收集暂存在医疗废物暂存间内，定期交由成都瀚洋环保实业有限公司处理</w:t>
      </w:r>
      <w:r w:rsidRPr="00151EB1">
        <w:rPr>
          <w:rFonts w:ascii="Times New Roman" w:eastAsiaTheme="minorEastAsia" w:hAnsi="Times New Roman" w:hint="eastAsia"/>
          <w:sz w:val="24"/>
          <w:szCs w:val="24"/>
        </w:rPr>
        <w:t>（协议见附件）</w:t>
      </w:r>
      <w:r w:rsidRPr="00151EB1">
        <w:rPr>
          <w:rFonts w:ascii="Times New Roman" w:eastAsiaTheme="minorEastAsia" w:hAnsi="Times New Roman"/>
          <w:sz w:val="24"/>
          <w:szCs w:val="24"/>
        </w:rPr>
        <w:t>。项目设置了危险废物暂存间，暂存间内危险废物分类存放，并做好了</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防雨、防渗、防流失</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措施，并按规范设置了危险废物标识标牌。</w:t>
      </w:r>
    </w:p>
    <w:p w14:paraId="5375957B"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危废暂存间现状照片如下：</w:t>
      </w:r>
    </w:p>
    <w:p w14:paraId="60F47C7A" w14:textId="77777777" w:rsidR="00117D2D" w:rsidRPr="00151EB1" w:rsidRDefault="00BB662D">
      <w:pPr>
        <w:jc w:val="center"/>
        <w:rPr>
          <w:rFonts w:ascii="Times New Roman" w:eastAsiaTheme="minorEastAsia" w:hAnsi="Times New Roman"/>
          <w:sz w:val="24"/>
          <w:szCs w:val="24"/>
        </w:rPr>
      </w:pPr>
      <w:r w:rsidRPr="00151EB1">
        <w:rPr>
          <w:rFonts w:ascii="Times New Roman" w:eastAsiaTheme="minorEastAsia" w:hAnsi="Times New Roman"/>
          <w:noProof/>
          <w:sz w:val="24"/>
          <w:szCs w:val="24"/>
        </w:rPr>
        <w:drawing>
          <wp:inline distT="0" distB="0" distL="0" distR="0" wp14:anchorId="76064539" wp14:editId="699A8AAC">
            <wp:extent cx="4195445" cy="3146425"/>
            <wp:effectExtent l="0" t="0" r="0" b="0"/>
            <wp:docPr id="2" name="图片 2" descr="E:\3-配合项目\丁老师项目\旺江农冉义现代化生猪养殖二期建设项目\旺江资料\现场照片1\现场照片4.26\IMG_20190426_10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3-配合项目\丁老师项目\旺江农冉义现代化生猪养殖二期建设项目\旺江资料\现场照片1\现场照片4.26\IMG_20190426_1044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210663" cy="3157997"/>
                    </a:xfrm>
                    <a:prstGeom prst="rect">
                      <a:avLst/>
                    </a:prstGeom>
                    <a:noFill/>
                    <a:ln>
                      <a:noFill/>
                    </a:ln>
                  </pic:spPr>
                </pic:pic>
              </a:graphicData>
            </a:graphic>
          </wp:inline>
        </w:drawing>
      </w:r>
    </w:p>
    <w:p w14:paraId="1E584AA2"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项目固废产生及处置情况见表</w:t>
      </w:r>
      <w:r w:rsidRPr="00151EB1">
        <w:rPr>
          <w:rFonts w:ascii="Times New Roman" w:eastAsiaTheme="minorEastAsia" w:hAnsi="Times New Roman"/>
          <w:sz w:val="24"/>
          <w:szCs w:val="24"/>
        </w:rPr>
        <w:t>2.1-6</w:t>
      </w:r>
      <w:r w:rsidRPr="00151EB1">
        <w:rPr>
          <w:rFonts w:ascii="Times New Roman" w:eastAsiaTheme="minorEastAsia" w:hAnsi="Times New Roman"/>
          <w:sz w:val="24"/>
          <w:szCs w:val="24"/>
        </w:rPr>
        <w:t>。</w:t>
      </w:r>
    </w:p>
    <w:p w14:paraId="3C33FB6C" w14:textId="77777777" w:rsidR="00117D2D" w:rsidRPr="00151EB1" w:rsidRDefault="00BB662D">
      <w:pPr>
        <w:widowControl/>
        <w:spacing w:line="240" w:lineRule="auto"/>
        <w:jc w:val="left"/>
        <w:rPr>
          <w:rFonts w:ascii="Times New Roman" w:eastAsia="黑体" w:hAnsi="Times New Roman"/>
          <w:bCs/>
          <w:sz w:val="21"/>
          <w:szCs w:val="21"/>
        </w:rPr>
      </w:pPr>
      <w:r w:rsidRPr="00151EB1">
        <w:rPr>
          <w:rFonts w:ascii="Times New Roman" w:eastAsia="黑体" w:hAnsi="Times New Roman"/>
          <w:bCs/>
          <w:sz w:val="21"/>
          <w:szCs w:val="21"/>
        </w:rPr>
        <w:br w:type="page"/>
      </w:r>
    </w:p>
    <w:p w14:paraId="31413E85" w14:textId="77777777" w:rsidR="00117D2D" w:rsidRPr="00151EB1" w:rsidRDefault="00BB662D">
      <w:pPr>
        <w:spacing w:line="240" w:lineRule="auto"/>
        <w:jc w:val="center"/>
        <w:rPr>
          <w:rFonts w:ascii="Times New Roman" w:eastAsia="黑体" w:hAnsi="Times New Roman"/>
          <w:bCs/>
          <w:sz w:val="21"/>
          <w:szCs w:val="21"/>
        </w:rPr>
      </w:pPr>
      <w:r w:rsidRPr="00151EB1">
        <w:rPr>
          <w:rFonts w:ascii="Times New Roman" w:eastAsia="黑体" w:hAnsi="Times New Roman"/>
          <w:bCs/>
          <w:sz w:val="21"/>
          <w:szCs w:val="21"/>
        </w:rPr>
        <w:lastRenderedPageBreak/>
        <w:t>表</w:t>
      </w:r>
      <w:r w:rsidRPr="00151EB1">
        <w:rPr>
          <w:rFonts w:ascii="Times New Roman" w:eastAsia="黑体" w:hAnsi="Times New Roman"/>
          <w:bCs/>
          <w:sz w:val="21"/>
          <w:szCs w:val="21"/>
        </w:rPr>
        <w:t xml:space="preserve">2.1-6  </w:t>
      </w:r>
      <w:r w:rsidRPr="00151EB1">
        <w:rPr>
          <w:rFonts w:ascii="Times New Roman" w:eastAsia="黑体" w:hAnsi="Times New Roman"/>
          <w:bCs/>
          <w:sz w:val="21"/>
          <w:szCs w:val="21"/>
        </w:rPr>
        <w:t>项目固体废物产生及处置</w:t>
      </w:r>
    </w:p>
    <w:tbl>
      <w:tblPr>
        <w:tblW w:w="863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44"/>
        <w:gridCol w:w="1125"/>
        <w:gridCol w:w="1305"/>
        <w:gridCol w:w="1153"/>
        <w:gridCol w:w="1153"/>
        <w:gridCol w:w="594"/>
        <w:gridCol w:w="2763"/>
      </w:tblGrid>
      <w:tr w:rsidR="00151EB1" w:rsidRPr="00151EB1" w14:paraId="6D7B9330" w14:textId="77777777">
        <w:trPr>
          <w:trHeight w:val="434"/>
          <w:tblHeader/>
          <w:jc w:val="center"/>
        </w:trPr>
        <w:tc>
          <w:tcPr>
            <w:tcW w:w="544" w:type="dxa"/>
            <w:vAlign w:val="center"/>
          </w:tcPr>
          <w:p w14:paraId="2F083774"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序号</w:t>
            </w:r>
          </w:p>
        </w:tc>
        <w:tc>
          <w:tcPr>
            <w:tcW w:w="1125" w:type="dxa"/>
            <w:vAlign w:val="center"/>
          </w:tcPr>
          <w:p w14:paraId="69442D63"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产生源</w:t>
            </w:r>
          </w:p>
        </w:tc>
        <w:tc>
          <w:tcPr>
            <w:tcW w:w="1305" w:type="dxa"/>
            <w:vAlign w:val="center"/>
          </w:tcPr>
          <w:p w14:paraId="778E1D68"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污染物</w:t>
            </w:r>
          </w:p>
        </w:tc>
        <w:tc>
          <w:tcPr>
            <w:tcW w:w="1153" w:type="dxa"/>
            <w:vAlign w:val="center"/>
          </w:tcPr>
          <w:p w14:paraId="220B14F2"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年产生量</w:t>
            </w:r>
          </w:p>
        </w:tc>
        <w:tc>
          <w:tcPr>
            <w:tcW w:w="1153" w:type="dxa"/>
            <w:vAlign w:val="center"/>
          </w:tcPr>
          <w:p w14:paraId="1E2F4CA0"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年处理量</w:t>
            </w:r>
          </w:p>
        </w:tc>
        <w:tc>
          <w:tcPr>
            <w:tcW w:w="594" w:type="dxa"/>
            <w:vAlign w:val="center"/>
          </w:tcPr>
          <w:p w14:paraId="179B5F42"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固废性质</w:t>
            </w:r>
          </w:p>
        </w:tc>
        <w:tc>
          <w:tcPr>
            <w:tcW w:w="2763" w:type="dxa"/>
            <w:vAlign w:val="center"/>
          </w:tcPr>
          <w:p w14:paraId="3EA2253E"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治理措施</w:t>
            </w:r>
          </w:p>
        </w:tc>
      </w:tr>
      <w:tr w:rsidR="00151EB1" w:rsidRPr="00151EB1" w14:paraId="543D9795" w14:textId="77777777">
        <w:trPr>
          <w:trHeight w:val="434"/>
          <w:jc w:val="center"/>
        </w:trPr>
        <w:tc>
          <w:tcPr>
            <w:tcW w:w="544" w:type="dxa"/>
            <w:vAlign w:val="center"/>
          </w:tcPr>
          <w:p w14:paraId="38CA863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w:t>
            </w:r>
          </w:p>
        </w:tc>
        <w:tc>
          <w:tcPr>
            <w:tcW w:w="1125" w:type="dxa"/>
            <w:vMerge w:val="restart"/>
            <w:vAlign w:val="center"/>
          </w:tcPr>
          <w:p w14:paraId="4C8B7D2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保育舍、育肥舍</w:t>
            </w:r>
          </w:p>
        </w:tc>
        <w:tc>
          <w:tcPr>
            <w:tcW w:w="1305" w:type="dxa"/>
            <w:vAlign w:val="center"/>
          </w:tcPr>
          <w:p w14:paraId="1E4C986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干猪粪</w:t>
            </w:r>
          </w:p>
        </w:tc>
        <w:tc>
          <w:tcPr>
            <w:tcW w:w="1153" w:type="dxa"/>
            <w:vAlign w:val="center"/>
          </w:tcPr>
          <w:p w14:paraId="7B7FAECF"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5002.69 t/a</w:t>
            </w:r>
          </w:p>
        </w:tc>
        <w:tc>
          <w:tcPr>
            <w:tcW w:w="1153" w:type="dxa"/>
            <w:vAlign w:val="center"/>
          </w:tcPr>
          <w:p w14:paraId="6C624404"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5002.69 t/a</w:t>
            </w:r>
          </w:p>
        </w:tc>
        <w:tc>
          <w:tcPr>
            <w:tcW w:w="594" w:type="dxa"/>
            <w:vMerge w:val="restart"/>
            <w:vAlign w:val="center"/>
          </w:tcPr>
          <w:p w14:paraId="10D8415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一般固废</w:t>
            </w:r>
          </w:p>
        </w:tc>
        <w:tc>
          <w:tcPr>
            <w:tcW w:w="2763" w:type="dxa"/>
            <w:vAlign w:val="center"/>
          </w:tcPr>
          <w:p w14:paraId="53508CF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由成都市敬华农业有限公司清运用作堆肥</w:t>
            </w:r>
          </w:p>
        </w:tc>
      </w:tr>
      <w:tr w:rsidR="00151EB1" w:rsidRPr="00151EB1" w14:paraId="58693B94" w14:textId="77777777">
        <w:trPr>
          <w:trHeight w:val="434"/>
          <w:jc w:val="center"/>
        </w:trPr>
        <w:tc>
          <w:tcPr>
            <w:tcW w:w="544" w:type="dxa"/>
            <w:vAlign w:val="center"/>
          </w:tcPr>
          <w:p w14:paraId="59ED088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w:t>
            </w:r>
          </w:p>
        </w:tc>
        <w:tc>
          <w:tcPr>
            <w:tcW w:w="1125" w:type="dxa"/>
            <w:vMerge/>
            <w:vAlign w:val="center"/>
          </w:tcPr>
          <w:p w14:paraId="756CA48A" w14:textId="77777777" w:rsidR="00117D2D" w:rsidRPr="00151EB1" w:rsidRDefault="00117D2D">
            <w:pPr>
              <w:spacing w:line="240" w:lineRule="auto"/>
              <w:jc w:val="center"/>
              <w:rPr>
                <w:rFonts w:ascii="Times New Roman" w:hAnsi="Times New Roman"/>
                <w:sz w:val="21"/>
                <w:szCs w:val="21"/>
              </w:rPr>
            </w:pPr>
          </w:p>
        </w:tc>
        <w:tc>
          <w:tcPr>
            <w:tcW w:w="1305" w:type="dxa"/>
            <w:vAlign w:val="center"/>
          </w:tcPr>
          <w:p w14:paraId="63F1343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病死猪</w:t>
            </w:r>
          </w:p>
        </w:tc>
        <w:tc>
          <w:tcPr>
            <w:tcW w:w="1153" w:type="dxa"/>
            <w:vAlign w:val="center"/>
          </w:tcPr>
          <w:p w14:paraId="376E474E"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100</w:t>
            </w:r>
            <w:r w:rsidRPr="00151EB1">
              <w:rPr>
                <w:rFonts w:ascii="Times New Roman" w:hAnsi="Times New Roman"/>
                <w:kern w:val="24"/>
                <w:sz w:val="21"/>
                <w:szCs w:val="21"/>
              </w:rPr>
              <w:t>头</w:t>
            </w:r>
            <w:r w:rsidRPr="00151EB1">
              <w:rPr>
                <w:rFonts w:ascii="Times New Roman" w:hAnsi="Times New Roman"/>
                <w:kern w:val="24"/>
                <w:sz w:val="21"/>
                <w:szCs w:val="21"/>
              </w:rPr>
              <w:t>/a</w:t>
            </w:r>
          </w:p>
        </w:tc>
        <w:tc>
          <w:tcPr>
            <w:tcW w:w="1153" w:type="dxa"/>
            <w:vAlign w:val="center"/>
          </w:tcPr>
          <w:p w14:paraId="1CB23CD3"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100</w:t>
            </w:r>
            <w:r w:rsidRPr="00151EB1">
              <w:rPr>
                <w:rFonts w:ascii="Times New Roman" w:hAnsi="Times New Roman"/>
                <w:kern w:val="24"/>
                <w:sz w:val="21"/>
                <w:szCs w:val="21"/>
              </w:rPr>
              <w:t>头</w:t>
            </w:r>
            <w:r w:rsidRPr="00151EB1">
              <w:rPr>
                <w:rFonts w:ascii="Times New Roman" w:hAnsi="Times New Roman"/>
                <w:kern w:val="24"/>
                <w:sz w:val="21"/>
                <w:szCs w:val="21"/>
              </w:rPr>
              <w:t>/a</w:t>
            </w:r>
          </w:p>
        </w:tc>
        <w:tc>
          <w:tcPr>
            <w:tcW w:w="594" w:type="dxa"/>
            <w:vMerge/>
            <w:vAlign w:val="center"/>
          </w:tcPr>
          <w:p w14:paraId="7CD43B0C" w14:textId="77777777" w:rsidR="00117D2D" w:rsidRPr="00151EB1" w:rsidRDefault="00117D2D">
            <w:pPr>
              <w:spacing w:line="240" w:lineRule="auto"/>
              <w:jc w:val="center"/>
              <w:rPr>
                <w:rFonts w:ascii="Times New Roman" w:hAnsi="Times New Roman"/>
                <w:sz w:val="21"/>
                <w:szCs w:val="21"/>
              </w:rPr>
            </w:pPr>
          </w:p>
        </w:tc>
        <w:tc>
          <w:tcPr>
            <w:tcW w:w="2763" w:type="dxa"/>
            <w:vAlign w:val="center"/>
          </w:tcPr>
          <w:p w14:paraId="74EA37B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交由成都市科农动物无害化处置有限公司安全处置</w:t>
            </w:r>
          </w:p>
        </w:tc>
      </w:tr>
      <w:tr w:rsidR="00151EB1" w:rsidRPr="00151EB1" w14:paraId="3DE19362" w14:textId="77777777">
        <w:trPr>
          <w:trHeight w:val="434"/>
          <w:jc w:val="center"/>
        </w:trPr>
        <w:tc>
          <w:tcPr>
            <w:tcW w:w="544" w:type="dxa"/>
            <w:vAlign w:val="center"/>
          </w:tcPr>
          <w:p w14:paraId="581F889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3</w:t>
            </w:r>
          </w:p>
        </w:tc>
        <w:tc>
          <w:tcPr>
            <w:tcW w:w="1125" w:type="dxa"/>
            <w:vAlign w:val="center"/>
          </w:tcPr>
          <w:p w14:paraId="4CC7CAF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食堂</w:t>
            </w:r>
          </w:p>
        </w:tc>
        <w:tc>
          <w:tcPr>
            <w:tcW w:w="1305" w:type="dxa"/>
            <w:vAlign w:val="center"/>
          </w:tcPr>
          <w:p w14:paraId="27C1615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食堂餐厨</w:t>
            </w:r>
          </w:p>
          <w:p w14:paraId="40BFD54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垃圾</w:t>
            </w:r>
          </w:p>
        </w:tc>
        <w:tc>
          <w:tcPr>
            <w:tcW w:w="1153" w:type="dxa"/>
            <w:vAlign w:val="center"/>
          </w:tcPr>
          <w:p w14:paraId="1A6668CD"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7.3t/a</w:t>
            </w:r>
          </w:p>
        </w:tc>
        <w:tc>
          <w:tcPr>
            <w:tcW w:w="1153" w:type="dxa"/>
            <w:vAlign w:val="center"/>
          </w:tcPr>
          <w:p w14:paraId="65CF500B"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7.3 t/a</w:t>
            </w:r>
          </w:p>
        </w:tc>
        <w:tc>
          <w:tcPr>
            <w:tcW w:w="594" w:type="dxa"/>
            <w:vMerge/>
            <w:vAlign w:val="center"/>
          </w:tcPr>
          <w:p w14:paraId="5D3EB273" w14:textId="77777777" w:rsidR="00117D2D" w:rsidRPr="00151EB1" w:rsidRDefault="00117D2D">
            <w:pPr>
              <w:spacing w:line="240" w:lineRule="auto"/>
              <w:jc w:val="center"/>
              <w:rPr>
                <w:rFonts w:ascii="Times New Roman" w:hAnsi="Times New Roman"/>
                <w:sz w:val="21"/>
                <w:szCs w:val="21"/>
              </w:rPr>
            </w:pPr>
          </w:p>
        </w:tc>
        <w:tc>
          <w:tcPr>
            <w:tcW w:w="2763" w:type="dxa"/>
            <w:vAlign w:val="center"/>
          </w:tcPr>
          <w:p w14:paraId="4950DAAA" w14:textId="77777777" w:rsidR="00117D2D" w:rsidRPr="00151EB1" w:rsidRDefault="00BB662D">
            <w:pPr>
              <w:pStyle w:val="Default"/>
              <w:jc w:val="center"/>
              <w:rPr>
                <w:rFonts w:ascii="Times New Roman" w:hAnsi="Times New Roman" w:cs="Times New Roman"/>
                <w:color w:val="auto"/>
                <w:kern w:val="2"/>
                <w:sz w:val="21"/>
                <w:szCs w:val="21"/>
              </w:rPr>
            </w:pPr>
            <w:r w:rsidRPr="00151EB1">
              <w:rPr>
                <w:rFonts w:ascii="Times New Roman" w:hAnsi="Times New Roman" w:cs="Times New Roman"/>
                <w:color w:val="auto"/>
                <w:sz w:val="21"/>
                <w:szCs w:val="21"/>
              </w:rPr>
              <w:t>交由成都德新饲料油脂有限公司处理</w:t>
            </w:r>
          </w:p>
        </w:tc>
      </w:tr>
      <w:tr w:rsidR="00151EB1" w:rsidRPr="00151EB1" w14:paraId="7A1EC019" w14:textId="77777777">
        <w:trPr>
          <w:trHeight w:val="434"/>
          <w:jc w:val="center"/>
        </w:trPr>
        <w:tc>
          <w:tcPr>
            <w:tcW w:w="544" w:type="dxa"/>
            <w:vAlign w:val="center"/>
          </w:tcPr>
          <w:p w14:paraId="11DFF87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4</w:t>
            </w:r>
          </w:p>
        </w:tc>
        <w:tc>
          <w:tcPr>
            <w:tcW w:w="1125" w:type="dxa"/>
            <w:vAlign w:val="center"/>
          </w:tcPr>
          <w:p w14:paraId="584B82E2" w14:textId="77777777" w:rsidR="00117D2D" w:rsidRPr="00151EB1" w:rsidRDefault="00BB662D">
            <w:pPr>
              <w:spacing w:line="240" w:lineRule="auto"/>
              <w:jc w:val="center"/>
              <w:rPr>
                <w:rFonts w:ascii="Times New Roman" w:hAnsi="Times New Roman"/>
                <w:sz w:val="21"/>
                <w:szCs w:val="21"/>
                <w:lang w:val="zh-CN"/>
              </w:rPr>
            </w:pPr>
            <w:r w:rsidRPr="00151EB1">
              <w:rPr>
                <w:rFonts w:ascii="Times New Roman" w:hAnsi="Times New Roman" w:hint="eastAsia"/>
                <w:sz w:val="21"/>
                <w:szCs w:val="21"/>
                <w:lang w:val="zh-CN"/>
              </w:rPr>
              <w:t>综合</w:t>
            </w:r>
            <w:r w:rsidRPr="00151EB1">
              <w:rPr>
                <w:rFonts w:ascii="Times New Roman" w:hAnsi="Times New Roman"/>
                <w:sz w:val="21"/>
                <w:szCs w:val="21"/>
                <w:lang w:val="zh-CN"/>
              </w:rPr>
              <w:t>楼</w:t>
            </w:r>
          </w:p>
        </w:tc>
        <w:tc>
          <w:tcPr>
            <w:tcW w:w="1305" w:type="dxa"/>
            <w:vAlign w:val="center"/>
          </w:tcPr>
          <w:p w14:paraId="63E904E5" w14:textId="77777777" w:rsidR="00117D2D" w:rsidRPr="00151EB1" w:rsidRDefault="00BB662D">
            <w:pPr>
              <w:spacing w:line="240" w:lineRule="auto"/>
              <w:jc w:val="center"/>
              <w:rPr>
                <w:rFonts w:ascii="Times New Roman" w:hAnsi="Times New Roman"/>
                <w:sz w:val="21"/>
                <w:szCs w:val="21"/>
                <w:lang w:val="zh-CN"/>
              </w:rPr>
            </w:pPr>
            <w:r w:rsidRPr="00151EB1">
              <w:rPr>
                <w:rFonts w:ascii="Times New Roman" w:hAnsi="Times New Roman"/>
                <w:sz w:val="21"/>
                <w:szCs w:val="21"/>
              </w:rPr>
              <w:t>生活垃圾</w:t>
            </w:r>
          </w:p>
        </w:tc>
        <w:tc>
          <w:tcPr>
            <w:tcW w:w="1153" w:type="dxa"/>
            <w:vAlign w:val="center"/>
          </w:tcPr>
          <w:p w14:paraId="7D6DBB80"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3.5 t/a</w:t>
            </w:r>
          </w:p>
        </w:tc>
        <w:tc>
          <w:tcPr>
            <w:tcW w:w="1153" w:type="dxa"/>
            <w:vAlign w:val="center"/>
          </w:tcPr>
          <w:p w14:paraId="75BF166E"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3.5 t/a</w:t>
            </w:r>
          </w:p>
        </w:tc>
        <w:tc>
          <w:tcPr>
            <w:tcW w:w="594" w:type="dxa"/>
            <w:vMerge/>
            <w:vAlign w:val="center"/>
          </w:tcPr>
          <w:p w14:paraId="3ECC80C2" w14:textId="77777777" w:rsidR="00117D2D" w:rsidRPr="00151EB1" w:rsidRDefault="00117D2D">
            <w:pPr>
              <w:spacing w:line="240" w:lineRule="auto"/>
              <w:jc w:val="center"/>
              <w:rPr>
                <w:rFonts w:ascii="Times New Roman" w:hAnsi="Times New Roman"/>
                <w:sz w:val="21"/>
                <w:szCs w:val="21"/>
              </w:rPr>
            </w:pPr>
          </w:p>
        </w:tc>
        <w:tc>
          <w:tcPr>
            <w:tcW w:w="2763" w:type="dxa"/>
            <w:vAlign w:val="center"/>
          </w:tcPr>
          <w:p w14:paraId="467463A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由当地环卫部门收集处理</w:t>
            </w:r>
          </w:p>
        </w:tc>
      </w:tr>
      <w:tr w:rsidR="00151EB1" w:rsidRPr="00151EB1" w14:paraId="5DFE693B" w14:textId="77777777">
        <w:trPr>
          <w:trHeight w:val="434"/>
          <w:jc w:val="center"/>
        </w:trPr>
        <w:tc>
          <w:tcPr>
            <w:tcW w:w="544" w:type="dxa"/>
            <w:vAlign w:val="center"/>
          </w:tcPr>
          <w:p w14:paraId="08BC6A2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5</w:t>
            </w:r>
          </w:p>
        </w:tc>
        <w:tc>
          <w:tcPr>
            <w:tcW w:w="1125" w:type="dxa"/>
            <w:vAlign w:val="center"/>
          </w:tcPr>
          <w:p w14:paraId="3F4149B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生猪免疫</w:t>
            </w:r>
          </w:p>
        </w:tc>
        <w:tc>
          <w:tcPr>
            <w:tcW w:w="1305" w:type="dxa"/>
            <w:vAlign w:val="center"/>
          </w:tcPr>
          <w:p w14:paraId="46B69CE5"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医疗废物</w:t>
            </w:r>
          </w:p>
        </w:tc>
        <w:tc>
          <w:tcPr>
            <w:tcW w:w="1153" w:type="dxa"/>
            <w:vAlign w:val="center"/>
          </w:tcPr>
          <w:p w14:paraId="66ADD0BC"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1t/a</w:t>
            </w:r>
          </w:p>
        </w:tc>
        <w:tc>
          <w:tcPr>
            <w:tcW w:w="1153" w:type="dxa"/>
            <w:vAlign w:val="center"/>
          </w:tcPr>
          <w:p w14:paraId="352DAA71"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1t/a</w:t>
            </w:r>
          </w:p>
        </w:tc>
        <w:tc>
          <w:tcPr>
            <w:tcW w:w="594" w:type="dxa"/>
            <w:vAlign w:val="center"/>
          </w:tcPr>
          <w:p w14:paraId="33F08B5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危险废物</w:t>
            </w:r>
          </w:p>
        </w:tc>
        <w:tc>
          <w:tcPr>
            <w:tcW w:w="2763" w:type="dxa"/>
            <w:vAlign w:val="center"/>
          </w:tcPr>
          <w:p w14:paraId="2E1E5DB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交由成都瀚洋环保事业有限公司处理</w:t>
            </w:r>
          </w:p>
        </w:tc>
      </w:tr>
    </w:tbl>
    <w:p w14:paraId="0417F346" w14:textId="77777777" w:rsidR="00117D2D" w:rsidRPr="00151EB1" w:rsidRDefault="00BB662D">
      <w:pPr>
        <w:pStyle w:val="affff6"/>
      </w:pPr>
      <w:r w:rsidRPr="00151EB1">
        <w:t>5</w:t>
      </w:r>
      <w:r w:rsidRPr="00151EB1">
        <w:t>、地下水污染防治措施</w:t>
      </w:r>
    </w:p>
    <w:p w14:paraId="25DC7B0E"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为有效规避地下水环境污染的风险，做好地下水污染预防措，企业实施了分区防渗。</w:t>
      </w:r>
    </w:p>
    <w:p w14:paraId="16698B86"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对重点防渗区（包括病死猪冷藏室、医疗废物暂存间、粪污水收集深坑、化粪池等）采取了采用</w:t>
      </w:r>
      <w:r w:rsidRPr="00151EB1">
        <w:rPr>
          <w:rFonts w:ascii="Times New Roman" w:hAnsi="Times New Roman"/>
          <w:sz w:val="24"/>
          <w:szCs w:val="24"/>
        </w:rPr>
        <w:t>“</w:t>
      </w:r>
      <w:r w:rsidRPr="00151EB1">
        <w:rPr>
          <w:rFonts w:ascii="Times New Roman" w:hAnsi="Times New Roman"/>
          <w:sz w:val="24"/>
          <w:szCs w:val="24"/>
        </w:rPr>
        <w:t>粘土</w:t>
      </w:r>
      <w:r w:rsidRPr="00151EB1">
        <w:rPr>
          <w:rFonts w:ascii="Times New Roman" w:hAnsi="Times New Roman"/>
          <w:sz w:val="24"/>
          <w:szCs w:val="24"/>
        </w:rPr>
        <w:t>+HDPE</w:t>
      </w:r>
      <w:r w:rsidRPr="00151EB1">
        <w:rPr>
          <w:rFonts w:ascii="Times New Roman" w:hAnsi="Times New Roman"/>
          <w:sz w:val="24"/>
          <w:szCs w:val="24"/>
        </w:rPr>
        <w:t>膜</w:t>
      </w:r>
      <w:r w:rsidRPr="00151EB1">
        <w:rPr>
          <w:rFonts w:ascii="Times New Roman" w:hAnsi="Times New Roman"/>
          <w:sz w:val="24"/>
          <w:szCs w:val="24"/>
        </w:rPr>
        <w:t>+30cm</w:t>
      </w:r>
      <w:r w:rsidRPr="00151EB1">
        <w:rPr>
          <w:rFonts w:ascii="Times New Roman" w:hAnsi="Times New Roman"/>
          <w:sz w:val="24"/>
          <w:szCs w:val="24"/>
        </w:rPr>
        <w:t>抗渗混凝土</w:t>
      </w:r>
      <w:r w:rsidRPr="00151EB1">
        <w:rPr>
          <w:rFonts w:ascii="Times New Roman" w:hAnsi="Times New Roman"/>
          <w:sz w:val="24"/>
          <w:szCs w:val="24"/>
        </w:rPr>
        <w:t>”</w:t>
      </w:r>
      <w:r w:rsidRPr="00151EB1">
        <w:rPr>
          <w:rFonts w:ascii="Times New Roman" w:hAnsi="Times New Roman"/>
          <w:sz w:val="24"/>
          <w:szCs w:val="24"/>
        </w:rPr>
        <w:t>进行重点防渗；</w:t>
      </w:r>
    </w:p>
    <w:p w14:paraId="6A1A5970" w14:textId="77777777" w:rsidR="00117D2D" w:rsidRPr="00151EB1" w:rsidRDefault="00BB662D">
      <w:pPr>
        <w:pStyle w:val="affff8"/>
        <w:ind w:firstLine="480"/>
        <w:rPr>
          <w:szCs w:val="24"/>
        </w:rPr>
      </w:pPr>
      <w:r w:rsidRPr="00151EB1">
        <w:rPr>
          <w:szCs w:val="24"/>
        </w:rPr>
        <w:t>对其他一般防渗区（包括办公生活区、仓库、变配电箱、控制室以及站内道路等）地面采取粘土铺底，再在上层铺</w:t>
      </w:r>
      <w:r w:rsidRPr="00151EB1">
        <w:rPr>
          <w:szCs w:val="24"/>
        </w:rPr>
        <w:t>10~15cm</w:t>
      </w:r>
      <w:r w:rsidRPr="00151EB1">
        <w:rPr>
          <w:szCs w:val="24"/>
        </w:rPr>
        <w:t>的水泥混凝土进行硬化防渗。</w:t>
      </w:r>
    </w:p>
    <w:p w14:paraId="0FE5FBA7" w14:textId="77777777" w:rsidR="00117D2D" w:rsidRPr="00151EB1" w:rsidRDefault="00BB662D">
      <w:pPr>
        <w:autoSpaceDE w:val="0"/>
        <w:autoSpaceDN w:val="0"/>
        <w:adjustRightInd w:val="0"/>
        <w:ind w:firstLine="480"/>
        <w:rPr>
          <w:rFonts w:ascii="Times New Roman" w:eastAsiaTheme="minorEastAsia" w:hAnsi="Times New Roman"/>
          <w:sz w:val="24"/>
          <w:szCs w:val="24"/>
        </w:rPr>
      </w:pPr>
      <w:r w:rsidRPr="00151EB1">
        <w:rPr>
          <w:rFonts w:ascii="Times New Roman" w:eastAsiaTheme="minorEastAsia" w:hAnsi="Times New Roman"/>
          <w:sz w:val="24"/>
          <w:szCs w:val="24"/>
        </w:rPr>
        <w:t>根据成都市华测检测技术有限公司于</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11</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19</w:t>
      </w:r>
      <w:r w:rsidRPr="00151EB1">
        <w:rPr>
          <w:rFonts w:ascii="Times New Roman" w:eastAsiaTheme="minorEastAsia" w:hAnsi="Times New Roman"/>
          <w:sz w:val="24"/>
          <w:szCs w:val="24"/>
        </w:rPr>
        <w:t>日</w:t>
      </w:r>
      <w:r w:rsidRPr="00151EB1">
        <w:rPr>
          <w:rFonts w:ascii="Times New Roman" w:eastAsiaTheme="minorEastAsia" w:hAnsi="Times New Roman"/>
          <w:sz w:val="24"/>
          <w:szCs w:val="24"/>
        </w:rPr>
        <w:t>~20</w:t>
      </w:r>
      <w:r w:rsidRPr="00151EB1">
        <w:rPr>
          <w:rFonts w:ascii="Times New Roman" w:eastAsiaTheme="minorEastAsia" w:hAnsi="Times New Roman"/>
          <w:sz w:val="24"/>
          <w:szCs w:val="24"/>
        </w:rPr>
        <w:t>日对</w:t>
      </w:r>
      <w:r w:rsidRPr="00151EB1">
        <w:rPr>
          <w:rFonts w:ascii="Times New Roman" w:eastAsiaTheme="minorEastAsia" w:hAnsi="Times New Roman" w:hint="eastAsia"/>
          <w:sz w:val="24"/>
          <w:szCs w:val="24"/>
        </w:rPr>
        <w:t>项目及周边地下水</w:t>
      </w:r>
      <w:r w:rsidRPr="00151EB1">
        <w:rPr>
          <w:rFonts w:ascii="Times New Roman" w:eastAsiaTheme="minorEastAsia" w:hAnsi="Times New Roman"/>
          <w:sz w:val="24"/>
          <w:szCs w:val="24"/>
        </w:rPr>
        <w:t>进行了监测，其监测点位及监测数据见下表：</w:t>
      </w:r>
    </w:p>
    <w:p w14:paraId="04F3E09B" w14:textId="77777777" w:rsidR="00117D2D" w:rsidRPr="00151EB1" w:rsidRDefault="00BB662D">
      <w:pPr>
        <w:ind w:firstLine="420"/>
        <w:jc w:val="center"/>
        <w:rPr>
          <w:rFonts w:ascii="Times New Roman" w:eastAsia="黑体" w:hAnsi="Times New Roman"/>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2.1-</w:t>
      </w:r>
      <w:r w:rsidRPr="00151EB1">
        <w:rPr>
          <w:rFonts w:ascii="Times New Roman" w:eastAsia="黑体" w:hAnsi="Times New Roman" w:hint="eastAsia"/>
          <w:bCs/>
          <w:sz w:val="21"/>
          <w:szCs w:val="21"/>
        </w:rPr>
        <w:t>7</w:t>
      </w:r>
      <w:r w:rsidRPr="00151EB1">
        <w:rPr>
          <w:rFonts w:ascii="Times New Roman" w:eastAsia="黑体" w:hAnsi="Times New Roman"/>
          <w:sz w:val="21"/>
          <w:szCs w:val="21"/>
        </w:rPr>
        <w:t xml:space="preserve">  </w:t>
      </w:r>
      <w:r w:rsidRPr="00151EB1">
        <w:rPr>
          <w:rFonts w:ascii="Times New Roman" w:eastAsia="黑体" w:hAnsi="Times New Roman" w:hint="eastAsia"/>
          <w:sz w:val="21"/>
          <w:szCs w:val="21"/>
        </w:rPr>
        <w:t>地下水</w:t>
      </w:r>
      <w:r w:rsidRPr="00151EB1">
        <w:rPr>
          <w:rFonts w:ascii="Times New Roman" w:eastAsia="黑体" w:hAnsi="Times New Roman"/>
          <w:sz w:val="21"/>
          <w:szCs w:val="21"/>
        </w:rPr>
        <w:t>监测结果一览表</w:t>
      </w:r>
      <w:r w:rsidRPr="00151EB1">
        <w:rPr>
          <w:rFonts w:ascii="Times New Roman" w:eastAsia="黑体" w:hAnsi="Times New Roman" w:hint="eastAsia"/>
          <w:sz w:val="21"/>
          <w:szCs w:val="21"/>
        </w:rPr>
        <w:t xml:space="preserve">  </w:t>
      </w:r>
      <w:r w:rsidRPr="00151EB1">
        <w:rPr>
          <w:rFonts w:ascii="Times New Roman" w:eastAsia="黑体" w:hAnsi="Times New Roman"/>
          <w:sz w:val="21"/>
          <w:szCs w:val="24"/>
        </w:rPr>
        <w:t>（单位：</w:t>
      </w:r>
      <w:r w:rsidRPr="00151EB1">
        <w:rPr>
          <w:rFonts w:ascii="Times New Roman" w:eastAsia="黑体" w:hAnsi="Times New Roman"/>
          <w:sz w:val="21"/>
          <w:szCs w:val="24"/>
        </w:rPr>
        <w:t>mg/l</w:t>
      </w:r>
      <w:r w:rsidRPr="00151EB1">
        <w:rPr>
          <w:rFonts w:ascii="Times New Roman" w:eastAsia="黑体" w:hAnsi="Times New Roman"/>
          <w:sz w:val="21"/>
          <w:szCs w:val="24"/>
        </w:rPr>
        <w:t>，</w:t>
      </w:r>
      <w:r w:rsidRPr="00151EB1">
        <w:rPr>
          <w:rFonts w:ascii="Times New Roman" w:eastAsia="黑体" w:hAnsi="Times New Roman"/>
          <w:sz w:val="21"/>
          <w:szCs w:val="24"/>
        </w:rPr>
        <w:t>pH</w:t>
      </w:r>
      <w:r w:rsidRPr="00151EB1">
        <w:rPr>
          <w:rFonts w:ascii="Times New Roman" w:eastAsia="黑体" w:hAnsi="Times New Roman"/>
          <w:sz w:val="21"/>
          <w:szCs w:val="24"/>
        </w:rPr>
        <w:t>除外）</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top w:w="15" w:type="dxa"/>
          <w:bottom w:w="15" w:type="dxa"/>
        </w:tblCellMar>
        <w:tblLook w:val="04A0" w:firstRow="1" w:lastRow="0" w:firstColumn="1" w:lastColumn="0" w:noHBand="0" w:noVBand="1"/>
      </w:tblPr>
      <w:tblGrid>
        <w:gridCol w:w="1508"/>
        <w:gridCol w:w="1309"/>
        <w:gridCol w:w="1309"/>
        <w:gridCol w:w="1309"/>
        <w:gridCol w:w="1311"/>
        <w:gridCol w:w="994"/>
        <w:gridCol w:w="782"/>
      </w:tblGrid>
      <w:tr w:rsidR="00151EB1" w:rsidRPr="00151EB1" w14:paraId="1969B736" w14:textId="77777777">
        <w:trPr>
          <w:trHeight w:val="548"/>
        </w:trPr>
        <w:tc>
          <w:tcPr>
            <w:tcW w:w="1508" w:type="dxa"/>
            <w:vMerge w:val="restart"/>
            <w:vAlign w:val="center"/>
          </w:tcPr>
          <w:p w14:paraId="1AFC50D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监测项目</w:t>
            </w:r>
          </w:p>
        </w:tc>
        <w:tc>
          <w:tcPr>
            <w:tcW w:w="5238" w:type="dxa"/>
            <w:gridSpan w:val="4"/>
            <w:vAlign w:val="center"/>
          </w:tcPr>
          <w:p w14:paraId="5CB6C46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监测结果（单位：</w:t>
            </w:r>
            <w:r w:rsidRPr="00151EB1">
              <w:rPr>
                <w:rFonts w:ascii="Times New Roman" w:hAnsi="Times New Roman"/>
                <w:sz w:val="21"/>
                <w:szCs w:val="21"/>
              </w:rPr>
              <w:t>mg/</w:t>
            </w:r>
            <w:r w:rsidRPr="00151EB1">
              <w:rPr>
                <w:rFonts w:ascii="Times New Roman" w:hAnsi="Times New Roman" w:hint="eastAsia"/>
                <w:sz w:val="21"/>
                <w:szCs w:val="21"/>
              </w:rPr>
              <w:t>L</w:t>
            </w:r>
            <w:r w:rsidRPr="00151EB1">
              <w:rPr>
                <w:rFonts w:ascii="Times New Roman" w:hAnsi="Times New Roman"/>
                <w:sz w:val="21"/>
                <w:szCs w:val="21"/>
              </w:rPr>
              <w:t>）</w:t>
            </w:r>
          </w:p>
        </w:tc>
        <w:tc>
          <w:tcPr>
            <w:tcW w:w="994" w:type="dxa"/>
            <w:vMerge w:val="restart"/>
            <w:vAlign w:val="center"/>
          </w:tcPr>
          <w:p w14:paraId="6A98FA3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标准</w:t>
            </w:r>
          </w:p>
          <w:p w14:paraId="09C3A0D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限值</w:t>
            </w:r>
          </w:p>
        </w:tc>
        <w:tc>
          <w:tcPr>
            <w:tcW w:w="782" w:type="dxa"/>
            <w:vMerge w:val="restart"/>
            <w:vAlign w:val="center"/>
          </w:tcPr>
          <w:p w14:paraId="30FE2CE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评价</w:t>
            </w:r>
          </w:p>
          <w:p w14:paraId="220E4B4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结果</w:t>
            </w:r>
          </w:p>
        </w:tc>
      </w:tr>
      <w:tr w:rsidR="00151EB1" w:rsidRPr="00151EB1" w14:paraId="02DE392B" w14:textId="77777777">
        <w:trPr>
          <w:trHeight w:val="250"/>
        </w:trPr>
        <w:tc>
          <w:tcPr>
            <w:tcW w:w="1508" w:type="dxa"/>
            <w:vMerge/>
            <w:vAlign w:val="center"/>
          </w:tcPr>
          <w:p w14:paraId="07A647BF" w14:textId="77777777" w:rsidR="00117D2D" w:rsidRPr="00151EB1" w:rsidRDefault="00117D2D">
            <w:pPr>
              <w:spacing w:line="240" w:lineRule="auto"/>
              <w:jc w:val="center"/>
              <w:rPr>
                <w:rFonts w:ascii="Times New Roman" w:hAnsi="Times New Roman"/>
                <w:sz w:val="21"/>
                <w:szCs w:val="21"/>
              </w:rPr>
            </w:pPr>
          </w:p>
        </w:tc>
        <w:tc>
          <w:tcPr>
            <w:tcW w:w="2618" w:type="dxa"/>
            <w:gridSpan w:val="2"/>
            <w:vAlign w:val="center"/>
          </w:tcPr>
          <w:p w14:paraId="111B158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厂区内地下水井监测井</w:t>
            </w:r>
          </w:p>
        </w:tc>
        <w:tc>
          <w:tcPr>
            <w:tcW w:w="2620" w:type="dxa"/>
            <w:gridSpan w:val="2"/>
            <w:vAlign w:val="center"/>
          </w:tcPr>
          <w:p w14:paraId="5716675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厂区外地下水井监测井</w:t>
            </w:r>
          </w:p>
        </w:tc>
        <w:tc>
          <w:tcPr>
            <w:tcW w:w="994" w:type="dxa"/>
            <w:vMerge/>
            <w:vAlign w:val="center"/>
          </w:tcPr>
          <w:p w14:paraId="11863E88" w14:textId="77777777" w:rsidR="00117D2D" w:rsidRPr="00151EB1" w:rsidRDefault="00117D2D">
            <w:pPr>
              <w:spacing w:line="240" w:lineRule="auto"/>
              <w:jc w:val="center"/>
              <w:rPr>
                <w:rFonts w:ascii="Times New Roman" w:hAnsi="Times New Roman"/>
                <w:sz w:val="21"/>
                <w:szCs w:val="21"/>
              </w:rPr>
            </w:pPr>
          </w:p>
        </w:tc>
        <w:tc>
          <w:tcPr>
            <w:tcW w:w="782" w:type="dxa"/>
            <w:vMerge/>
            <w:vAlign w:val="center"/>
          </w:tcPr>
          <w:p w14:paraId="6619B268" w14:textId="77777777" w:rsidR="00117D2D" w:rsidRPr="00151EB1" w:rsidRDefault="00117D2D">
            <w:pPr>
              <w:spacing w:line="240" w:lineRule="auto"/>
              <w:jc w:val="center"/>
              <w:rPr>
                <w:rFonts w:ascii="Times New Roman" w:hAnsi="Times New Roman"/>
                <w:sz w:val="21"/>
                <w:szCs w:val="21"/>
              </w:rPr>
            </w:pPr>
          </w:p>
        </w:tc>
      </w:tr>
      <w:tr w:rsidR="00151EB1" w:rsidRPr="00151EB1" w14:paraId="2E062E96" w14:textId="77777777">
        <w:trPr>
          <w:trHeight w:val="250"/>
        </w:trPr>
        <w:tc>
          <w:tcPr>
            <w:tcW w:w="1508" w:type="dxa"/>
            <w:vMerge/>
            <w:vAlign w:val="center"/>
          </w:tcPr>
          <w:p w14:paraId="2243E3FD" w14:textId="77777777" w:rsidR="00117D2D" w:rsidRPr="00151EB1" w:rsidRDefault="00117D2D">
            <w:pPr>
              <w:spacing w:line="240" w:lineRule="auto"/>
              <w:jc w:val="center"/>
              <w:rPr>
                <w:rFonts w:ascii="Times New Roman" w:hAnsi="Times New Roman"/>
                <w:sz w:val="21"/>
                <w:szCs w:val="21"/>
              </w:rPr>
            </w:pPr>
          </w:p>
        </w:tc>
        <w:tc>
          <w:tcPr>
            <w:tcW w:w="1309" w:type="dxa"/>
            <w:vAlign w:val="center"/>
          </w:tcPr>
          <w:p w14:paraId="218E31B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2018-11-19</w:t>
            </w:r>
          </w:p>
        </w:tc>
        <w:tc>
          <w:tcPr>
            <w:tcW w:w="1309" w:type="dxa"/>
            <w:vAlign w:val="center"/>
          </w:tcPr>
          <w:p w14:paraId="6714F01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2018-11-20</w:t>
            </w:r>
          </w:p>
        </w:tc>
        <w:tc>
          <w:tcPr>
            <w:tcW w:w="1309" w:type="dxa"/>
            <w:vAlign w:val="center"/>
          </w:tcPr>
          <w:p w14:paraId="294AD92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2018-11-19</w:t>
            </w:r>
          </w:p>
        </w:tc>
        <w:tc>
          <w:tcPr>
            <w:tcW w:w="1311" w:type="dxa"/>
            <w:vAlign w:val="center"/>
          </w:tcPr>
          <w:p w14:paraId="3779754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2018-11-20</w:t>
            </w:r>
          </w:p>
        </w:tc>
        <w:tc>
          <w:tcPr>
            <w:tcW w:w="994" w:type="dxa"/>
            <w:vMerge/>
            <w:vAlign w:val="center"/>
          </w:tcPr>
          <w:p w14:paraId="4993E80C" w14:textId="77777777" w:rsidR="00117D2D" w:rsidRPr="00151EB1" w:rsidRDefault="00117D2D">
            <w:pPr>
              <w:spacing w:line="240" w:lineRule="auto"/>
              <w:jc w:val="center"/>
              <w:rPr>
                <w:rFonts w:ascii="Times New Roman" w:hAnsi="Times New Roman"/>
                <w:sz w:val="21"/>
                <w:szCs w:val="21"/>
              </w:rPr>
            </w:pPr>
          </w:p>
        </w:tc>
        <w:tc>
          <w:tcPr>
            <w:tcW w:w="782" w:type="dxa"/>
            <w:vMerge/>
            <w:vAlign w:val="center"/>
          </w:tcPr>
          <w:p w14:paraId="4A39FF5B" w14:textId="77777777" w:rsidR="00117D2D" w:rsidRPr="00151EB1" w:rsidRDefault="00117D2D">
            <w:pPr>
              <w:spacing w:line="240" w:lineRule="auto"/>
              <w:jc w:val="center"/>
              <w:rPr>
                <w:rFonts w:ascii="Times New Roman" w:hAnsi="Times New Roman"/>
                <w:sz w:val="21"/>
                <w:szCs w:val="21"/>
              </w:rPr>
            </w:pPr>
          </w:p>
        </w:tc>
      </w:tr>
      <w:tr w:rsidR="00151EB1" w:rsidRPr="00151EB1" w14:paraId="22E7B452" w14:textId="77777777">
        <w:trPr>
          <w:trHeight w:val="285"/>
        </w:trPr>
        <w:tc>
          <w:tcPr>
            <w:tcW w:w="1508" w:type="dxa"/>
            <w:vAlign w:val="center"/>
          </w:tcPr>
          <w:p w14:paraId="3E35F2E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pH</w:t>
            </w:r>
          </w:p>
        </w:tc>
        <w:tc>
          <w:tcPr>
            <w:tcW w:w="1309" w:type="dxa"/>
            <w:vAlign w:val="center"/>
          </w:tcPr>
          <w:p w14:paraId="36B3790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7.64</w:t>
            </w:r>
          </w:p>
        </w:tc>
        <w:tc>
          <w:tcPr>
            <w:tcW w:w="1309" w:type="dxa"/>
            <w:vAlign w:val="center"/>
          </w:tcPr>
          <w:p w14:paraId="1E36F2D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7.33</w:t>
            </w:r>
          </w:p>
        </w:tc>
        <w:tc>
          <w:tcPr>
            <w:tcW w:w="1309" w:type="dxa"/>
            <w:vAlign w:val="center"/>
          </w:tcPr>
          <w:p w14:paraId="3D0EC7C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7.41</w:t>
            </w:r>
          </w:p>
        </w:tc>
        <w:tc>
          <w:tcPr>
            <w:tcW w:w="1311" w:type="dxa"/>
            <w:vAlign w:val="center"/>
          </w:tcPr>
          <w:p w14:paraId="7B139E9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7.55</w:t>
            </w:r>
          </w:p>
        </w:tc>
        <w:tc>
          <w:tcPr>
            <w:tcW w:w="994" w:type="dxa"/>
            <w:vAlign w:val="center"/>
          </w:tcPr>
          <w:p w14:paraId="3AB823FB" w14:textId="77777777" w:rsidR="00117D2D" w:rsidRPr="00151EB1" w:rsidRDefault="00BB662D">
            <w:pPr>
              <w:spacing w:line="240" w:lineRule="auto"/>
              <w:jc w:val="center"/>
              <w:rPr>
                <w:rFonts w:ascii="Times New Roman" w:hAnsi="Times New Roman"/>
                <w:sz w:val="21"/>
                <w:szCs w:val="21"/>
              </w:rPr>
            </w:pPr>
            <w:r w:rsidRPr="00151EB1">
              <w:rPr>
                <w:rFonts w:ascii="Times New Roman" w:eastAsiaTheme="minorEastAsia" w:hAnsi="Times New Roman"/>
                <w:sz w:val="21"/>
                <w:szCs w:val="21"/>
              </w:rPr>
              <w:t>6.5</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8.5</w:t>
            </w:r>
          </w:p>
        </w:tc>
        <w:tc>
          <w:tcPr>
            <w:tcW w:w="782" w:type="dxa"/>
            <w:vAlign w:val="center"/>
          </w:tcPr>
          <w:p w14:paraId="45492A4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50A24534" w14:textId="77777777">
        <w:trPr>
          <w:trHeight w:val="285"/>
        </w:trPr>
        <w:tc>
          <w:tcPr>
            <w:tcW w:w="1508" w:type="dxa"/>
            <w:vAlign w:val="center"/>
          </w:tcPr>
          <w:p w14:paraId="2DFD6F0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总硬度（以</w:t>
            </w:r>
            <w:r w:rsidRPr="00151EB1">
              <w:rPr>
                <w:rFonts w:ascii="Times New Roman" w:hAnsi="Times New Roman" w:hint="eastAsia"/>
                <w:sz w:val="21"/>
                <w:szCs w:val="21"/>
              </w:rPr>
              <w:t>CaCO</w:t>
            </w:r>
            <w:r w:rsidRPr="00151EB1">
              <w:rPr>
                <w:rFonts w:ascii="Times New Roman" w:hAnsi="Times New Roman" w:hint="eastAsia"/>
                <w:sz w:val="21"/>
                <w:szCs w:val="21"/>
                <w:vertAlign w:val="subscript"/>
              </w:rPr>
              <w:t>3</w:t>
            </w:r>
            <w:r w:rsidRPr="00151EB1">
              <w:rPr>
                <w:rFonts w:ascii="Times New Roman" w:hAnsi="Times New Roman" w:hint="eastAsia"/>
                <w:sz w:val="21"/>
                <w:szCs w:val="21"/>
              </w:rPr>
              <w:t>计）</w:t>
            </w:r>
          </w:p>
        </w:tc>
        <w:tc>
          <w:tcPr>
            <w:tcW w:w="1309" w:type="dxa"/>
            <w:vAlign w:val="center"/>
          </w:tcPr>
          <w:p w14:paraId="6E9A279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446</w:t>
            </w:r>
          </w:p>
        </w:tc>
        <w:tc>
          <w:tcPr>
            <w:tcW w:w="1309" w:type="dxa"/>
            <w:vAlign w:val="center"/>
          </w:tcPr>
          <w:p w14:paraId="2AED3B2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442</w:t>
            </w:r>
          </w:p>
        </w:tc>
        <w:tc>
          <w:tcPr>
            <w:tcW w:w="1309" w:type="dxa"/>
            <w:vAlign w:val="center"/>
          </w:tcPr>
          <w:p w14:paraId="6A02E74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439</w:t>
            </w:r>
          </w:p>
        </w:tc>
        <w:tc>
          <w:tcPr>
            <w:tcW w:w="1311" w:type="dxa"/>
            <w:vAlign w:val="center"/>
          </w:tcPr>
          <w:p w14:paraId="0C70BEF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436</w:t>
            </w:r>
          </w:p>
        </w:tc>
        <w:tc>
          <w:tcPr>
            <w:tcW w:w="994" w:type="dxa"/>
            <w:vAlign w:val="center"/>
          </w:tcPr>
          <w:p w14:paraId="5C5B71A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450</w:t>
            </w:r>
          </w:p>
        </w:tc>
        <w:tc>
          <w:tcPr>
            <w:tcW w:w="782" w:type="dxa"/>
            <w:vAlign w:val="center"/>
          </w:tcPr>
          <w:p w14:paraId="3B23348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1D4FAE59" w14:textId="77777777">
        <w:trPr>
          <w:trHeight w:val="285"/>
        </w:trPr>
        <w:tc>
          <w:tcPr>
            <w:tcW w:w="1508" w:type="dxa"/>
            <w:vAlign w:val="center"/>
          </w:tcPr>
          <w:p w14:paraId="7C45BDE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耗氧量（</w:t>
            </w:r>
            <w:r w:rsidRPr="00151EB1">
              <w:rPr>
                <w:rFonts w:ascii="Times New Roman" w:hAnsi="Times New Roman" w:hint="eastAsia"/>
                <w:sz w:val="21"/>
                <w:szCs w:val="21"/>
              </w:rPr>
              <w:t>COD</w:t>
            </w:r>
            <w:r w:rsidRPr="00151EB1">
              <w:rPr>
                <w:rFonts w:ascii="Times New Roman" w:hAnsi="Times New Roman" w:hint="eastAsia"/>
                <w:sz w:val="21"/>
                <w:szCs w:val="21"/>
                <w:vertAlign w:val="subscript"/>
              </w:rPr>
              <w:t>Mn</w:t>
            </w:r>
            <w:r w:rsidRPr="00151EB1">
              <w:rPr>
                <w:rFonts w:ascii="Times New Roman" w:hAnsi="Times New Roman" w:hint="eastAsia"/>
                <w:sz w:val="21"/>
                <w:szCs w:val="21"/>
              </w:rPr>
              <w:t>）</w:t>
            </w:r>
          </w:p>
        </w:tc>
        <w:tc>
          <w:tcPr>
            <w:tcW w:w="1309" w:type="dxa"/>
            <w:vAlign w:val="center"/>
          </w:tcPr>
          <w:p w14:paraId="1A92EA8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0.46</w:t>
            </w:r>
          </w:p>
        </w:tc>
        <w:tc>
          <w:tcPr>
            <w:tcW w:w="1309" w:type="dxa"/>
            <w:vAlign w:val="center"/>
          </w:tcPr>
          <w:p w14:paraId="113B61D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0.48</w:t>
            </w:r>
          </w:p>
        </w:tc>
        <w:tc>
          <w:tcPr>
            <w:tcW w:w="1309" w:type="dxa"/>
            <w:vAlign w:val="center"/>
          </w:tcPr>
          <w:p w14:paraId="2E25E63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0.40</w:t>
            </w:r>
          </w:p>
        </w:tc>
        <w:tc>
          <w:tcPr>
            <w:tcW w:w="1311" w:type="dxa"/>
            <w:vAlign w:val="center"/>
          </w:tcPr>
          <w:p w14:paraId="7EFE067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0.47</w:t>
            </w:r>
          </w:p>
        </w:tc>
        <w:tc>
          <w:tcPr>
            <w:tcW w:w="994" w:type="dxa"/>
            <w:vAlign w:val="center"/>
          </w:tcPr>
          <w:p w14:paraId="724B542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3.0</w:t>
            </w:r>
          </w:p>
        </w:tc>
        <w:tc>
          <w:tcPr>
            <w:tcW w:w="782" w:type="dxa"/>
            <w:vAlign w:val="center"/>
          </w:tcPr>
          <w:p w14:paraId="4EE75FB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57F749A5" w14:textId="77777777">
        <w:trPr>
          <w:trHeight w:val="285"/>
        </w:trPr>
        <w:tc>
          <w:tcPr>
            <w:tcW w:w="1508" w:type="dxa"/>
            <w:vAlign w:val="center"/>
          </w:tcPr>
          <w:p w14:paraId="14E04F0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五日生化需氧量（</w:t>
            </w:r>
            <w:r w:rsidRPr="00151EB1">
              <w:rPr>
                <w:rFonts w:ascii="Times New Roman" w:hAnsi="Times New Roman" w:hint="eastAsia"/>
                <w:sz w:val="21"/>
                <w:szCs w:val="21"/>
              </w:rPr>
              <w:t>BOD</w:t>
            </w:r>
            <w:r w:rsidRPr="00151EB1">
              <w:rPr>
                <w:rFonts w:ascii="Times New Roman" w:hAnsi="Times New Roman" w:hint="eastAsia"/>
                <w:sz w:val="21"/>
                <w:szCs w:val="21"/>
                <w:vertAlign w:val="subscript"/>
              </w:rPr>
              <w:t>5</w:t>
            </w:r>
            <w:r w:rsidRPr="00151EB1">
              <w:rPr>
                <w:rFonts w:ascii="Times New Roman" w:hAnsi="Times New Roman" w:hint="eastAsia"/>
                <w:sz w:val="21"/>
                <w:szCs w:val="21"/>
              </w:rPr>
              <w:t>）</w:t>
            </w:r>
          </w:p>
        </w:tc>
        <w:tc>
          <w:tcPr>
            <w:tcW w:w="1309" w:type="dxa"/>
            <w:vAlign w:val="center"/>
          </w:tcPr>
          <w:p w14:paraId="7C443F9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6149713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5988CBC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11" w:type="dxa"/>
            <w:vAlign w:val="center"/>
          </w:tcPr>
          <w:p w14:paraId="6FFF779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994" w:type="dxa"/>
            <w:vAlign w:val="center"/>
          </w:tcPr>
          <w:p w14:paraId="369C19A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c>
          <w:tcPr>
            <w:tcW w:w="782" w:type="dxa"/>
            <w:vAlign w:val="center"/>
          </w:tcPr>
          <w:p w14:paraId="1D90D2E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r>
      <w:tr w:rsidR="00151EB1" w:rsidRPr="00151EB1" w14:paraId="19166184" w14:textId="77777777">
        <w:trPr>
          <w:trHeight w:val="285"/>
        </w:trPr>
        <w:tc>
          <w:tcPr>
            <w:tcW w:w="1508" w:type="dxa"/>
            <w:vAlign w:val="center"/>
          </w:tcPr>
          <w:p w14:paraId="44D1307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化学需氧量（</w:t>
            </w:r>
            <w:r w:rsidRPr="00151EB1">
              <w:rPr>
                <w:rFonts w:ascii="Times New Roman" w:hAnsi="Times New Roman" w:hint="eastAsia"/>
                <w:sz w:val="21"/>
                <w:szCs w:val="21"/>
              </w:rPr>
              <w:t>COD</w:t>
            </w:r>
            <w:r w:rsidRPr="00151EB1">
              <w:rPr>
                <w:rFonts w:ascii="Times New Roman" w:hAnsi="Times New Roman" w:hint="eastAsia"/>
                <w:sz w:val="21"/>
                <w:szCs w:val="21"/>
                <w:vertAlign w:val="subscript"/>
              </w:rPr>
              <w:t>Cr</w:t>
            </w:r>
            <w:r w:rsidRPr="00151EB1">
              <w:rPr>
                <w:rFonts w:ascii="Times New Roman" w:hAnsi="Times New Roman" w:hint="eastAsia"/>
                <w:sz w:val="21"/>
                <w:szCs w:val="21"/>
              </w:rPr>
              <w:t>）</w:t>
            </w:r>
          </w:p>
        </w:tc>
        <w:tc>
          <w:tcPr>
            <w:tcW w:w="1309" w:type="dxa"/>
            <w:vAlign w:val="center"/>
          </w:tcPr>
          <w:p w14:paraId="283CD97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416F5F5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68A9F79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6</w:t>
            </w:r>
          </w:p>
        </w:tc>
        <w:tc>
          <w:tcPr>
            <w:tcW w:w="1311" w:type="dxa"/>
            <w:vAlign w:val="center"/>
          </w:tcPr>
          <w:p w14:paraId="5B8BDA9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994" w:type="dxa"/>
            <w:vAlign w:val="center"/>
          </w:tcPr>
          <w:p w14:paraId="1F4D5C9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c>
          <w:tcPr>
            <w:tcW w:w="782" w:type="dxa"/>
            <w:vAlign w:val="center"/>
          </w:tcPr>
          <w:p w14:paraId="75E6249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r>
      <w:tr w:rsidR="00151EB1" w:rsidRPr="00151EB1" w14:paraId="72F7D42B" w14:textId="77777777">
        <w:trPr>
          <w:trHeight w:val="285"/>
        </w:trPr>
        <w:tc>
          <w:tcPr>
            <w:tcW w:w="1508" w:type="dxa"/>
            <w:vAlign w:val="center"/>
          </w:tcPr>
          <w:p w14:paraId="0AA7C25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氨氮</w:t>
            </w:r>
          </w:p>
        </w:tc>
        <w:tc>
          <w:tcPr>
            <w:tcW w:w="1309" w:type="dxa"/>
            <w:vAlign w:val="center"/>
          </w:tcPr>
          <w:p w14:paraId="60D6948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0.11</w:t>
            </w:r>
          </w:p>
        </w:tc>
        <w:tc>
          <w:tcPr>
            <w:tcW w:w="1309" w:type="dxa"/>
            <w:vAlign w:val="center"/>
          </w:tcPr>
          <w:p w14:paraId="230E2AD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0.08</w:t>
            </w:r>
          </w:p>
        </w:tc>
        <w:tc>
          <w:tcPr>
            <w:tcW w:w="1309" w:type="dxa"/>
            <w:vAlign w:val="center"/>
          </w:tcPr>
          <w:p w14:paraId="718D208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0.09</w:t>
            </w:r>
          </w:p>
        </w:tc>
        <w:tc>
          <w:tcPr>
            <w:tcW w:w="1311" w:type="dxa"/>
            <w:vAlign w:val="center"/>
          </w:tcPr>
          <w:p w14:paraId="4E252F3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0.09</w:t>
            </w:r>
          </w:p>
        </w:tc>
        <w:tc>
          <w:tcPr>
            <w:tcW w:w="994" w:type="dxa"/>
            <w:vAlign w:val="center"/>
          </w:tcPr>
          <w:p w14:paraId="0390FA9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0.5</w:t>
            </w:r>
          </w:p>
        </w:tc>
        <w:tc>
          <w:tcPr>
            <w:tcW w:w="782" w:type="dxa"/>
            <w:vAlign w:val="center"/>
          </w:tcPr>
          <w:p w14:paraId="6BE95F3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55C8065E" w14:textId="77777777">
        <w:trPr>
          <w:trHeight w:val="285"/>
        </w:trPr>
        <w:tc>
          <w:tcPr>
            <w:tcW w:w="1508" w:type="dxa"/>
            <w:vAlign w:val="center"/>
          </w:tcPr>
          <w:p w14:paraId="28935F3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lastRenderedPageBreak/>
              <w:t>总氮</w:t>
            </w:r>
          </w:p>
        </w:tc>
        <w:tc>
          <w:tcPr>
            <w:tcW w:w="1309" w:type="dxa"/>
            <w:vAlign w:val="center"/>
          </w:tcPr>
          <w:p w14:paraId="38B7D87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0.12</w:t>
            </w:r>
          </w:p>
        </w:tc>
        <w:tc>
          <w:tcPr>
            <w:tcW w:w="1309" w:type="dxa"/>
            <w:vAlign w:val="center"/>
          </w:tcPr>
          <w:p w14:paraId="7FF7CB6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0.11</w:t>
            </w:r>
          </w:p>
        </w:tc>
        <w:tc>
          <w:tcPr>
            <w:tcW w:w="1309" w:type="dxa"/>
            <w:vAlign w:val="center"/>
          </w:tcPr>
          <w:p w14:paraId="60442D6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0.10</w:t>
            </w:r>
          </w:p>
        </w:tc>
        <w:tc>
          <w:tcPr>
            <w:tcW w:w="1311" w:type="dxa"/>
            <w:vAlign w:val="center"/>
          </w:tcPr>
          <w:p w14:paraId="328DA3C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0.10</w:t>
            </w:r>
          </w:p>
        </w:tc>
        <w:tc>
          <w:tcPr>
            <w:tcW w:w="994" w:type="dxa"/>
            <w:vAlign w:val="center"/>
          </w:tcPr>
          <w:p w14:paraId="7ED1C6D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c>
          <w:tcPr>
            <w:tcW w:w="782" w:type="dxa"/>
            <w:vAlign w:val="center"/>
          </w:tcPr>
          <w:p w14:paraId="50C5F80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r>
      <w:tr w:rsidR="00151EB1" w:rsidRPr="00151EB1" w14:paraId="15C8DF7A" w14:textId="77777777">
        <w:trPr>
          <w:trHeight w:val="285"/>
        </w:trPr>
        <w:tc>
          <w:tcPr>
            <w:tcW w:w="1508" w:type="dxa"/>
            <w:vAlign w:val="center"/>
          </w:tcPr>
          <w:p w14:paraId="75A9335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总磷（以</w:t>
            </w:r>
            <w:r w:rsidRPr="00151EB1">
              <w:rPr>
                <w:rFonts w:ascii="Times New Roman" w:hAnsi="Times New Roman" w:hint="eastAsia"/>
                <w:sz w:val="21"/>
                <w:szCs w:val="21"/>
              </w:rPr>
              <w:t>P</w:t>
            </w:r>
            <w:r w:rsidRPr="00151EB1">
              <w:rPr>
                <w:rFonts w:ascii="Times New Roman" w:hAnsi="Times New Roman" w:hint="eastAsia"/>
                <w:sz w:val="21"/>
                <w:szCs w:val="21"/>
              </w:rPr>
              <w:t>计）</w:t>
            </w:r>
          </w:p>
        </w:tc>
        <w:tc>
          <w:tcPr>
            <w:tcW w:w="1309" w:type="dxa"/>
            <w:vAlign w:val="center"/>
          </w:tcPr>
          <w:p w14:paraId="77237FB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0.04</w:t>
            </w:r>
          </w:p>
        </w:tc>
        <w:tc>
          <w:tcPr>
            <w:tcW w:w="1309" w:type="dxa"/>
            <w:vAlign w:val="center"/>
          </w:tcPr>
          <w:p w14:paraId="27E7C46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0.03</w:t>
            </w:r>
          </w:p>
        </w:tc>
        <w:tc>
          <w:tcPr>
            <w:tcW w:w="1309" w:type="dxa"/>
            <w:vAlign w:val="center"/>
          </w:tcPr>
          <w:p w14:paraId="0167A34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0.03</w:t>
            </w:r>
          </w:p>
        </w:tc>
        <w:tc>
          <w:tcPr>
            <w:tcW w:w="1311" w:type="dxa"/>
            <w:vAlign w:val="center"/>
          </w:tcPr>
          <w:p w14:paraId="7FEFA32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0.03</w:t>
            </w:r>
          </w:p>
        </w:tc>
        <w:tc>
          <w:tcPr>
            <w:tcW w:w="994" w:type="dxa"/>
            <w:vAlign w:val="center"/>
          </w:tcPr>
          <w:p w14:paraId="2753BAA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c>
          <w:tcPr>
            <w:tcW w:w="782" w:type="dxa"/>
            <w:vAlign w:val="center"/>
          </w:tcPr>
          <w:p w14:paraId="522CA52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w:t>
            </w:r>
          </w:p>
        </w:tc>
      </w:tr>
      <w:tr w:rsidR="00151EB1" w:rsidRPr="00151EB1" w14:paraId="214D5F88" w14:textId="77777777">
        <w:trPr>
          <w:trHeight w:val="285"/>
        </w:trPr>
        <w:tc>
          <w:tcPr>
            <w:tcW w:w="1508" w:type="dxa"/>
            <w:vAlign w:val="center"/>
          </w:tcPr>
          <w:p w14:paraId="56320D0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粪大肠菌群</w:t>
            </w:r>
          </w:p>
        </w:tc>
        <w:tc>
          <w:tcPr>
            <w:tcW w:w="1309" w:type="dxa"/>
            <w:vAlign w:val="center"/>
          </w:tcPr>
          <w:p w14:paraId="592AD13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5AA8CE4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18FE1C1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11" w:type="dxa"/>
            <w:vAlign w:val="center"/>
          </w:tcPr>
          <w:p w14:paraId="67893F5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994" w:type="dxa"/>
            <w:vAlign w:val="center"/>
          </w:tcPr>
          <w:p w14:paraId="1750501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3.0</w:t>
            </w:r>
          </w:p>
        </w:tc>
        <w:tc>
          <w:tcPr>
            <w:tcW w:w="782" w:type="dxa"/>
            <w:vAlign w:val="center"/>
          </w:tcPr>
          <w:p w14:paraId="7F1D478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4745599D" w14:textId="77777777">
        <w:trPr>
          <w:trHeight w:val="285"/>
        </w:trPr>
        <w:tc>
          <w:tcPr>
            <w:tcW w:w="1508" w:type="dxa"/>
            <w:vAlign w:val="center"/>
          </w:tcPr>
          <w:p w14:paraId="3056B07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菌落总数</w:t>
            </w:r>
          </w:p>
        </w:tc>
        <w:tc>
          <w:tcPr>
            <w:tcW w:w="1309" w:type="dxa"/>
            <w:vAlign w:val="center"/>
          </w:tcPr>
          <w:p w14:paraId="08BC605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3DC9537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309" w:type="dxa"/>
            <w:vAlign w:val="center"/>
          </w:tcPr>
          <w:p w14:paraId="6F93858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95</w:t>
            </w:r>
          </w:p>
        </w:tc>
        <w:tc>
          <w:tcPr>
            <w:tcW w:w="1311" w:type="dxa"/>
            <w:vAlign w:val="center"/>
          </w:tcPr>
          <w:p w14:paraId="09762D3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82</w:t>
            </w:r>
          </w:p>
        </w:tc>
        <w:tc>
          <w:tcPr>
            <w:tcW w:w="994" w:type="dxa"/>
            <w:vAlign w:val="center"/>
          </w:tcPr>
          <w:p w14:paraId="15B2429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100</w:t>
            </w:r>
          </w:p>
        </w:tc>
        <w:tc>
          <w:tcPr>
            <w:tcW w:w="782" w:type="dxa"/>
            <w:vAlign w:val="center"/>
          </w:tcPr>
          <w:p w14:paraId="72B28FD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5E82CC54" w14:textId="77777777">
        <w:trPr>
          <w:trHeight w:val="285"/>
        </w:trPr>
        <w:tc>
          <w:tcPr>
            <w:tcW w:w="1508" w:type="dxa"/>
            <w:vAlign w:val="center"/>
          </w:tcPr>
          <w:p w14:paraId="4A8BB78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氯化物</w:t>
            </w:r>
          </w:p>
        </w:tc>
        <w:tc>
          <w:tcPr>
            <w:tcW w:w="1309" w:type="dxa"/>
            <w:vAlign w:val="center"/>
          </w:tcPr>
          <w:p w14:paraId="6D0C613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41.0</w:t>
            </w:r>
          </w:p>
        </w:tc>
        <w:tc>
          <w:tcPr>
            <w:tcW w:w="1309" w:type="dxa"/>
            <w:vAlign w:val="center"/>
          </w:tcPr>
          <w:p w14:paraId="0EF9D35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33.2</w:t>
            </w:r>
          </w:p>
        </w:tc>
        <w:tc>
          <w:tcPr>
            <w:tcW w:w="1309" w:type="dxa"/>
            <w:vAlign w:val="center"/>
          </w:tcPr>
          <w:p w14:paraId="212DAD8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32.5</w:t>
            </w:r>
          </w:p>
        </w:tc>
        <w:tc>
          <w:tcPr>
            <w:tcW w:w="1311" w:type="dxa"/>
            <w:vAlign w:val="center"/>
          </w:tcPr>
          <w:p w14:paraId="70664C8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33.1</w:t>
            </w:r>
          </w:p>
        </w:tc>
        <w:tc>
          <w:tcPr>
            <w:tcW w:w="994" w:type="dxa"/>
            <w:vAlign w:val="center"/>
          </w:tcPr>
          <w:p w14:paraId="1F93FF3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250</w:t>
            </w:r>
          </w:p>
        </w:tc>
        <w:tc>
          <w:tcPr>
            <w:tcW w:w="782" w:type="dxa"/>
            <w:vAlign w:val="center"/>
          </w:tcPr>
          <w:p w14:paraId="0BB29EC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74FFED4D" w14:textId="77777777">
        <w:trPr>
          <w:trHeight w:val="285"/>
        </w:trPr>
        <w:tc>
          <w:tcPr>
            <w:tcW w:w="1508" w:type="dxa"/>
            <w:vAlign w:val="center"/>
          </w:tcPr>
          <w:p w14:paraId="5AE592A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硫酸盐</w:t>
            </w:r>
          </w:p>
        </w:tc>
        <w:tc>
          <w:tcPr>
            <w:tcW w:w="1309" w:type="dxa"/>
            <w:vAlign w:val="center"/>
          </w:tcPr>
          <w:p w14:paraId="3437C5D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88.6</w:t>
            </w:r>
          </w:p>
        </w:tc>
        <w:tc>
          <w:tcPr>
            <w:tcW w:w="1309" w:type="dxa"/>
            <w:vAlign w:val="center"/>
          </w:tcPr>
          <w:p w14:paraId="5AAEAE2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90.1</w:t>
            </w:r>
          </w:p>
        </w:tc>
        <w:tc>
          <w:tcPr>
            <w:tcW w:w="1309" w:type="dxa"/>
            <w:vAlign w:val="center"/>
          </w:tcPr>
          <w:p w14:paraId="7A5B626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86.0</w:t>
            </w:r>
          </w:p>
        </w:tc>
        <w:tc>
          <w:tcPr>
            <w:tcW w:w="1311" w:type="dxa"/>
            <w:vAlign w:val="center"/>
          </w:tcPr>
          <w:p w14:paraId="1EDB2CF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88.8</w:t>
            </w:r>
          </w:p>
        </w:tc>
        <w:tc>
          <w:tcPr>
            <w:tcW w:w="994" w:type="dxa"/>
            <w:vAlign w:val="center"/>
          </w:tcPr>
          <w:p w14:paraId="5959AD7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250</w:t>
            </w:r>
          </w:p>
        </w:tc>
        <w:tc>
          <w:tcPr>
            <w:tcW w:w="782" w:type="dxa"/>
            <w:vAlign w:val="center"/>
          </w:tcPr>
          <w:p w14:paraId="606099F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达标</w:t>
            </w:r>
          </w:p>
        </w:tc>
      </w:tr>
      <w:tr w:rsidR="00151EB1" w:rsidRPr="00151EB1" w14:paraId="3572D46A" w14:textId="77777777">
        <w:trPr>
          <w:trHeight w:val="285"/>
        </w:trPr>
        <w:tc>
          <w:tcPr>
            <w:tcW w:w="8522" w:type="dxa"/>
            <w:gridSpan w:val="7"/>
            <w:vAlign w:val="center"/>
          </w:tcPr>
          <w:p w14:paraId="193F88E1" w14:textId="77777777" w:rsidR="00117D2D" w:rsidRPr="00151EB1" w:rsidRDefault="00BB662D">
            <w:pPr>
              <w:spacing w:line="240" w:lineRule="auto"/>
              <w:jc w:val="left"/>
              <w:rPr>
                <w:rFonts w:ascii="Times New Roman" w:hAnsi="Times New Roman"/>
                <w:sz w:val="21"/>
                <w:szCs w:val="21"/>
              </w:rPr>
            </w:pPr>
            <w:r w:rsidRPr="00151EB1">
              <w:rPr>
                <w:rFonts w:ascii="Times New Roman" w:hAnsi="Times New Roman"/>
                <w:sz w:val="21"/>
                <w:szCs w:val="21"/>
              </w:rPr>
              <w:t>注：（</w:t>
            </w:r>
            <w:r w:rsidRPr="00151EB1">
              <w:rPr>
                <w:rFonts w:ascii="Times New Roman" w:hAnsi="Times New Roman" w:hint="eastAsia"/>
                <w:sz w:val="21"/>
                <w:szCs w:val="21"/>
              </w:rPr>
              <w:t>1</w:t>
            </w:r>
            <w:r w:rsidRPr="00151EB1">
              <w:rPr>
                <w:rFonts w:ascii="Times New Roman" w:hAnsi="Times New Roman"/>
                <w:sz w:val="21"/>
                <w:szCs w:val="21"/>
              </w:rPr>
              <w:t>）</w:t>
            </w:r>
            <w:r w:rsidRPr="00151EB1">
              <w:rPr>
                <w:rFonts w:ascii="Times New Roman" w:hAnsi="Times New Roman" w:hint="eastAsia"/>
                <w:sz w:val="21"/>
                <w:szCs w:val="21"/>
              </w:rPr>
              <w:t>pH</w:t>
            </w:r>
            <w:r w:rsidRPr="00151EB1">
              <w:rPr>
                <w:rFonts w:ascii="Times New Roman" w:hAnsi="Times New Roman" w:hint="eastAsia"/>
                <w:sz w:val="21"/>
                <w:szCs w:val="21"/>
              </w:rPr>
              <w:t>无量纲、粪大肠菌群数单位为</w:t>
            </w:r>
            <w:r w:rsidRPr="00151EB1">
              <w:rPr>
                <w:rFonts w:ascii="Times New Roman" w:hAnsi="Times New Roman" w:hint="eastAsia"/>
                <w:sz w:val="21"/>
                <w:szCs w:val="21"/>
              </w:rPr>
              <w:t>MNP/100mL</w:t>
            </w:r>
            <w:r w:rsidRPr="00151EB1">
              <w:rPr>
                <w:rFonts w:ascii="Times New Roman" w:hAnsi="Times New Roman" w:hint="eastAsia"/>
                <w:sz w:val="21"/>
                <w:szCs w:val="21"/>
              </w:rPr>
              <w:t>、菌落总数单位为</w:t>
            </w:r>
            <w:r w:rsidRPr="00151EB1">
              <w:rPr>
                <w:rFonts w:ascii="Times New Roman" w:hAnsi="Times New Roman" w:hint="eastAsia"/>
                <w:sz w:val="21"/>
                <w:szCs w:val="21"/>
              </w:rPr>
              <w:t>CFU/mL</w:t>
            </w:r>
            <w:r w:rsidRPr="00151EB1">
              <w:rPr>
                <w:rFonts w:ascii="Times New Roman" w:hAnsi="Times New Roman" w:hint="eastAsia"/>
                <w:sz w:val="21"/>
                <w:szCs w:val="21"/>
              </w:rPr>
              <w:t>，（</w:t>
            </w:r>
            <w:r w:rsidRPr="00151EB1">
              <w:rPr>
                <w:rFonts w:ascii="Times New Roman" w:hAnsi="Times New Roman" w:hint="eastAsia"/>
                <w:sz w:val="21"/>
                <w:szCs w:val="21"/>
              </w:rPr>
              <w:t>2</w:t>
            </w:r>
            <w:r w:rsidRPr="00151EB1">
              <w:rPr>
                <w:rFonts w:ascii="Times New Roman" w:hAnsi="Times New Roman" w:hint="eastAsia"/>
                <w:sz w:val="21"/>
                <w:szCs w:val="21"/>
              </w:rPr>
              <w:t>）</w:t>
            </w:r>
            <w:r w:rsidRPr="00151EB1">
              <w:rPr>
                <w:rFonts w:ascii="Times New Roman" w:hAnsi="Times New Roman"/>
                <w:sz w:val="21"/>
                <w:szCs w:val="21"/>
              </w:rPr>
              <w:t>ND</w:t>
            </w:r>
            <w:r w:rsidRPr="00151EB1">
              <w:rPr>
                <w:rFonts w:ascii="Times New Roman" w:hAnsi="Times New Roman"/>
                <w:sz w:val="21"/>
                <w:szCs w:val="21"/>
              </w:rPr>
              <w:t>为未检出</w:t>
            </w:r>
          </w:p>
        </w:tc>
      </w:tr>
    </w:tbl>
    <w:p w14:paraId="114BB496" w14:textId="77777777" w:rsidR="00117D2D" w:rsidRPr="00151EB1" w:rsidRDefault="00BB662D">
      <w:pPr>
        <w:pStyle w:val="affff8"/>
        <w:ind w:firstLineChars="83" w:firstLine="199"/>
        <w:rPr>
          <w:szCs w:val="24"/>
        </w:rPr>
      </w:pPr>
      <w:r w:rsidRPr="00151EB1">
        <w:t>上述监测数据表明，</w:t>
      </w:r>
      <w:r w:rsidRPr="00151EB1">
        <w:rPr>
          <w:rFonts w:hint="eastAsia"/>
        </w:rPr>
        <w:t>采取现有地下水防治措施后，项目及周边地下水水井水质均可满足《地下水质量标准》</w:t>
      </w:r>
      <w:r w:rsidRPr="00151EB1">
        <w:rPr>
          <w:rFonts w:hint="eastAsia"/>
        </w:rPr>
        <w:t>(GB/T 14848-2017)</w:t>
      </w:r>
      <w:r w:rsidRPr="00151EB1">
        <w:rPr>
          <w:rFonts w:hint="eastAsia"/>
        </w:rPr>
        <w:t>要求，现有地下水污染防治措施可行。</w:t>
      </w:r>
    </w:p>
    <w:p w14:paraId="205B9C4F" w14:textId="77777777" w:rsidR="00117D2D" w:rsidRPr="00151EB1" w:rsidRDefault="00BB662D">
      <w:pPr>
        <w:pStyle w:val="affff6"/>
      </w:pPr>
      <w:r w:rsidRPr="00151EB1">
        <w:t>6</w:t>
      </w:r>
      <w:r w:rsidRPr="00151EB1">
        <w:t>、风险防范措施及应急预案</w:t>
      </w:r>
    </w:p>
    <w:p w14:paraId="758856EA"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hint="eastAsia"/>
          <w:kern w:val="0"/>
          <w:sz w:val="24"/>
          <w:szCs w:val="24"/>
        </w:rPr>
        <w:t>根据一期工程已制定的环境风险防范措施及应急预案，已采取的措施和</w:t>
      </w:r>
      <w:r w:rsidRPr="00151EB1">
        <w:rPr>
          <w:rFonts w:ascii="Times New Roman" w:eastAsiaTheme="minorEastAsia" w:hAnsi="Times New Roman"/>
          <w:kern w:val="0"/>
          <w:sz w:val="24"/>
          <w:szCs w:val="24"/>
        </w:rPr>
        <w:t>风险防范措施如下：</w:t>
      </w:r>
      <w:r w:rsidRPr="00151EB1">
        <w:rPr>
          <w:rFonts w:ascii="Times New Roman" w:eastAsiaTheme="minorEastAsia" w:hAnsi="Times New Roman"/>
          <w:kern w:val="0"/>
          <w:sz w:val="24"/>
          <w:szCs w:val="24"/>
        </w:rPr>
        <w:t xml:space="preserve"> </w:t>
      </w:r>
    </w:p>
    <w:p w14:paraId="0A7B5582"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1</w:t>
      </w:r>
      <w:r w:rsidRPr="00151EB1">
        <w:rPr>
          <w:rFonts w:ascii="Times New Roman" w:eastAsiaTheme="minorEastAsia" w:hAnsi="Times New Roman"/>
          <w:kern w:val="0"/>
          <w:sz w:val="24"/>
          <w:szCs w:val="24"/>
        </w:rPr>
        <w:t>）企业场地范围内实施分区防渗；</w:t>
      </w:r>
      <w:r w:rsidRPr="00151EB1">
        <w:rPr>
          <w:rFonts w:ascii="Times New Roman" w:eastAsiaTheme="minorEastAsia" w:hAnsi="Times New Roman"/>
          <w:kern w:val="0"/>
          <w:sz w:val="24"/>
          <w:szCs w:val="24"/>
        </w:rPr>
        <w:t xml:space="preserve"> </w:t>
      </w:r>
    </w:p>
    <w:p w14:paraId="388C1180"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2</w:t>
      </w:r>
      <w:r w:rsidRPr="00151EB1">
        <w:rPr>
          <w:rFonts w:ascii="Times New Roman" w:eastAsiaTheme="minorEastAsia" w:hAnsi="Times New Roman"/>
          <w:kern w:val="0"/>
          <w:sz w:val="24"/>
          <w:szCs w:val="24"/>
        </w:rPr>
        <w:t>）项目实施雨污分流，修建能存纳</w:t>
      </w:r>
      <w:r w:rsidRPr="00151EB1">
        <w:rPr>
          <w:rFonts w:ascii="Times New Roman" w:eastAsiaTheme="minorEastAsia" w:hAnsi="Times New Roman"/>
          <w:kern w:val="0"/>
          <w:sz w:val="24"/>
          <w:szCs w:val="24"/>
        </w:rPr>
        <w:t>6</w:t>
      </w:r>
      <w:r w:rsidRPr="00151EB1">
        <w:rPr>
          <w:rFonts w:ascii="Times New Roman" w:eastAsiaTheme="minorEastAsia" w:hAnsi="Times New Roman"/>
          <w:kern w:val="0"/>
          <w:sz w:val="24"/>
          <w:szCs w:val="24"/>
        </w:rPr>
        <w:t>个月大容量粪液储存池，能储存暂不能外运的粪污水；</w:t>
      </w:r>
    </w:p>
    <w:p w14:paraId="70883AF5"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3</w:t>
      </w:r>
      <w:r w:rsidRPr="00151EB1">
        <w:rPr>
          <w:rFonts w:ascii="Times New Roman" w:eastAsiaTheme="minorEastAsia" w:hAnsi="Times New Roman"/>
          <w:kern w:val="0"/>
          <w:sz w:val="24"/>
          <w:szCs w:val="24"/>
        </w:rPr>
        <w:t>）定期维护、检查猪舍排气系统及监控系统，备用发电机及其自起动装置；在猪舍附近应设置事故柜和急救器材、救生器、防护面罩、衣、护目镜、胶皮手套、耳塞等防护、急救用具、用品；</w:t>
      </w:r>
    </w:p>
    <w:p w14:paraId="354AB294"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4</w:t>
      </w:r>
      <w:r w:rsidRPr="00151EB1">
        <w:rPr>
          <w:rFonts w:ascii="Times New Roman" w:eastAsiaTheme="minorEastAsia" w:hAnsi="Times New Roman"/>
          <w:kern w:val="0"/>
          <w:sz w:val="24"/>
          <w:szCs w:val="24"/>
        </w:rPr>
        <w:t>）疾病事故风险防范：</w:t>
      </w:r>
    </w:p>
    <w:p w14:paraId="0DB1AF0F"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宋体" w:hAnsi="宋体" w:cs="宋体" w:hint="eastAsia"/>
          <w:kern w:val="0"/>
          <w:sz w:val="24"/>
          <w:szCs w:val="24"/>
        </w:rPr>
        <w:t>①</w:t>
      </w:r>
      <w:r w:rsidRPr="00151EB1">
        <w:rPr>
          <w:rFonts w:ascii="Times New Roman" w:eastAsiaTheme="minorEastAsia" w:hAnsi="Times New Roman"/>
          <w:kern w:val="0"/>
          <w:sz w:val="24"/>
          <w:szCs w:val="24"/>
        </w:rPr>
        <w:t xml:space="preserve"> </w:t>
      </w:r>
      <w:r w:rsidRPr="00151EB1">
        <w:rPr>
          <w:rFonts w:ascii="Times New Roman" w:eastAsiaTheme="minorEastAsia" w:hAnsi="Times New Roman"/>
          <w:kern w:val="0"/>
          <w:sz w:val="24"/>
          <w:szCs w:val="24"/>
        </w:rPr>
        <w:t>生产区与生活区分开。设有消毒池和消毒室，消毒池内常年保持</w:t>
      </w:r>
      <w:r w:rsidRPr="00151EB1">
        <w:rPr>
          <w:rFonts w:ascii="Times New Roman" w:eastAsiaTheme="minorEastAsia" w:hAnsi="Times New Roman"/>
          <w:kern w:val="0"/>
          <w:sz w:val="24"/>
          <w:szCs w:val="24"/>
        </w:rPr>
        <w:t>2</w:t>
      </w: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-4</w:t>
      </w:r>
      <w:r w:rsidRPr="00151EB1">
        <w:rPr>
          <w:rFonts w:ascii="Times New Roman" w:eastAsiaTheme="minorEastAsia" w:hAnsi="Times New Roman"/>
          <w:kern w:val="0"/>
          <w:sz w:val="24"/>
          <w:szCs w:val="24"/>
        </w:rPr>
        <w:t>％氢氧化钠溶液等消毒药。</w:t>
      </w:r>
    </w:p>
    <w:p w14:paraId="74959D60"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宋体" w:hAnsi="宋体" w:cs="宋体" w:hint="eastAsia"/>
          <w:kern w:val="0"/>
          <w:sz w:val="24"/>
          <w:szCs w:val="24"/>
        </w:rPr>
        <w:t>②</w:t>
      </w:r>
      <w:r w:rsidRPr="00151EB1">
        <w:rPr>
          <w:rFonts w:ascii="Times New Roman" w:eastAsiaTheme="minorEastAsia" w:hAnsi="Times New Roman"/>
          <w:kern w:val="0"/>
          <w:sz w:val="24"/>
          <w:szCs w:val="24"/>
        </w:rPr>
        <w:t xml:space="preserve"> </w:t>
      </w:r>
      <w:r w:rsidRPr="00151EB1">
        <w:rPr>
          <w:rFonts w:ascii="Times New Roman" w:eastAsiaTheme="minorEastAsia" w:hAnsi="Times New Roman"/>
          <w:kern w:val="0"/>
          <w:sz w:val="24"/>
          <w:szCs w:val="24"/>
        </w:rPr>
        <w:t>项目运营期严格控制非生产人员进入生产区，必须进入时应更换工作服及鞋帽，经消毒室消毒后才能进入。</w:t>
      </w:r>
    </w:p>
    <w:p w14:paraId="2AC35E4B"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宋体" w:hAnsi="宋体" w:cs="宋体" w:hint="eastAsia"/>
          <w:kern w:val="0"/>
          <w:sz w:val="24"/>
          <w:szCs w:val="24"/>
        </w:rPr>
        <w:t>③</w:t>
      </w:r>
      <w:r w:rsidRPr="00151EB1">
        <w:rPr>
          <w:rFonts w:ascii="Times New Roman" w:eastAsiaTheme="minorEastAsia" w:hAnsi="Times New Roman"/>
          <w:kern w:val="0"/>
          <w:sz w:val="24"/>
          <w:szCs w:val="24"/>
        </w:rPr>
        <w:t xml:space="preserve"> </w:t>
      </w:r>
      <w:r w:rsidRPr="00151EB1">
        <w:rPr>
          <w:rFonts w:ascii="Times New Roman" w:eastAsiaTheme="minorEastAsia" w:hAnsi="Times New Roman"/>
          <w:kern w:val="0"/>
          <w:sz w:val="24"/>
          <w:szCs w:val="24"/>
        </w:rPr>
        <w:t>饲养人员每年应至少进行一次体格检查，如发现患有危害人、猪的传染病者，应及时调离，以防传染。</w:t>
      </w:r>
    </w:p>
    <w:p w14:paraId="240524CF"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宋体" w:hAnsi="宋体" w:cs="宋体" w:hint="eastAsia"/>
          <w:kern w:val="0"/>
          <w:sz w:val="24"/>
          <w:szCs w:val="24"/>
        </w:rPr>
        <w:t>④</w:t>
      </w:r>
      <w:r w:rsidRPr="00151EB1">
        <w:rPr>
          <w:rFonts w:ascii="Times New Roman" w:eastAsiaTheme="minorEastAsia" w:hAnsi="Times New Roman"/>
          <w:kern w:val="0"/>
          <w:sz w:val="24"/>
          <w:szCs w:val="24"/>
        </w:rPr>
        <w:t xml:space="preserve"> </w:t>
      </w:r>
      <w:r w:rsidRPr="00151EB1">
        <w:rPr>
          <w:rFonts w:ascii="Times New Roman" w:eastAsiaTheme="minorEastAsia" w:hAnsi="Times New Roman"/>
          <w:kern w:val="0"/>
          <w:sz w:val="24"/>
          <w:szCs w:val="24"/>
        </w:rPr>
        <w:t>经常保持猪舍、猪床、猪体的清洁，猪舍、猪床应保持平整、干燥、无污物。</w:t>
      </w:r>
      <w:r w:rsidRPr="00151EB1">
        <w:rPr>
          <w:rFonts w:ascii="Times New Roman" w:eastAsiaTheme="minorEastAsia" w:hAnsi="Times New Roman"/>
          <w:kern w:val="0"/>
          <w:sz w:val="24"/>
          <w:szCs w:val="24"/>
        </w:rPr>
        <w:t xml:space="preserve"> </w:t>
      </w:r>
    </w:p>
    <w:p w14:paraId="7461F090"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宋体" w:hAnsi="宋体" w:cs="宋体" w:hint="eastAsia"/>
          <w:kern w:val="0"/>
          <w:sz w:val="24"/>
          <w:szCs w:val="24"/>
        </w:rPr>
        <w:t>⑤</w:t>
      </w:r>
      <w:r w:rsidRPr="00151EB1">
        <w:rPr>
          <w:rFonts w:ascii="Times New Roman" w:eastAsiaTheme="minorEastAsia" w:hAnsi="Times New Roman"/>
          <w:kern w:val="0"/>
          <w:sz w:val="24"/>
          <w:szCs w:val="24"/>
        </w:rPr>
        <w:t xml:space="preserve"> </w:t>
      </w:r>
      <w:r w:rsidRPr="00151EB1">
        <w:rPr>
          <w:rFonts w:ascii="Times New Roman" w:eastAsiaTheme="minorEastAsia" w:hAnsi="Times New Roman"/>
          <w:kern w:val="0"/>
          <w:sz w:val="24"/>
          <w:szCs w:val="24"/>
        </w:rPr>
        <w:t>定期检测各类饲料成分，经常检查、调整、平衡日粮的营养，特别是蹄病发生率达</w:t>
      </w:r>
      <w:r w:rsidRPr="00151EB1">
        <w:rPr>
          <w:rFonts w:ascii="Times New Roman" w:eastAsiaTheme="minorEastAsia" w:hAnsi="Times New Roman"/>
          <w:kern w:val="0"/>
          <w:sz w:val="24"/>
          <w:szCs w:val="24"/>
        </w:rPr>
        <w:t>15</w:t>
      </w:r>
      <w:r w:rsidRPr="00151EB1">
        <w:rPr>
          <w:rFonts w:ascii="Times New Roman" w:eastAsiaTheme="minorEastAsia" w:hAnsi="Times New Roman"/>
          <w:kern w:val="0"/>
          <w:sz w:val="24"/>
          <w:szCs w:val="24"/>
        </w:rPr>
        <w:t>％以上时。</w:t>
      </w:r>
    </w:p>
    <w:p w14:paraId="6C56BC92"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宋体" w:hAnsi="宋体" w:cs="宋体" w:hint="eastAsia"/>
          <w:kern w:val="0"/>
          <w:sz w:val="24"/>
          <w:szCs w:val="24"/>
        </w:rPr>
        <w:lastRenderedPageBreak/>
        <w:t>⑥</w:t>
      </w:r>
      <w:r w:rsidRPr="00151EB1">
        <w:rPr>
          <w:rFonts w:ascii="Times New Roman" w:eastAsiaTheme="minorEastAsia" w:hAnsi="Times New Roman"/>
          <w:kern w:val="0"/>
          <w:sz w:val="24"/>
          <w:szCs w:val="24"/>
        </w:rPr>
        <w:t xml:space="preserve"> </w:t>
      </w:r>
      <w:r w:rsidRPr="00151EB1">
        <w:rPr>
          <w:rFonts w:ascii="Times New Roman" w:eastAsiaTheme="minorEastAsia" w:hAnsi="Times New Roman"/>
          <w:kern w:val="0"/>
          <w:sz w:val="24"/>
          <w:szCs w:val="24"/>
        </w:rPr>
        <w:t>设有病死猪专用冷藏室，位于厂区南侧，病死猪消毒（戊二醛、苯扎溴铵、月苄三甲氯铵、聚微酮碘等），由有资质的处置单位进行处理（目前交由成都市科农动物无害化处置有限公司处理），运输前对病死猪进行包裹，并对包裹体进行消毒；</w:t>
      </w:r>
    </w:p>
    <w:p w14:paraId="568D1B68"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宋体" w:hAnsi="宋体" w:cs="宋体" w:hint="eastAsia"/>
          <w:kern w:val="0"/>
          <w:sz w:val="24"/>
          <w:szCs w:val="24"/>
        </w:rPr>
        <w:t>⑦</w:t>
      </w:r>
      <w:r w:rsidRPr="00151EB1">
        <w:rPr>
          <w:rFonts w:ascii="Times New Roman" w:eastAsiaTheme="minorEastAsia" w:hAnsi="Times New Roman"/>
          <w:kern w:val="0"/>
          <w:sz w:val="24"/>
          <w:szCs w:val="24"/>
        </w:rPr>
        <w:t xml:space="preserve"> </w:t>
      </w:r>
      <w:r w:rsidRPr="00151EB1">
        <w:rPr>
          <w:rFonts w:ascii="Times New Roman" w:eastAsiaTheme="minorEastAsia" w:hAnsi="Times New Roman"/>
          <w:kern w:val="0"/>
          <w:sz w:val="24"/>
          <w:szCs w:val="24"/>
        </w:rPr>
        <w:t>项目设有医疗废物暂存间，医疗废物单独收集，在厂区暂存，并交有资质的单位处置（目前交由成都瀚洋环保实业有限公司处理）。</w:t>
      </w:r>
    </w:p>
    <w:p w14:paraId="7E61540C"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5</w:t>
      </w:r>
      <w:r w:rsidRPr="00151EB1">
        <w:rPr>
          <w:rFonts w:ascii="Times New Roman" w:eastAsiaTheme="minorEastAsia" w:hAnsi="Times New Roman"/>
          <w:kern w:val="0"/>
          <w:sz w:val="24"/>
          <w:szCs w:val="24"/>
        </w:rPr>
        <w:t>）项目在运营过程中加强管理，提高安全意识，并制定各项环保安全制度。</w:t>
      </w:r>
    </w:p>
    <w:p w14:paraId="76E24671"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6</w:t>
      </w:r>
      <w:r w:rsidRPr="00151EB1">
        <w:rPr>
          <w:rFonts w:ascii="Times New Roman" w:eastAsiaTheme="minorEastAsia" w:hAnsi="Times New Roman"/>
          <w:kern w:val="0"/>
          <w:sz w:val="24"/>
          <w:szCs w:val="24"/>
        </w:rPr>
        <w:t>）成都旺江农牧科技有限公司制定了《成都旺江农牧科技有限公司突发环境事件应急预案》，并于</w:t>
      </w:r>
      <w:r w:rsidRPr="00151EB1">
        <w:rPr>
          <w:rFonts w:ascii="Times New Roman" w:eastAsiaTheme="minorEastAsia" w:hAnsi="Times New Roman"/>
          <w:kern w:val="0"/>
          <w:sz w:val="24"/>
          <w:szCs w:val="24"/>
        </w:rPr>
        <w:t>2018</w:t>
      </w:r>
      <w:r w:rsidRPr="00151EB1">
        <w:rPr>
          <w:rFonts w:ascii="Times New Roman" w:eastAsiaTheme="minorEastAsia" w:hAnsi="Times New Roman"/>
          <w:kern w:val="0"/>
          <w:sz w:val="24"/>
          <w:szCs w:val="24"/>
        </w:rPr>
        <w:t>年</w:t>
      </w:r>
      <w:r w:rsidRPr="00151EB1">
        <w:rPr>
          <w:rFonts w:ascii="Times New Roman" w:eastAsiaTheme="minorEastAsia" w:hAnsi="Times New Roman"/>
          <w:kern w:val="0"/>
          <w:sz w:val="24"/>
          <w:szCs w:val="24"/>
        </w:rPr>
        <w:t>12</w:t>
      </w:r>
      <w:r w:rsidRPr="00151EB1">
        <w:rPr>
          <w:rFonts w:ascii="Times New Roman" w:eastAsiaTheme="minorEastAsia" w:hAnsi="Times New Roman"/>
          <w:kern w:val="0"/>
          <w:sz w:val="24"/>
          <w:szCs w:val="24"/>
        </w:rPr>
        <w:t>月</w:t>
      </w:r>
      <w:r w:rsidRPr="00151EB1">
        <w:rPr>
          <w:rFonts w:ascii="Times New Roman" w:eastAsiaTheme="minorEastAsia" w:hAnsi="Times New Roman"/>
          <w:kern w:val="0"/>
          <w:sz w:val="24"/>
          <w:szCs w:val="24"/>
        </w:rPr>
        <w:t>27</w:t>
      </w:r>
      <w:r w:rsidRPr="00151EB1">
        <w:rPr>
          <w:rFonts w:ascii="Times New Roman" w:eastAsiaTheme="minorEastAsia" w:hAnsi="Times New Roman"/>
          <w:kern w:val="0"/>
          <w:sz w:val="24"/>
          <w:szCs w:val="24"/>
        </w:rPr>
        <w:t>日在四川省邛崃市环境保护局备案，备案号：</w:t>
      </w:r>
      <w:r w:rsidRPr="00151EB1">
        <w:rPr>
          <w:rFonts w:ascii="Times New Roman" w:eastAsiaTheme="minorEastAsia" w:hAnsi="Times New Roman"/>
          <w:kern w:val="0"/>
          <w:sz w:val="24"/>
          <w:szCs w:val="24"/>
        </w:rPr>
        <w:t>510183-2018-306-L</w:t>
      </w:r>
      <w:r w:rsidRPr="00151EB1">
        <w:rPr>
          <w:rFonts w:ascii="Times New Roman" w:eastAsiaTheme="minorEastAsia" w:hAnsi="Times New Roman" w:hint="eastAsia"/>
          <w:kern w:val="0"/>
          <w:sz w:val="24"/>
          <w:szCs w:val="24"/>
        </w:rPr>
        <w:t>（见附件）</w:t>
      </w:r>
      <w:r w:rsidRPr="00151EB1">
        <w:rPr>
          <w:rFonts w:ascii="Times New Roman" w:eastAsiaTheme="minorEastAsia" w:hAnsi="Times New Roman"/>
          <w:kern w:val="0"/>
          <w:sz w:val="24"/>
          <w:szCs w:val="24"/>
        </w:rPr>
        <w:t>。</w:t>
      </w:r>
    </w:p>
    <w:p w14:paraId="61B56771" w14:textId="77777777" w:rsidR="00117D2D" w:rsidRPr="00151EB1" w:rsidRDefault="00BB662D">
      <w:pPr>
        <w:pStyle w:val="affff6"/>
      </w:pPr>
      <w:r w:rsidRPr="00151EB1">
        <w:t>7</w:t>
      </w:r>
      <w:r w:rsidRPr="00151EB1">
        <w:t>、现有工程污染物汇总</w:t>
      </w:r>
    </w:p>
    <w:p w14:paraId="074E46C7"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现有工程污染物汇总见表</w:t>
      </w:r>
      <w:r w:rsidRPr="00151EB1">
        <w:rPr>
          <w:rFonts w:ascii="Times New Roman" w:eastAsiaTheme="minorEastAsia" w:hAnsi="Times New Roman"/>
          <w:kern w:val="0"/>
          <w:sz w:val="24"/>
          <w:szCs w:val="24"/>
        </w:rPr>
        <w:t>2.1-</w:t>
      </w:r>
      <w:r w:rsidRPr="00151EB1">
        <w:rPr>
          <w:rFonts w:ascii="Times New Roman" w:eastAsiaTheme="minorEastAsia" w:hAnsi="Times New Roman" w:hint="eastAsia"/>
          <w:kern w:val="0"/>
          <w:sz w:val="24"/>
          <w:szCs w:val="24"/>
        </w:rPr>
        <w:t>8</w:t>
      </w:r>
      <w:r w:rsidRPr="00151EB1">
        <w:rPr>
          <w:rFonts w:ascii="Times New Roman" w:eastAsiaTheme="minorEastAsia" w:hAnsi="Times New Roman"/>
          <w:kern w:val="0"/>
          <w:sz w:val="24"/>
          <w:szCs w:val="24"/>
        </w:rPr>
        <w:t>：</w:t>
      </w:r>
    </w:p>
    <w:p w14:paraId="60FDE2E8" w14:textId="77777777" w:rsidR="00117D2D" w:rsidRPr="00151EB1" w:rsidRDefault="00117D2D">
      <w:pPr>
        <w:autoSpaceDE w:val="0"/>
        <w:autoSpaceDN w:val="0"/>
        <w:adjustRightInd w:val="0"/>
        <w:jc w:val="left"/>
        <w:rPr>
          <w:rFonts w:ascii="Times New Roman" w:eastAsiaTheme="minorEastAsia" w:hAnsi="Times New Roman"/>
          <w:kern w:val="0"/>
          <w:sz w:val="24"/>
          <w:szCs w:val="24"/>
        </w:rPr>
        <w:sectPr w:rsidR="00117D2D" w:rsidRPr="00151EB1">
          <w:footerReference w:type="default" r:id="rId47"/>
          <w:pgSz w:w="11906" w:h="16838"/>
          <w:pgMar w:top="1440" w:right="1800" w:bottom="1440" w:left="1800" w:header="851" w:footer="992" w:gutter="0"/>
          <w:pgNumType w:start="1"/>
          <w:cols w:space="425"/>
          <w:docGrid w:type="lines" w:linePitch="312"/>
        </w:sectPr>
      </w:pPr>
    </w:p>
    <w:p w14:paraId="06F6DB57" w14:textId="77777777" w:rsidR="00117D2D" w:rsidRPr="00151EB1" w:rsidRDefault="00BB662D">
      <w:pPr>
        <w:spacing w:line="240" w:lineRule="auto"/>
        <w:jc w:val="center"/>
        <w:rPr>
          <w:rFonts w:ascii="Times New Roman" w:eastAsia="黑体" w:hAnsi="Times New Roman"/>
          <w:sz w:val="21"/>
          <w:szCs w:val="21"/>
        </w:rPr>
      </w:pPr>
      <w:r w:rsidRPr="00151EB1">
        <w:rPr>
          <w:rFonts w:ascii="Times New Roman" w:eastAsia="黑体" w:hAnsi="Times New Roman"/>
          <w:sz w:val="21"/>
          <w:szCs w:val="21"/>
        </w:rPr>
        <w:lastRenderedPageBreak/>
        <w:t>表</w:t>
      </w:r>
      <w:r w:rsidRPr="00151EB1">
        <w:rPr>
          <w:rFonts w:ascii="Times New Roman" w:eastAsia="黑体" w:hAnsi="Times New Roman"/>
          <w:sz w:val="21"/>
          <w:szCs w:val="21"/>
        </w:rPr>
        <w:t>2.1-</w:t>
      </w:r>
      <w:r w:rsidRPr="00151EB1">
        <w:rPr>
          <w:rFonts w:ascii="Times New Roman" w:eastAsia="黑体" w:hAnsi="Times New Roman" w:hint="eastAsia"/>
          <w:sz w:val="21"/>
          <w:szCs w:val="21"/>
        </w:rPr>
        <w:t>8</w:t>
      </w:r>
      <w:r w:rsidRPr="00151EB1">
        <w:rPr>
          <w:rFonts w:ascii="Times New Roman" w:eastAsia="黑体" w:hAnsi="Times New Roman"/>
          <w:sz w:val="21"/>
          <w:szCs w:val="21"/>
        </w:rPr>
        <w:t xml:space="preserve">　现有工程污染物产生排放量统计表</w:t>
      </w:r>
    </w:p>
    <w:tbl>
      <w:tblPr>
        <w:tblStyle w:val="affff1"/>
        <w:tblW w:w="14174"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59"/>
        <w:gridCol w:w="1276"/>
        <w:gridCol w:w="708"/>
        <w:gridCol w:w="1276"/>
        <w:gridCol w:w="1418"/>
        <w:gridCol w:w="5670"/>
        <w:gridCol w:w="1417"/>
        <w:gridCol w:w="1450"/>
      </w:tblGrid>
      <w:tr w:rsidR="00151EB1" w:rsidRPr="00151EB1" w14:paraId="6ECC03CE" w14:textId="77777777">
        <w:tc>
          <w:tcPr>
            <w:tcW w:w="2943" w:type="dxa"/>
            <w:gridSpan w:val="3"/>
            <w:vMerge w:val="restart"/>
            <w:vAlign w:val="center"/>
          </w:tcPr>
          <w:p w14:paraId="4749522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污染物</w:t>
            </w:r>
          </w:p>
        </w:tc>
        <w:tc>
          <w:tcPr>
            <w:tcW w:w="2694" w:type="dxa"/>
            <w:gridSpan w:val="2"/>
            <w:vAlign w:val="center"/>
          </w:tcPr>
          <w:p w14:paraId="62E168D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处理前</w:t>
            </w:r>
          </w:p>
        </w:tc>
        <w:tc>
          <w:tcPr>
            <w:tcW w:w="5670" w:type="dxa"/>
            <w:vMerge w:val="restart"/>
            <w:vAlign w:val="center"/>
          </w:tcPr>
          <w:p w14:paraId="7C7F4B8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处理方式</w:t>
            </w:r>
          </w:p>
        </w:tc>
        <w:tc>
          <w:tcPr>
            <w:tcW w:w="2867" w:type="dxa"/>
            <w:gridSpan w:val="2"/>
            <w:vAlign w:val="center"/>
          </w:tcPr>
          <w:p w14:paraId="3A80806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处理后</w:t>
            </w:r>
          </w:p>
        </w:tc>
      </w:tr>
      <w:tr w:rsidR="00151EB1" w:rsidRPr="00151EB1" w14:paraId="090222E7" w14:textId="77777777">
        <w:tc>
          <w:tcPr>
            <w:tcW w:w="2943" w:type="dxa"/>
            <w:gridSpan w:val="3"/>
            <w:vMerge/>
            <w:vAlign w:val="center"/>
          </w:tcPr>
          <w:p w14:paraId="23BADBBE" w14:textId="77777777" w:rsidR="00117D2D" w:rsidRPr="00151EB1" w:rsidRDefault="00117D2D">
            <w:pPr>
              <w:spacing w:line="240" w:lineRule="auto"/>
              <w:jc w:val="center"/>
              <w:rPr>
                <w:rFonts w:ascii="Times New Roman" w:eastAsiaTheme="minorEastAsia" w:hAnsi="Times New Roman"/>
                <w:sz w:val="21"/>
                <w:szCs w:val="21"/>
              </w:rPr>
            </w:pPr>
          </w:p>
        </w:tc>
        <w:tc>
          <w:tcPr>
            <w:tcW w:w="1276" w:type="dxa"/>
            <w:vAlign w:val="center"/>
          </w:tcPr>
          <w:p w14:paraId="528CBCB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p>
        </w:tc>
        <w:tc>
          <w:tcPr>
            <w:tcW w:w="1418" w:type="dxa"/>
            <w:vAlign w:val="center"/>
          </w:tcPr>
          <w:p w14:paraId="7C2FED1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产生量（</w:t>
            </w:r>
            <w:r w:rsidRPr="00151EB1">
              <w:rPr>
                <w:rFonts w:ascii="Times New Roman" w:eastAsiaTheme="minorEastAsia" w:hAnsi="Times New Roman"/>
                <w:sz w:val="21"/>
                <w:szCs w:val="21"/>
              </w:rPr>
              <w:t>t/a</w:t>
            </w:r>
            <w:r w:rsidRPr="00151EB1">
              <w:rPr>
                <w:rFonts w:ascii="Times New Roman" w:eastAsiaTheme="minorEastAsia" w:hAnsi="Times New Roman"/>
                <w:sz w:val="21"/>
                <w:szCs w:val="21"/>
              </w:rPr>
              <w:t>）</w:t>
            </w:r>
          </w:p>
        </w:tc>
        <w:tc>
          <w:tcPr>
            <w:tcW w:w="5670" w:type="dxa"/>
            <w:vMerge/>
            <w:vAlign w:val="center"/>
          </w:tcPr>
          <w:p w14:paraId="55A7E2A0"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24ADE86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p>
        </w:tc>
        <w:tc>
          <w:tcPr>
            <w:tcW w:w="1450" w:type="dxa"/>
            <w:vAlign w:val="center"/>
          </w:tcPr>
          <w:p w14:paraId="3EBA37F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排放量（</w:t>
            </w:r>
            <w:r w:rsidRPr="00151EB1">
              <w:rPr>
                <w:rFonts w:ascii="Times New Roman" w:eastAsiaTheme="minorEastAsia" w:hAnsi="Times New Roman"/>
                <w:sz w:val="21"/>
                <w:szCs w:val="21"/>
              </w:rPr>
              <w:t>t/a</w:t>
            </w:r>
            <w:r w:rsidRPr="00151EB1">
              <w:rPr>
                <w:rFonts w:ascii="Times New Roman" w:eastAsiaTheme="minorEastAsia" w:hAnsi="Times New Roman"/>
                <w:sz w:val="21"/>
                <w:szCs w:val="21"/>
              </w:rPr>
              <w:t>）</w:t>
            </w:r>
          </w:p>
        </w:tc>
      </w:tr>
      <w:tr w:rsidR="00151EB1" w:rsidRPr="00151EB1" w14:paraId="64387378" w14:textId="77777777" w:rsidTr="00DE2AB5">
        <w:tc>
          <w:tcPr>
            <w:tcW w:w="959" w:type="dxa"/>
            <w:vMerge w:val="restart"/>
            <w:vAlign w:val="center"/>
          </w:tcPr>
          <w:p w14:paraId="3201AA6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废水</w:t>
            </w:r>
          </w:p>
        </w:tc>
        <w:tc>
          <w:tcPr>
            <w:tcW w:w="1984" w:type="dxa"/>
            <w:gridSpan w:val="2"/>
            <w:vAlign w:val="center"/>
          </w:tcPr>
          <w:p w14:paraId="04F3B50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水量</w:t>
            </w:r>
          </w:p>
        </w:tc>
        <w:tc>
          <w:tcPr>
            <w:tcW w:w="1276" w:type="dxa"/>
            <w:vAlign w:val="center"/>
          </w:tcPr>
          <w:p w14:paraId="14754F9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737B69E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12994</w:t>
            </w:r>
          </w:p>
        </w:tc>
        <w:tc>
          <w:tcPr>
            <w:tcW w:w="5670" w:type="dxa"/>
            <w:vMerge w:val="restart"/>
            <w:vAlign w:val="center"/>
          </w:tcPr>
          <w:p w14:paraId="609BEF5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餐饮废水及生活废水经预处理后进水发酵深坑，人工清粪后的粪液通过漏缝进入深坑（深坑厌氧储存池有效容积为</w:t>
            </w:r>
            <w:r w:rsidRPr="00151EB1">
              <w:rPr>
                <w:rFonts w:ascii="Times New Roman" w:eastAsiaTheme="minorEastAsia" w:hAnsi="Times New Roman"/>
                <w:sz w:val="21"/>
                <w:szCs w:val="21"/>
              </w:rPr>
              <w:t>2.7</w:t>
            </w:r>
            <w:r w:rsidRPr="00151EB1">
              <w:rPr>
                <w:rFonts w:ascii="Times New Roman" w:eastAsiaTheme="minorEastAsia" w:hAnsi="Times New Roman"/>
                <w:sz w:val="21"/>
                <w:szCs w:val="21"/>
              </w:rPr>
              <w:t>万</w:t>
            </w:r>
            <w:r w:rsidRPr="00151EB1">
              <w:rPr>
                <w:rFonts w:ascii="Times New Roman" w:eastAsiaTheme="minorEastAsia" w:hAnsi="Times New Roman"/>
                <w:sz w:val="21"/>
                <w:szCs w:val="21"/>
              </w:rPr>
              <w:t>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）发酵处理后的粪液</w:t>
            </w:r>
            <w:r w:rsidRPr="00151EB1">
              <w:rPr>
                <w:rFonts w:ascii="Times New Roman" w:eastAsiaTheme="minorEastAsia" w:hAnsi="Times New Roman" w:hint="eastAsia"/>
                <w:sz w:val="21"/>
                <w:szCs w:val="21"/>
              </w:rPr>
              <w:t>由邛崃市</w:t>
            </w:r>
            <w:r w:rsidR="0040305C" w:rsidRPr="00151EB1">
              <w:rPr>
                <w:rFonts w:ascii="Times New Roman" w:eastAsiaTheme="minorEastAsia" w:hAnsi="Times New Roman" w:hint="eastAsia"/>
                <w:sz w:val="21"/>
                <w:szCs w:val="21"/>
              </w:rPr>
              <w:t>牟礼</w:t>
            </w:r>
            <w:r w:rsidRPr="00151EB1">
              <w:rPr>
                <w:rFonts w:ascii="Times New Roman" w:eastAsiaTheme="minorEastAsia" w:hAnsi="Times New Roman" w:hint="eastAsia"/>
                <w:sz w:val="21"/>
                <w:szCs w:val="21"/>
              </w:rPr>
              <w:t>福华畜禽粪便收集专业合作社清运</w:t>
            </w:r>
            <w:r w:rsidRPr="00151EB1">
              <w:rPr>
                <w:rFonts w:ascii="Times New Roman" w:eastAsiaTheme="minorEastAsia" w:hAnsi="Times New Roman"/>
                <w:sz w:val="21"/>
                <w:szCs w:val="21"/>
              </w:rPr>
              <w:t>还田处置，不外排</w:t>
            </w:r>
          </w:p>
        </w:tc>
        <w:tc>
          <w:tcPr>
            <w:tcW w:w="1417" w:type="dxa"/>
            <w:vAlign w:val="center"/>
          </w:tcPr>
          <w:p w14:paraId="593A67E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30AFD2D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2D70F458" w14:textId="77777777" w:rsidTr="00DE2AB5">
        <w:tc>
          <w:tcPr>
            <w:tcW w:w="959" w:type="dxa"/>
            <w:vMerge/>
            <w:vAlign w:val="center"/>
          </w:tcPr>
          <w:p w14:paraId="64B2BBFA"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37E2498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COD</w:t>
            </w:r>
          </w:p>
        </w:tc>
        <w:tc>
          <w:tcPr>
            <w:tcW w:w="1276" w:type="dxa"/>
            <w:vAlign w:val="center"/>
          </w:tcPr>
          <w:p w14:paraId="7F2C76F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3000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350</w:t>
            </w:r>
            <w:r w:rsidRPr="00151EB1">
              <w:rPr>
                <w:rFonts w:ascii="Times New Roman" w:eastAsiaTheme="minorEastAsia" w:hAnsi="Times New Roman"/>
                <w:sz w:val="21"/>
                <w:szCs w:val="21"/>
              </w:rPr>
              <w:t>）</w:t>
            </w:r>
          </w:p>
        </w:tc>
        <w:tc>
          <w:tcPr>
            <w:tcW w:w="1418" w:type="dxa"/>
            <w:vAlign w:val="center"/>
          </w:tcPr>
          <w:p w14:paraId="67DDE72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35.4999</w:t>
            </w:r>
          </w:p>
        </w:tc>
        <w:tc>
          <w:tcPr>
            <w:tcW w:w="5670" w:type="dxa"/>
            <w:vMerge/>
            <w:vAlign w:val="center"/>
          </w:tcPr>
          <w:p w14:paraId="46F8DCBE"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5439333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316FEA0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50EAF687" w14:textId="77777777" w:rsidTr="00DE2AB5">
        <w:tc>
          <w:tcPr>
            <w:tcW w:w="959" w:type="dxa"/>
            <w:vMerge/>
            <w:vAlign w:val="center"/>
          </w:tcPr>
          <w:p w14:paraId="615A8E7C"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6A1925E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BOD</w:t>
            </w:r>
            <w:r w:rsidRPr="00151EB1">
              <w:rPr>
                <w:rFonts w:ascii="Times New Roman" w:eastAsiaTheme="minorEastAsia" w:hAnsi="Times New Roman"/>
                <w:sz w:val="21"/>
                <w:szCs w:val="21"/>
                <w:vertAlign w:val="subscript"/>
              </w:rPr>
              <w:t>5</w:t>
            </w:r>
          </w:p>
        </w:tc>
        <w:tc>
          <w:tcPr>
            <w:tcW w:w="1276" w:type="dxa"/>
            <w:vAlign w:val="center"/>
          </w:tcPr>
          <w:p w14:paraId="61D0F11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1800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200</w:t>
            </w:r>
            <w:r w:rsidRPr="00151EB1">
              <w:rPr>
                <w:rFonts w:ascii="Times New Roman" w:eastAsiaTheme="minorEastAsia" w:hAnsi="Times New Roman"/>
                <w:sz w:val="21"/>
                <w:szCs w:val="21"/>
              </w:rPr>
              <w:t>）</w:t>
            </w:r>
          </w:p>
        </w:tc>
        <w:tc>
          <w:tcPr>
            <w:tcW w:w="1418" w:type="dxa"/>
            <w:vAlign w:val="center"/>
          </w:tcPr>
          <w:p w14:paraId="27BE63E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21.2868</w:t>
            </w:r>
          </w:p>
        </w:tc>
        <w:tc>
          <w:tcPr>
            <w:tcW w:w="5670" w:type="dxa"/>
            <w:vMerge/>
            <w:vAlign w:val="center"/>
          </w:tcPr>
          <w:p w14:paraId="4E0AD574"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10ABA2C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238F70E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0C266B94" w14:textId="77777777" w:rsidTr="00DE2AB5">
        <w:tc>
          <w:tcPr>
            <w:tcW w:w="959" w:type="dxa"/>
            <w:vMerge/>
            <w:vAlign w:val="center"/>
          </w:tcPr>
          <w:p w14:paraId="6100841D"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6BD93C0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SS</w:t>
            </w:r>
          </w:p>
        </w:tc>
        <w:tc>
          <w:tcPr>
            <w:tcW w:w="1276" w:type="dxa"/>
            <w:vAlign w:val="center"/>
          </w:tcPr>
          <w:p w14:paraId="07E0BD2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3600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200</w:t>
            </w:r>
            <w:r w:rsidRPr="00151EB1">
              <w:rPr>
                <w:rFonts w:ascii="Times New Roman" w:eastAsiaTheme="minorEastAsia" w:hAnsi="Times New Roman"/>
                <w:sz w:val="21"/>
                <w:szCs w:val="21"/>
              </w:rPr>
              <w:t>）</w:t>
            </w:r>
          </w:p>
        </w:tc>
        <w:tc>
          <w:tcPr>
            <w:tcW w:w="1418" w:type="dxa"/>
            <w:vAlign w:val="center"/>
          </w:tcPr>
          <w:p w14:paraId="53C618B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42.3108</w:t>
            </w:r>
          </w:p>
        </w:tc>
        <w:tc>
          <w:tcPr>
            <w:tcW w:w="5670" w:type="dxa"/>
            <w:vMerge/>
            <w:vAlign w:val="center"/>
          </w:tcPr>
          <w:p w14:paraId="71AF65F1"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70E6CE9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6190D41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68F94B42" w14:textId="77777777" w:rsidTr="00DE2AB5">
        <w:tc>
          <w:tcPr>
            <w:tcW w:w="959" w:type="dxa"/>
            <w:vMerge/>
            <w:vAlign w:val="center"/>
          </w:tcPr>
          <w:p w14:paraId="38F9B6BA"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5EE3CC9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氨氮</w:t>
            </w:r>
          </w:p>
        </w:tc>
        <w:tc>
          <w:tcPr>
            <w:tcW w:w="1276" w:type="dxa"/>
            <w:vAlign w:val="center"/>
          </w:tcPr>
          <w:p w14:paraId="642DBB7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500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45</w:t>
            </w:r>
            <w:r w:rsidRPr="00151EB1">
              <w:rPr>
                <w:rFonts w:ascii="Times New Roman" w:eastAsiaTheme="minorEastAsia" w:hAnsi="Times New Roman"/>
                <w:sz w:val="21"/>
                <w:szCs w:val="21"/>
              </w:rPr>
              <w:t>）</w:t>
            </w:r>
          </w:p>
        </w:tc>
        <w:tc>
          <w:tcPr>
            <w:tcW w:w="1418" w:type="dxa"/>
            <w:vAlign w:val="center"/>
          </w:tcPr>
          <w:p w14:paraId="497CA30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5.8991</w:t>
            </w:r>
          </w:p>
        </w:tc>
        <w:tc>
          <w:tcPr>
            <w:tcW w:w="5670" w:type="dxa"/>
            <w:vMerge/>
            <w:vAlign w:val="center"/>
          </w:tcPr>
          <w:p w14:paraId="4D885B74"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0329454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6153DAA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2D553FB7" w14:textId="77777777" w:rsidTr="00DE2AB5">
        <w:tc>
          <w:tcPr>
            <w:tcW w:w="959" w:type="dxa"/>
            <w:vMerge/>
            <w:vAlign w:val="center"/>
          </w:tcPr>
          <w:p w14:paraId="3EC91218"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42C80AD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TP</w:t>
            </w:r>
          </w:p>
        </w:tc>
        <w:tc>
          <w:tcPr>
            <w:tcW w:w="1276" w:type="dxa"/>
            <w:vAlign w:val="center"/>
          </w:tcPr>
          <w:p w14:paraId="0F55D2E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w:t>
            </w:r>
            <w:r w:rsidRPr="00151EB1">
              <w:rPr>
                <w:rFonts w:ascii="Times New Roman" w:eastAsiaTheme="minorEastAsia" w:hAnsi="Times New Roman"/>
                <w:sz w:val="21"/>
                <w:szCs w:val="21"/>
              </w:rPr>
              <w:t>）</w:t>
            </w:r>
          </w:p>
        </w:tc>
        <w:tc>
          <w:tcPr>
            <w:tcW w:w="1418" w:type="dxa"/>
            <w:vAlign w:val="center"/>
          </w:tcPr>
          <w:p w14:paraId="6A896D4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1.1943</w:t>
            </w:r>
          </w:p>
        </w:tc>
        <w:tc>
          <w:tcPr>
            <w:tcW w:w="5670" w:type="dxa"/>
            <w:vMerge/>
            <w:vAlign w:val="center"/>
          </w:tcPr>
          <w:p w14:paraId="3531B91F"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4F97B7E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0A77B48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042F0C41" w14:textId="77777777" w:rsidTr="00DE2AB5">
        <w:tc>
          <w:tcPr>
            <w:tcW w:w="959" w:type="dxa"/>
            <w:vMerge w:val="restart"/>
            <w:vAlign w:val="center"/>
          </w:tcPr>
          <w:p w14:paraId="3A7A0A7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废气</w:t>
            </w:r>
          </w:p>
        </w:tc>
        <w:tc>
          <w:tcPr>
            <w:tcW w:w="1276" w:type="dxa"/>
            <w:vMerge w:val="restart"/>
            <w:vAlign w:val="center"/>
          </w:tcPr>
          <w:p w14:paraId="76EFB5B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圈舍</w:t>
            </w:r>
            <w:r w:rsidR="00DE2AB5" w:rsidRPr="00151EB1">
              <w:rPr>
                <w:rFonts w:ascii="Times New Roman" w:eastAsiaTheme="minorEastAsia" w:hAnsi="Times New Roman" w:hint="eastAsia"/>
                <w:sz w:val="21"/>
                <w:szCs w:val="21"/>
              </w:rPr>
              <w:t>及下方发酵深坑</w:t>
            </w:r>
            <w:r w:rsidRPr="00151EB1">
              <w:rPr>
                <w:rFonts w:ascii="Times New Roman" w:eastAsiaTheme="minorEastAsia" w:hAnsi="Times New Roman"/>
                <w:sz w:val="21"/>
                <w:szCs w:val="21"/>
              </w:rPr>
              <w:t>、干粪堆场</w:t>
            </w:r>
          </w:p>
        </w:tc>
        <w:tc>
          <w:tcPr>
            <w:tcW w:w="708" w:type="dxa"/>
            <w:vAlign w:val="center"/>
          </w:tcPr>
          <w:p w14:paraId="651C1D4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NH</w:t>
            </w:r>
            <w:r w:rsidRPr="00151EB1">
              <w:rPr>
                <w:rFonts w:ascii="Times New Roman" w:eastAsiaTheme="minorEastAsia" w:hAnsi="Times New Roman"/>
                <w:sz w:val="21"/>
                <w:szCs w:val="21"/>
                <w:vertAlign w:val="subscript"/>
              </w:rPr>
              <w:t>3</w:t>
            </w:r>
          </w:p>
        </w:tc>
        <w:tc>
          <w:tcPr>
            <w:tcW w:w="1276" w:type="dxa"/>
            <w:vAlign w:val="center"/>
          </w:tcPr>
          <w:p w14:paraId="029D06B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5D184C7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3.1302</w:t>
            </w:r>
          </w:p>
        </w:tc>
        <w:tc>
          <w:tcPr>
            <w:tcW w:w="5670" w:type="dxa"/>
            <w:vMerge w:val="restart"/>
            <w:vAlign w:val="center"/>
          </w:tcPr>
          <w:p w14:paraId="083B2A5D" w14:textId="77777777" w:rsidR="00D8001C" w:rsidRPr="00151EB1" w:rsidRDefault="00BB662D" w:rsidP="00D8001C">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保育舍和育肥舍圈舍整体为负压封闭状态；</w:t>
            </w:r>
            <w:r w:rsidR="00D8001C" w:rsidRPr="00151EB1">
              <w:rPr>
                <w:rFonts w:ascii="Times New Roman" w:eastAsiaTheme="minorEastAsia" w:hAnsi="Times New Roman" w:hint="eastAsia"/>
                <w:sz w:val="21"/>
                <w:szCs w:val="21"/>
              </w:rPr>
              <w:t>圈舍及发酵深坑臭气</w:t>
            </w:r>
            <w:r w:rsidRPr="00151EB1">
              <w:rPr>
                <w:rFonts w:ascii="Times New Roman" w:eastAsiaTheme="minorEastAsia" w:hAnsi="Times New Roman"/>
                <w:sz w:val="21"/>
                <w:szCs w:val="21"/>
              </w:rPr>
              <w:t>通过抽风系统收集，并经活性炭处理后通过圈舍耳房</w:t>
            </w:r>
          </w:p>
          <w:p w14:paraId="60D4D8D2" w14:textId="77777777" w:rsidR="00117D2D" w:rsidRPr="00151EB1" w:rsidRDefault="00BB662D" w:rsidP="00D8001C">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排放</w:t>
            </w:r>
          </w:p>
        </w:tc>
        <w:tc>
          <w:tcPr>
            <w:tcW w:w="1417" w:type="dxa"/>
            <w:vAlign w:val="center"/>
          </w:tcPr>
          <w:p w14:paraId="608EE27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64935BA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0.1565</w:t>
            </w:r>
          </w:p>
        </w:tc>
      </w:tr>
      <w:tr w:rsidR="00151EB1" w:rsidRPr="00151EB1" w14:paraId="36B7E93C" w14:textId="77777777" w:rsidTr="00DE2AB5">
        <w:tc>
          <w:tcPr>
            <w:tcW w:w="959" w:type="dxa"/>
            <w:vMerge/>
            <w:vAlign w:val="center"/>
          </w:tcPr>
          <w:p w14:paraId="1BF5C825" w14:textId="77777777" w:rsidR="00117D2D" w:rsidRPr="00151EB1" w:rsidRDefault="00117D2D">
            <w:pPr>
              <w:spacing w:line="240" w:lineRule="auto"/>
              <w:jc w:val="center"/>
              <w:rPr>
                <w:rFonts w:ascii="Times New Roman" w:eastAsiaTheme="minorEastAsia" w:hAnsi="Times New Roman"/>
                <w:sz w:val="21"/>
                <w:szCs w:val="21"/>
              </w:rPr>
            </w:pPr>
          </w:p>
        </w:tc>
        <w:tc>
          <w:tcPr>
            <w:tcW w:w="1276" w:type="dxa"/>
            <w:vMerge/>
            <w:vAlign w:val="center"/>
          </w:tcPr>
          <w:p w14:paraId="3F0C0590" w14:textId="77777777" w:rsidR="00117D2D" w:rsidRPr="00151EB1" w:rsidRDefault="00117D2D">
            <w:pPr>
              <w:spacing w:line="240" w:lineRule="auto"/>
              <w:jc w:val="center"/>
              <w:rPr>
                <w:rFonts w:ascii="Times New Roman" w:eastAsiaTheme="minorEastAsia" w:hAnsi="Times New Roman"/>
                <w:sz w:val="21"/>
                <w:szCs w:val="21"/>
              </w:rPr>
            </w:pPr>
          </w:p>
        </w:tc>
        <w:tc>
          <w:tcPr>
            <w:tcW w:w="708" w:type="dxa"/>
            <w:vAlign w:val="center"/>
          </w:tcPr>
          <w:p w14:paraId="4B3E422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276" w:type="dxa"/>
            <w:vAlign w:val="center"/>
          </w:tcPr>
          <w:p w14:paraId="2E7C87A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7A6D791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0.1844</w:t>
            </w:r>
          </w:p>
        </w:tc>
        <w:tc>
          <w:tcPr>
            <w:tcW w:w="5670" w:type="dxa"/>
            <w:vMerge/>
            <w:vAlign w:val="center"/>
          </w:tcPr>
          <w:p w14:paraId="54CC7779"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4310354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5FD9845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0.0092</w:t>
            </w:r>
          </w:p>
        </w:tc>
      </w:tr>
      <w:tr w:rsidR="00151EB1" w:rsidRPr="00151EB1" w14:paraId="0F6A7464" w14:textId="77777777" w:rsidTr="00DE2AB5">
        <w:tc>
          <w:tcPr>
            <w:tcW w:w="959" w:type="dxa"/>
            <w:vMerge/>
            <w:vAlign w:val="center"/>
          </w:tcPr>
          <w:p w14:paraId="487B6987"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418C4BD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食堂油烟</w:t>
            </w:r>
          </w:p>
        </w:tc>
        <w:tc>
          <w:tcPr>
            <w:tcW w:w="1276" w:type="dxa"/>
            <w:vAlign w:val="center"/>
          </w:tcPr>
          <w:p w14:paraId="3E4745B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w:t>
            </w:r>
          </w:p>
        </w:tc>
        <w:tc>
          <w:tcPr>
            <w:tcW w:w="1418" w:type="dxa"/>
            <w:vAlign w:val="center"/>
          </w:tcPr>
          <w:p w14:paraId="4F4B1F1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5670" w:type="dxa"/>
            <w:vAlign w:val="center"/>
          </w:tcPr>
          <w:p w14:paraId="0FF41DA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套静电油烟净化器处理后通过专用烟道引至屋顶达标排放</w:t>
            </w:r>
          </w:p>
        </w:tc>
        <w:tc>
          <w:tcPr>
            <w:tcW w:w="1417" w:type="dxa"/>
            <w:vAlign w:val="center"/>
          </w:tcPr>
          <w:p w14:paraId="232366C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0.4~0.6</w:t>
            </w:r>
          </w:p>
        </w:tc>
        <w:tc>
          <w:tcPr>
            <w:tcW w:w="1450" w:type="dxa"/>
            <w:vAlign w:val="center"/>
          </w:tcPr>
          <w:p w14:paraId="202A3CC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少量</w:t>
            </w:r>
          </w:p>
        </w:tc>
      </w:tr>
      <w:tr w:rsidR="00151EB1" w:rsidRPr="00151EB1" w14:paraId="07F225F1" w14:textId="77777777" w:rsidTr="00DE2AB5">
        <w:tc>
          <w:tcPr>
            <w:tcW w:w="959" w:type="dxa"/>
            <w:vMerge/>
            <w:vAlign w:val="center"/>
          </w:tcPr>
          <w:p w14:paraId="01FFC87E"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4CBB4B0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柴油发电机尾气</w:t>
            </w:r>
          </w:p>
        </w:tc>
        <w:tc>
          <w:tcPr>
            <w:tcW w:w="1276" w:type="dxa"/>
            <w:vAlign w:val="center"/>
          </w:tcPr>
          <w:p w14:paraId="483A7A2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066C170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少量</w:t>
            </w:r>
          </w:p>
        </w:tc>
        <w:tc>
          <w:tcPr>
            <w:tcW w:w="5670" w:type="dxa"/>
            <w:vAlign w:val="center"/>
          </w:tcPr>
          <w:p w14:paraId="7BBB8B7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经自带烟气净化装置处理后引至屋顶达标排放</w:t>
            </w:r>
          </w:p>
        </w:tc>
        <w:tc>
          <w:tcPr>
            <w:tcW w:w="1417" w:type="dxa"/>
            <w:vAlign w:val="center"/>
          </w:tcPr>
          <w:p w14:paraId="64E1D84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4732EE7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少量</w:t>
            </w:r>
          </w:p>
        </w:tc>
      </w:tr>
      <w:tr w:rsidR="00151EB1" w:rsidRPr="00151EB1" w14:paraId="217A678C" w14:textId="77777777" w:rsidTr="00DE2AB5">
        <w:tc>
          <w:tcPr>
            <w:tcW w:w="959" w:type="dxa"/>
            <w:vMerge w:val="restart"/>
            <w:vAlign w:val="center"/>
          </w:tcPr>
          <w:p w14:paraId="6FA64D9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固废</w:t>
            </w:r>
          </w:p>
        </w:tc>
        <w:tc>
          <w:tcPr>
            <w:tcW w:w="1984" w:type="dxa"/>
            <w:gridSpan w:val="2"/>
            <w:vAlign w:val="center"/>
          </w:tcPr>
          <w:p w14:paraId="59FA844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干猪粪</w:t>
            </w:r>
          </w:p>
        </w:tc>
        <w:tc>
          <w:tcPr>
            <w:tcW w:w="1276" w:type="dxa"/>
            <w:vAlign w:val="center"/>
          </w:tcPr>
          <w:p w14:paraId="7AB2428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23AF3CF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5002.69</w:t>
            </w:r>
          </w:p>
        </w:tc>
        <w:tc>
          <w:tcPr>
            <w:tcW w:w="5670" w:type="dxa"/>
            <w:vAlign w:val="center"/>
          </w:tcPr>
          <w:p w14:paraId="14C2966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由成都市敬华农业有限公司清运用作堆肥</w:t>
            </w:r>
          </w:p>
        </w:tc>
        <w:tc>
          <w:tcPr>
            <w:tcW w:w="1417" w:type="dxa"/>
            <w:vAlign w:val="center"/>
          </w:tcPr>
          <w:p w14:paraId="081038D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7160967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14FA176B" w14:textId="77777777" w:rsidTr="00DE2AB5">
        <w:tc>
          <w:tcPr>
            <w:tcW w:w="959" w:type="dxa"/>
            <w:vMerge/>
            <w:vAlign w:val="center"/>
          </w:tcPr>
          <w:p w14:paraId="6FE31E6D"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7713411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病死猪</w:t>
            </w:r>
          </w:p>
        </w:tc>
        <w:tc>
          <w:tcPr>
            <w:tcW w:w="1276" w:type="dxa"/>
            <w:vAlign w:val="center"/>
          </w:tcPr>
          <w:p w14:paraId="38B6101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3B94F7E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100</w:t>
            </w:r>
            <w:r w:rsidRPr="00151EB1">
              <w:rPr>
                <w:rFonts w:ascii="Times New Roman" w:eastAsiaTheme="minorEastAsia" w:hAnsi="Times New Roman"/>
                <w:sz w:val="21"/>
                <w:szCs w:val="21"/>
              </w:rPr>
              <w:t>头</w:t>
            </w:r>
            <w:r w:rsidRPr="00151EB1">
              <w:rPr>
                <w:rFonts w:ascii="Times New Roman" w:eastAsiaTheme="minorEastAsia" w:hAnsi="Times New Roman"/>
                <w:sz w:val="21"/>
                <w:szCs w:val="21"/>
              </w:rPr>
              <w:t>/a</w:t>
            </w:r>
          </w:p>
        </w:tc>
        <w:tc>
          <w:tcPr>
            <w:tcW w:w="5670" w:type="dxa"/>
            <w:vAlign w:val="center"/>
          </w:tcPr>
          <w:p w14:paraId="5CF680A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交由成都市科农动物无害化处置有限公司安全处置</w:t>
            </w:r>
          </w:p>
        </w:tc>
        <w:tc>
          <w:tcPr>
            <w:tcW w:w="1417" w:type="dxa"/>
            <w:vAlign w:val="center"/>
          </w:tcPr>
          <w:p w14:paraId="77B2618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11556B1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2667243F" w14:textId="77777777" w:rsidTr="00DE2AB5">
        <w:tc>
          <w:tcPr>
            <w:tcW w:w="959" w:type="dxa"/>
            <w:vMerge/>
            <w:vAlign w:val="center"/>
          </w:tcPr>
          <w:p w14:paraId="596110FA"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7BD52DF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食堂餐厨垃圾</w:t>
            </w:r>
          </w:p>
        </w:tc>
        <w:tc>
          <w:tcPr>
            <w:tcW w:w="1276" w:type="dxa"/>
            <w:vAlign w:val="center"/>
          </w:tcPr>
          <w:p w14:paraId="3C526E0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4154971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7.3</w:t>
            </w:r>
          </w:p>
        </w:tc>
        <w:tc>
          <w:tcPr>
            <w:tcW w:w="5670" w:type="dxa"/>
            <w:vAlign w:val="center"/>
          </w:tcPr>
          <w:p w14:paraId="6535AAF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交由成都德新饲料油脂有限公司处理</w:t>
            </w:r>
          </w:p>
        </w:tc>
        <w:tc>
          <w:tcPr>
            <w:tcW w:w="1417" w:type="dxa"/>
            <w:vAlign w:val="center"/>
          </w:tcPr>
          <w:p w14:paraId="56EDB75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789FD2C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3C22A777" w14:textId="77777777" w:rsidTr="00DE2AB5">
        <w:trPr>
          <w:trHeight w:val="72"/>
        </w:trPr>
        <w:tc>
          <w:tcPr>
            <w:tcW w:w="959" w:type="dxa"/>
            <w:vMerge/>
            <w:vAlign w:val="center"/>
          </w:tcPr>
          <w:p w14:paraId="5DE63EA8"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64FE8E9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生活垃圾</w:t>
            </w:r>
          </w:p>
        </w:tc>
        <w:tc>
          <w:tcPr>
            <w:tcW w:w="1276" w:type="dxa"/>
            <w:vAlign w:val="center"/>
          </w:tcPr>
          <w:p w14:paraId="14B135B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6D664E7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1.5</w:t>
            </w:r>
          </w:p>
        </w:tc>
        <w:tc>
          <w:tcPr>
            <w:tcW w:w="5670" w:type="dxa"/>
            <w:vAlign w:val="center"/>
          </w:tcPr>
          <w:p w14:paraId="08DC689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由当地环卫部门收集处理</w:t>
            </w:r>
          </w:p>
        </w:tc>
        <w:tc>
          <w:tcPr>
            <w:tcW w:w="1417" w:type="dxa"/>
            <w:vAlign w:val="center"/>
          </w:tcPr>
          <w:p w14:paraId="0AA6635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2C3D062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3A9C9999" w14:textId="77777777" w:rsidTr="00DE2AB5">
        <w:tc>
          <w:tcPr>
            <w:tcW w:w="959" w:type="dxa"/>
            <w:vMerge/>
            <w:vAlign w:val="center"/>
          </w:tcPr>
          <w:p w14:paraId="187F6623"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6A7E016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lang w:val="zh-CN"/>
              </w:rPr>
              <w:t>医疗废物</w:t>
            </w:r>
          </w:p>
        </w:tc>
        <w:tc>
          <w:tcPr>
            <w:tcW w:w="1276" w:type="dxa"/>
            <w:vAlign w:val="center"/>
          </w:tcPr>
          <w:p w14:paraId="7F08276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76DC7E9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p>
        </w:tc>
        <w:tc>
          <w:tcPr>
            <w:tcW w:w="5670" w:type="dxa"/>
            <w:vAlign w:val="center"/>
          </w:tcPr>
          <w:p w14:paraId="03F187E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交由成都瀚洋环保事业有限公司处理</w:t>
            </w:r>
          </w:p>
        </w:tc>
        <w:tc>
          <w:tcPr>
            <w:tcW w:w="1417" w:type="dxa"/>
            <w:vAlign w:val="center"/>
          </w:tcPr>
          <w:p w14:paraId="63F6838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032196A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2C2E4EE9" w14:textId="77777777" w:rsidTr="00DE2AB5">
        <w:tc>
          <w:tcPr>
            <w:tcW w:w="959" w:type="dxa"/>
            <w:vMerge/>
            <w:vAlign w:val="center"/>
          </w:tcPr>
          <w:p w14:paraId="24BD46C5" w14:textId="77777777" w:rsidR="00117D2D" w:rsidRPr="00151EB1" w:rsidRDefault="00117D2D">
            <w:pPr>
              <w:spacing w:line="240" w:lineRule="auto"/>
              <w:jc w:val="center"/>
              <w:rPr>
                <w:rFonts w:ascii="Times New Roman" w:eastAsiaTheme="minorEastAsia" w:hAnsi="Times New Roman"/>
                <w:sz w:val="21"/>
                <w:szCs w:val="21"/>
              </w:rPr>
            </w:pPr>
          </w:p>
        </w:tc>
        <w:tc>
          <w:tcPr>
            <w:tcW w:w="1984" w:type="dxa"/>
            <w:gridSpan w:val="2"/>
            <w:vAlign w:val="center"/>
          </w:tcPr>
          <w:p w14:paraId="0C50C94A" w14:textId="77777777" w:rsidR="00117D2D" w:rsidRPr="00151EB1" w:rsidRDefault="00BB662D">
            <w:pPr>
              <w:spacing w:line="240" w:lineRule="auto"/>
              <w:jc w:val="center"/>
              <w:rPr>
                <w:rFonts w:ascii="Times New Roman" w:hAnsi="Times New Roman"/>
                <w:sz w:val="21"/>
                <w:szCs w:val="21"/>
                <w:lang w:val="zh-CN"/>
              </w:rPr>
            </w:pPr>
            <w:r w:rsidRPr="00151EB1">
              <w:rPr>
                <w:rFonts w:ascii="Times New Roman" w:hAnsi="Times New Roman"/>
                <w:sz w:val="21"/>
                <w:szCs w:val="21"/>
                <w:lang w:val="zh-CN"/>
              </w:rPr>
              <w:t>废活性炭</w:t>
            </w:r>
          </w:p>
        </w:tc>
        <w:tc>
          <w:tcPr>
            <w:tcW w:w="1276" w:type="dxa"/>
            <w:vAlign w:val="center"/>
          </w:tcPr>
          <w:p w14:paraId="1246C79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4062DB8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p>
        </w:tc>
        <w:tc>
          <w:tcPr>
            <w:tcW w:w="5670" w:type="dxa"/>
            <w:vAlign w:val="center"/>
          </w:tcPr>
          <w:p w14:paraId="2B8D437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交有资质单位处置</w:t>
            </w:r>
          </w:p>
        </w:tc>
        <w:tc>
          <w:tcPr>
            <w:tcW w:w="1417" w:type="dxa"/>
            <w:vAlign w:val="center"/>
          </w:tcPr>
          <w:p w14:paraId="6562934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11BA1E6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bl>
    <w:p w14:paraId="0795F82C" w14:textId="77777777" w:rsidR="00117D2D" w:rsidRPr="00151EB1" w:rsidRDefault="00117D2D">
      <w:pPr>
        <w:autoSpaceDE w:val="0"/>
        <w:autoSpaceDN w:val="0"/>
        <w:adjustRightInd w:val="0"/>
        <w:jc w:val="left"/>
        <w:rPr>
          <w:rFonts w:ascii="Times New Roman" w:eastAsiaTheme="minorEastAsia" w:hAnsi="Times New Roman"/>
          <w:kern w:val="0"/>
          <w:sz w:val="24"/>
          <w:szCs w:val="24"/>
        </w:rPr>
        <w:sectPr w:rsidR="00117D2D" w:rsidRPr="00151EB1">
          <w:headerReference w:type="default" r:id="rId48"/>
          <w:pgSz w:w="16838" w:h="11906" w:orient="landscape"/>
          <w:pgMar w:top="1800" w:right="1440" w:bottom="1800" w:left="1440" w:header="851" w:footer="992" w:gutter="0"/>
          <w:cols w:space="425"/>
          <w:docGrid w:type="lines" w:linePitch="381"/>
        </w:sectPr>
      </w:pPr>
    </w:p>
    <w:p w14:paraId="1F5E53F4" w14:textId="77777777" w:rsidR="00117D2D" w:rsidRPr="00151EB1" w:rsidRDefault="00BB662D">
      <w:pPr>
        <w:pStyle w:val="affff7"/>
      </w:pPr>
      <w:bookmarkStart w:id="166" w:name="_Toc9873316"/>
      <w:bookmarkStart w:id="167" w:name="_Toc16258849"/>
      <w:bookmarkStart w:id="168" w:name="_Toc10212855"/>
      <w:r w:rsidRPr="00151EB1">
        <w:lastRenderedPageBreak/>
        <w:t>2.1.8</w:t>
      </w:r>
      <w:r w:rsidRPr="00151EB1">
        <w:t xml:space="preserve">　一期已建工程环境遗留问题及整改要求</w:t>
      </w:r>
      <w:bookmarkEnd w:id="166"/>
      <w:bookmarkEnd w:id="167"/>
      <w:bookmarkEnd w:id="168"/>
    </w:p>
    <w:p w14:paraId="00C77250"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hint="eastAsia"/>
          <w:kern w:val="0"/>
          <w:sz w:val="24"/>
          <w:szCs w:val="24"/>
        </w:rPr>
        <w:t>现有工程污染防治措施按环评批复落实情况对照如下表：</w:t>
      </w:r>
    </w:p>
    <w:p w14:paraId="7E792327" w14:textId="77777777" w:rsidR="00117D2D" w:rsidRPr="00151EB1" w:rsidRDefault="00BB662D">
      <w:pPr>
        <w:spacing w:line="240" w:lineRule="auto"/>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2.1-</w:t>
      </w:r>
      <w:r w:rsidRPr="00151EB1">
        <w:rPr>
          <w:rFonts w:ascii="Times New Roman" w:eastAsia="黑体" w:hAnsi="Times New Roman" w:hint="eastAsia"/>
          <w:sz w:val="21"/>
          <w:szCs w:val="21"/>
        </w:rPr>
        <w:t>9</w:t>
      </w:r>
      <w:r w:rsidRPr="00151EB1">
        <w:rPr>
          <w:rFonts w:ascii="Times New Roman" w:eastAsia="黑体" w:hAnsi="Times New Roman"/>
          <w:sz w:val="21"/>
          <w:szCs w:val="21"/>
        </w:rPr>
        <w:t xml:space="preserve"> </w:t>
      </w:r>
      <w:r w:rsidRPr="00151EB1">
        <w:rPr>
          <w:rFonts w:ascii="Times New Roman" w:eastAsia="黑体" w:hAnsi="Times New Roman"/>
          <w:sz w:val="21"/>
          <w:szCs w:val="21"/>
        </w:rPr>
        <w:t xml:space="preserve">　现有工程</w:t>
      </w:r>
      <w:r w:rsidRPr="00151EB1">
        <w:rPr>
          <w:rFonts w:ascii="Times New Roman" w:eastAsia="黑体" w:hAnsi="Times New Roman" w:hint="eastAsia"/>
          <w:sz w:val="21"/>
          <w:szCs w:val="21"/>
        </w:rPr>
        <w:t>环保措施落实情况</w:t>
      </w:r>
    </w:p>
    <w:tbl>
      <w:tblPr>
        <w:tblStyle w:val="affff1"/>
        <w:tblW w:w="8506" w:type="dxa"/>
        <w:tblInd w:w="-176"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10"/>
        <w:gridCol w:w="3402"/>
        <w:gridCol w:w="3543"/>
        <w:gridCol w:w="851"/>
      </w:tblGrid>
      <w:tr w:rsidR="00151EB1" w:rsidRPr="00151EB1" w14:paraId="7BE77C6E" w14:textId="77777777">
        <w:trPr>
          <w:trHeight w:val="397"/>
          <w:tblHeader/>
        </w:trPr>
        <w:tc>
          <w:tcPr>
            <w:tcW w:w="710" w:type="dxa"/>
            <w:vAlign w:val="center"/>
          </w:tcPr>
          <w:p w14:paraId="084682F0"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序号</w:t>
            </w:r>
          </w:p>
        </w:tc>
        <w:tc>
          <w:tcPr>
            <w:tcW w:w="3402" w:type="dxa"/>
            <w:vAlign w:val="center"/>
          </w:tcPr>
          <w:p w14:paraId="1419E245"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环评批复要求</w:t>
            </w:r>
          </w:p>
        </w:tc>
        <w:tc>
          <w:tcPr>
            <w:tcW w:w="3543" w:type="dxa"/>
            <w:vAlign w:val="center"/>
          </w:tcPr>
          <w:p w14:paraId="400A2392"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实际</w:t>
            </w:r>
            <w:r w:rsidRPr="00151EB1">
              <w:rPr>
                <w:rFonts w:ascii="Times New Roman" w:eastAsiaTheme="minorEastAsia" w:hAnsi="Times New Roman" w:hint="eastAsia"/>
                <w:b/>
                <w:sz w:val="21"/>
                <w:szCs w:val="21"/>
              </w:rPr>
              <w:t>落实</w:t>
            </w:r>
            <w:r w:rsidRPr="00151EB1">
              <w:rPr>
                <w:rFonts w:ascii="Times New Roman" w:eastAsiaTheme="minorEastAsia" w:hAnsi="Times New Roman"/>
                <w:b/>
                <w:sz w:val="21"/>
                <w:szCs w:val="21"/>
              </w:rPr>
              <w:t>情况</w:t>
            </w:r>
          </w:p>
        </w:tc>
        <w:tc>
          <w:tcPr>
            <w:tcW w:w="851" w:type="dxa"/>
            <w:vAlign w:val="center"/>
          </w:tcPr>
          <w:p w14:paraId="60035BD9"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备注</w:t>
            </w:r>
          </w:p>
        </w:tc>
      </w:tr>
      <w:tr w:rsidR="00151EB1" w:rsidRPr="00151EB1" w14:paraId="665303E6" w14:textId="77777777">
        <w:trPr>
          <w:trHeight w:val="397"/>
        </w:trPr>
        <w:tc>
          <w:tcPr>
            <w:tcW w:w="710" w:type="dxa"/>
            <w:vAlign w:val="center"/>
          </w:tcPr>
          <w:p w14:paraId="7A9D77A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废水治理</w:t>
            </w:r>
          </w:p>
        </w:tc>
        <w:tc>
          <w:tcPr>
            <w:tcW w:w="3402" w:type="dxa"/>
            <w:vAlign w:val="center"/>
          </w:tcPr>
          <w:p w14:paraId="06052176"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严格粪便干湿分离，落实废水污染防治措施。养殖污水在养殖废水处理系统的格栅间干湿分离后与生活废水一并进入污水系统处理（采用“固液分离</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水解酸化</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厌氧</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沼液储存池”），处理后产生的沼液经密闭罐车运输至专业合作社作为农肥，不直接排入地表水体</w:t>
            </w:r>
          </w:p>
        </w:tc>
        <w:tc>
          <w:tcPr>
            <w:tcW w:w="3543" w:type="dxa"/>
            <w:vAlign w:val="center"/>
          </w:tcPr>
          <w:p w14:paraId="0DE157DA" w14:textId="77777777" w:rsidR="00117D2D" w:rsidRPr="00151EB1" w:rsidRDefault="00BB662D">
            <w:pPr>
              <w:spacing w:line="240" w:lineRule="auto"/>
              <w:jc w:val="left"/>
              <w:rPr>
                <w:rFonts w:ascii="Times New Roman" w:eastAsiaTheme="minorEastAsia" w:hAnsi="Times New Roman"/>
                <w:sz w:val="21"/>
                <w:szCs w:val="21"/>
              </w:rPr>
            </w:pPr>
            <w:r w:rsidRPr="00151EB1">
              <w:rPr>
                <w:rFonts w:hint="eastAsia"/>
                <w:sz w:val="21"/>
                <w:szCs w:val="21"/>
              </w:rPr>
              <w:t>项目采取人工干清粪，人工清粪后的粪液通过漏缝进入深坑（深坑厌氧储存池有效容积为</w:t>
            </w:r>
            <w:r w:rsidRPr="00151EB1">
              <w:rPr>
                <w:rFonts w:hint="eastAsia"/>
                <w:sz w:val="21"/>
                <w:szCs w:val="21"/>
              </w:rPr>
              <w:t>26822m</w:t>
            </w:r>
            <w:r w:rsidRPr="00151EB1">
              <w:rPr>
                <w:rFonts w:hint="eastAsia"/>
                <w:sz w:val="21"/>
                <w:szCs w:val="21"/>
                <w:vertAlign w:val="superscript"/>
              </w:rPr>
              <w:t>3</w:t>
            </w:r>
            <w:r w:rsidRPr="00151EB1">
              <w:rPr>
                <w:rFonts w:hint="eastAsia"/>
                <w:sz w:val="21"/>
                <w:szCs w:val="21"/>
              </w:rPr>
              <w:t>）发酵；粪液经过长时间（约</w:t>
            </w:r>
            <w:r w:rsidRPr="00151EB1">
              <w:rPr>
                <w:rFonts w:hint="eastAsia"/>
                <w:sz w:val="21"/>
                <w:szCs w:val="21"/>
              </w:rPr>
              <w:t>6</w:t>
            </w:r>
            <w:r w:rsidRPr="00151EB1">
              <w:rPr>
                <w:rFonts w:hint="eastAsia"/>
                <w:sz w:val="21"/>
                <w:szCs w:val="21"/>
              </w:rPr>
              <w:t>个月）自然发酵处理，处理后的粪液采取专业抽粪合作社</w:t>
            </w:r>
            <w:r w:rsidRPr="00151EB1">
              <w:rPr>
                <w:rFonts w:hint="eastAsia"/>
                <w:sz w:val="21"/>
                <w:szCs w:val="21"/>
              </w:rPr>
              <w:t>+</w:t>
            </w:r>
            <w:r w:rsidRPr="00151EB1">
              <w:rPr>
                <w:rFonts w:hint="eastAsia"/>
                <w:sz w:val="21"/>
                <w:szCs w:val="21"/>
              </w:rPr>
              <w:t>专业施肥队伍还田处置，不外排。目前项目业主与邛崃市</w:t>
            </w:r>
            <w:r w:rsidR="0040305C" w:rsidRPr="00151EB1">
              <w:rPr>
                <w:rFonts w:hint="eastAsia"/>
                <w:sz w:val="21"/>
                <w:szCs w:val="21"/>
              </w:rPr>
              <w:t>牟礼</w:t>
            </w:r>
            <w:r w:rsidRPr="00151EB1">
              <w:rPr>
                <w:rFonts w:hint="eastAsia"/>
                <w:sz w:val="21"/>
                <w:szCs w:val="21"/>
              </w:rPr>
              <w:t>福华畜禽粪便收集专业合作社签订了粪污清理协议，粪污废水在冉义镇农田用作还田。</w:t>
            </w:r>
          </w:p>
        </w:tc>
        <w:tc>
          <w:tcPr>
            <w:tcW w:w="851" w:type="dxa"/>
            <w:vAlign w:val="center"/>
          </w:tcPr>
          <w:p w14:paraId="18F4119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废水处理工艺变动</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满足环保要求</w:t>
            </w:r>
          </w:p>
        </w:tc>
      </w:tr>
      <w:tr w:rsidR="00151EB1" w:rsidRPr="00151EB1" w14:paraId="1A8836FD" w14:textId="77777777">
        <w:trPr>
          <w:trHeight w:val="397"/>
        </w:trPr>
        <w:tc>
          <w:tcPr>
            <w:tcW w:w="710" w:type="dxa"/>
            <w:vMerge w:val="restart"/>
            <w:vAlign w:val="center"/>
          </w:tcPr>
          <w:p w14:paraId="19C9840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废气治理</w:t>
            </w:r>
          </w:p>
        </w:tc>
        <w:tc>
          <w:tcPr>
            <w:tcW w:w="3402" w:type="dxa"/>
            <w:vAlign w:val="center"/>
          </w:tcPr>
          <w:p w14:paraId="62DB6CA4"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采用优化饲料配比、粪污日产日清，采用全封密闭式圈舍、恶臭经水喷淋</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活性炭吸附外排处理后外排，设置绿化带、防风防雨厂房的干粪堆场日产日清等措施对恶臭进行控制</w:t>
            </w:r>
          </w:p>
        </w:tc>
        <w:tc>
          <w:tcPr>
            <w:tcW w:w="3543" w:type="dxa"/>
            <w:vMerge w:val="restart"/>
            <w:vAlign w:val="center"/>
          </w:tcPr>
          <w:p w14:paraId="16E3B6D5" w14:textId="77777777" w:rsidR="00117D2D" w:rsidRPr="00151EB1" w:rsidRDefault="00BB662D">
            <w:pPr>
              <w:spacing w:line="276" w:lineRule="auto"/>
              <w:rPr>
                <w:sz w:val="21"/>
                <w:szCs w:val="21"/>
              </w:rPr>
            </w:pPr>
            <w:r w:rsidRPr="00151EB1">
              <w:rPr>
                <w:rFonts w:hint="eastAsia"/>
                <w:sz w:val="21"/>
                <w:szCs w:val="21"/>
              </w:rPr>
              <w:t>项目主要采用优化饲料配比、圈舍干粪日产日清、采用全封密闭式圈舍、恶臭经水喷淋、活性炭吸附处理后外排、设置绿化隔离带、防风防雨厂房的干粪堆场等措施对恶臭进行控制；食堂油烟通过静电油烟净化器处理后外排；柴油发电机废气通过设备自带油烟净化装置处理后排放。</w:t>
            </w:r>
          </w:p>
          <w:p w14:paraId="38E9C865"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hAnsi="Times New Roman" w:hint="eastAsia"/>
                <w:sz w:val="21"/>
                <w:szCs w:val="21"/>
              </w:rPr>
              <w:t>验收监测期间，项目厂界上下风向所测臭气浓度满足（</w:t>
            </w:r>
            <w:r w:rsidRPr="00151EB1">
              <w:rPr>
                <w:rFonts w:ascii="Times New Roman" w:hAnsi="Times New Roman" w:hint="eastAsia"/>
                <w:sz w:val="21"/>
                <w:szCs w:val="21"/>
              </w:rPr>
              <w:t>GB18596-2001</w:t>
            </w:r>
            <w:r w:rsidRPr="00151EB1">
              <w:rPr>
                <w:rFonts w:ascii="Times New Roman" w:hAnsi="Times New Roman" w:hint="eastAsia"/>
                <w:sz w:val="21"/>
                <w:szCs w:val="21"/>
              </w:rPr>
              <w:t>）表</w:t>
            </w:r>
            <w:r w:rsidRPr="00151EB1">
              <w:rPr>
                <w:rFonts w:ascii="Times New Roman" w:hAnsi="Times New Roman" w:hint="eastAsia"/>
                <w:sz w:val="21"/>
                <w:szCs w:val="21"/>
              </w:rPr>
              <w:t>7</w:t>
            </w:r>
            <w:r w:rsidRPr="00151EB1">
              <w:rPr>
                <w:rFonts w:ascii="Times New Roman" w:hAnsi="Times New Roman" w:hint="eastAsia"/>
                <w:sz w:val="21"/>
                <w:szCs w:val="21"/>
              </w:rPr>
              <w:t>限值要求；</w:t>
            </w:r>
            <w:r w:rsidRPr="00151EB1">
              <w:rPr>
                <w:rFonts w:ascii="Times New Roman" w:hAnsi="Times New Roman" w:hint="eastAsia"/>
                <w:sz w:val="21"/>
                <w:szCs w:val="21"/>
              </w:rPr>
              <w:t>NH</w:t>
            </w:r>
            <w:r w:rsidRPr="00151EB1">
              <w:rPr>
                <w:rFonts w:ascii="Times New Roman" w:hAnsi="Times New Roman" w:hint="eastAsia"/>
                <w:sz w:val="21"/>
                <w:szCs w:val="21"/>
                <w:vertAlign w:val="subscript"/>
              </w:rPr>
              <w:t>3</w:t>
            </w:r>
            <w:r w:rsidRPr="00151EB1">
              <w:rPr>
                <w:rFonts w:ascii="Times New Roman" w:hAnsi="Times New Roman" w:hint="eastAsia"/>
                <w:sz w:val="21"/>
                <w:szCs w:val="21"/>
              </w:rPr>
              <w:t>、</w:t>
            </w:r>
            <w:r w:rsidRPr="00151EB1">
              <w:rPr>
                <w:rFonts w:ascii="Times New Roman" w:hAnsi="Times New Roman" w:hint="eastAsia"/>
                <w:sz w:val="21"/>
                <w:szCs w:val="21"/>
              </w:rPr>
              <w:t>H</w:t>
            </w:r>
            <w:r w:rsidRPr="00151EB1">
              <w:rPr>
                <w:rFonts w:ascii="Times New Roman" w:hAnsi="Times New Roman" w:hint="eastAsia"/>
                <w:sz w:val="21"/>
                <w:szCs w:val="21"/>
                <w:vertAlign w:val="subscript"/>
              </w:rPr>
              <w:t>2</w:t>
            </w:r>
            <w:r w:rsidRPr="00151EB1">
              <w:rPr>
                <w:rFonts w:ascii="Times New Roman" w:hAnsi="Times New Roman" w:hint="eastAsia"/>
                <w:sz w:val="21"/>
                <w:szCs w:val="21"/>
              </w:rPr>
              <w:t>S</w:t>
            </w:r>
            <w:r w:rsidRPr="00151EB1">
              <w:rPr>
                <w:rFonts w:ascii="Times New Roman" w:hAnsi="Times New Roman" w:hint="eastAsia"/>
                <w:sz w:val="21"/>
                <w:szCs w:val="21"/>
              </w:rPr>
              <w:t>排放浓度满足（</w:t>
            </w:r>
            <w:r w:rsidRPr="00151EB1">
              <w:rPr>
                <w:rFonts w:ascii="Times New Roman" w:hAnsi="Times New Roman" w:hint="eastAsia"/>
                <w:sz w:val="21"/>
                <w:szCs w:val="21"/>
              </w:rPr>
              <w:t>GB14554-93</w:t>
            </w:r>
            <w:r w:rsidRPr="00151EB1">
              <w:rPr>
                <w:rFonts w:ascii="Times New Roman" w:hAnsi="Times New Roman" w:hint="eastAsia"/>
                <w:sz w:val="21"/>
                <w:szCs w:val="21"/>
              </w:rPr>
              <w:t>）表</w:t>
            </w:r>
            <w:r w:rsidRPr="00151EB1">
              <w:rPr>
                <w:rFonts w:ascii="Times New Roman" w:hAnsi="Times New Roman" w:hint="eastAsia"/>
                <w:sz w:val="21"/>
                <w:szCs w:val="21"/>
              </w:rPr>
              <w:t>1</w:t>
            </w:r>
            <w:r w:rsidRPr="00151EB1">
              <w:rPr>
                <w:rFonts w:ascii="Times New Roman" w:hAnsi="Times New Roman" w:hint="eastAsia"/>
                <w:sz w:val="21"/>
                <w:szCs w:val="21"/>
              </w:rPr>
              <w:t>二级限值要求；食堂油烟监测结果达到（</w:t>
            </w:r>
            <w:r w:rsidRPr="00151EB1">
              <w:rPr>
                <w:rFonts w:ascii="Times New Roman" w:hAnsi="Times New Roman" w:hint="eastAsia"/>
                <w:sz w:val="21"/>
                <w:szCs w:val="21"/>
              </w:rPr>
              <w:t>GB18483</w:t>
            </w:r>
            <w:r w:rsidRPr="00151EB1">
              <w:rPr>
                <w:rFonts w:ascii="Times New Roman" w:hAnsi="Times New Roman" w:hint="eastAsia"/>
                <w:sz w:val="21"/>
                <w:szCs w:val="21"/>
              </w:rPr>
              <w:t>－</w:t>
            </w:r>
            <w:r w:rsidRPr="00151EB1">
              <w:rPr>
                <w:rFonts w:ascii="Times New Roman" w:hAnsi="Times New Roman" w:hint="eastAsia"/>
                <w:sz w:val="21"/>
                <w:szCs w:val="21"/>
              </w:rPr>
              <w:t>2001</w:t>
            </w:r>
            <w:r w:rsidRPr="00151EB1">
              <w:rPr>
                <w:rFonts w:ascii="Times New Roman" w:hAnsi="Times New Roman" w:hint="eastAsia"/>
                <w:sz w:val="21"/>
                <w:szCs w:val="21"/>
              </w:rPr>
              <w:t>）表</w:t>
            </w:r>
            <w:r w:rsidRPr="00151EB1">
              <w:rPr>
                <w:rFonts w:ascii="Times New Roman" w:hAnsi="Times New Roman" w:hint="eastAsia"/>
                <w:sz w:val="21"/>
                <w:szCs w:val="21"/>
              </w:rPr>
              <w:t>2</w:t>
            </w:r>
            <w:r w:rsidRPr="00151EB1">
              <w:rPr>
                <w:rFonts w:ascii="Times New Roman" w:hAnsi="Times New Roman" w:hint="eastAsia"/>
                <w:sz w:val="21"/>
                <w:szCs w:val="21"/>
              </w:rPr>
              <w:t>限值标准。</w:t>
            </w:r>
          </w:p>
        </w:tc>
        <w:tc>
          <w:tcPr>
            <w:tcW w:w="851" w:type="dxa"/>
            <w:vMerge w:val="restart"/>
            <w:vAlign w:val="center"/>
          </w:tcPr>
          <w:p w14:paraId="7BB99B5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基本与环评一致</w:t>
            </w:r>
          </w:p>
        </w:tc>
      </w:tr>
      <w:tr w:rsidR="00151EB1" w:rsidRPr="00151EB1" w14:paraId="317FF1AE" w14:textId="77777777">
        <w:trPr>
          <w:trHeight w:val="397"/>
        </w:trPr>
        <w:tc>
          <w:tcPr>
            <w:tcW w:w="710" w:type="dxa"/>
            <w:vMerge/>
            <w:vAlign w:val="center"/>
          </w:tcPr>
          <w:p w14:paraId="76B2432D"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2FC80930"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沼气经脱硫处理后综合利用</w:t>
            </w:r>
          </w:p>
        </w:tc>
        <w:tc>
          <w:tcPr>
            <w:tcW w:w="3543" w:type="dxa"/>
            <w:vMerge/>
            <w:vAlign w:val="center"/>
          </w:tcPr>
          <w:p w14:paraId="28154963" w14:textId="77777777" w:rsidR="00117D2D" w:rsidRPr="00151EB1" w:rsidRDefault="00117D2D">
            <w:pPr>
              <w:spacing w:line="240" w:lineRule="auto"/>
              <w:jc w:val="left"/>
              <w:rPr>
                <w:rFonts w:ascii="Times New Roman" w:eastAsiaTheme="minorEastAsia" w:hAnsi="Times New Roman"/>
                <w:sz w:val="21"/>
                <w:szCs w:val="21"/>
              </w:rPr>
            </w:pPr>
          </w:p>
        </w:tc>
        <w:tc>
          <w:tcPr>
            <w:tcW w:w="851" w:type="dxa"/>
            <w:vMerge/>
            <w:vAlign w:val="center"/>
          </w:tcPr>
          <w:p w14:paraId="53AD115D" w14:textId="77777777" w:rsidR="00117D2D" w:rsidRPr="00151EB1" w:rsidRDefault="00117D2D">
            <w:pPr>
              <w:spacing w:line="240" w:lineRule="auto"/>
              <w:jc w:val="center"/>
              <w:rPr>
                <w:rFonts w:ascii="Times New Roman" w:eastAsiaTheme="minorEastAsia" w:hAnsi="Times New Roman"/>
                <w:sz w:val="21"/>
                <w:szCs w:val="21"/>
              </w:rPr>
            </w:pPr>
          </w:p>
        </w:tc>
      </w:tr>
      <w:tr w:rsidR="00151EB1" w:rsidRPr="00151EB1" w14:paraId="4053874E" w14:textId="77777777">
        <w:trPr>
          <w:trHeight w:val="397"/>
        </w:trPr>
        <w:tc>
          <w:tcPr>
            <w:tcW w:w="710" w:type="dxa"/>
            <w:vMerge/>
            <w:vAlign w:val="center"/>
          </w:tcPr>
          <w:p w14:paraId="14677256"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5F9A03B7"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食堂油烟经油烟净化器处理后达标排放</w:t>
            </w:r>
          </w:p>
        </w:tc>
        <w:tc>
          <w:tcPr>
            <w:tcW w:w="3543" w:type="dxa"/>
            <w:vMerge/>
            <w:vAlign w:val="center"/>
          </w:tcPr>
          <w:p w14:paraId="328D5F58" w14:textId="77777777" w:rsidR="00117D2D" w:rsidRPr="00151EB1" w:rsidRDefault="00117D2D">
            <w:pPr>
              <w:spacing w:line="240" w:lineRule="auto"/>
              <w:jc w:val="left"/>
              <w:rPr>
                <w:rFonts w:ascii="Times New Roman" w:eastAsiaTheme="minorEastAsia" w:hAnsi="Times New Roman"/>
                <w:sz w:val="21"/>
                <w:szCs w:val="21"/>
              </w:rPr>
            </w:pPr>
          </w:p>
        </w:tc>
        <w:tc>
          <w:tcPr>
            <w:tcW w:w="851" w:type="dxa"/>
            <w:vMerge/>
            <w:vAlign w:val="center"/>
          </w:tcPr>
          <w:p w14:paraId="748F80F7" w14:textId="77777777" w:rsidR="00117D2D" w:rsidRPr="00151EB1" w:rsidRDefault="00117D2D">
            <w:pPr>
              <w:spacing w:line="240" w:lineRule="auto"/>
              <w:jc w:val="center"/>
              <w:rPr>
                <w:rFonts w:ascii="Times New Roman" w:eastAsiaTheme="minorEastAsia" w:hAnsi="Times New Roman"/>
                <w:sz w:val="21"/>
                <w:szCs w:val="21"/>
              </w:rPr>
            </w:pPr>
          </w:p>
        </w:tc>
      </w:tr>
      <w:tr w:rsidR="00151EB1" w:rsidRPr="00151EB1" w14:paraId="54FF3FED" w14:textId="77777777">
        <w:trPr>
          <w:trHeight w:val="397"/>
        </w:trPr>
        <w:tc>
          <w:tcPr>
            <w:tcW w:w="710" w:type="dxa"/>
            <w:vMerge/>
            <w:vAlign w:val="center"/>
          </w:tcPr>
          <w:p w14:paraId="5F7A93AD"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7C80339A"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柴油发电机废气通过设备自带烟气净化装置处理后达标排放</w:t>
            </w:r>
          </w:p>
        </w:tc>
        <w:tc>
          <w:tcPr>
            <w:tcW w:w="3543" w:type="dxa"/>
            <w:vMerge/>
            <w:vAlign w:val="center"/>
          </w:tcPr>
          <w:p w14:paraId="5D48A064" w14:textId="77777777" w:rsidR="00117D2D" w:rsidRPr="00151EB1" w:rsidRDefault="00117D2D">
            <w:pPr>
              <w:spacing w:line="240" w:lineRule="auto"/>
              <w:jc w:val="left"/>
              <w:rPr>
                <w:rFonts w:ascii="Times New Roman" w:eastAsiaTheme="minorEastAsia" w:hAnsi="Times New Roman"/>
                <w:sz w:val="21"/>
                <w:szCs w:val="21"/>
              </w:rPr>
            </w:pPr>
          </w:p>
        </w:tc>
        <w:tc>
          <w:tcPr>
            <w:tcW w:w="851" w:type="dxa"/>
            <w:vMerge/>
            <w:vAlign w:val="center"/>
          </w:tcPr>
          <w:p w14:paraId="463E0980" w14:textId="77777777" w:rsidR="00117D2D" w:rsidRPr="00151EB1" w:rsidRDefault="00117D2D">
            <w:pPr>
              <w:spacing w:line="240" w:lineRule="auto"/>
              <w:jc w:val="center"/>
              <w:rPr>
                <w:rFonts w:ascii="Times New Roman" w:eastAsiaTheme="minorEastAsia" w:hAnsi="Times New Roman"/>
                <w:sz w:val="21"/>
                <w:szCs w:val="21"/>
              </w:rPr>
            </w:pPr>
          </w:p>
        </w:tc>
      </w:tr>
      <w:tr w:rsidR="00151EB1" w:rsidRPr="00151EB1" w14:paraId="1323AA4C" w14:textId="77777777">
        <w:trPr>
          <w:trHeight w:val="397"/>
        </w:trPr>
        <w:tc>
          <w:tcPr>
            <w:tcW w:w="710" w:type="dxa"/>
            <w:vMerge w:val="restart"/>
            <w:vAlign w:val="center"/>
          </w:tcPr>
          <w:p w14:paraId="5F444B6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噪声</w:t>
            </w:r>
          </w:p>
        </w:tc>
        <w:tc>
          <w:tcPr>
            <w:tcW w:w="3402" w:type="dxa"/>
            <w:vAlign w:val="center"/>
          </w:tcPr>
          <w:p w14:paraId="5A0E76C1"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构筑物隔声，部分噪声设备安装消音器、减震垫等措施</w:t>
            </w:r>
          </w:p>
        </w:tc>
        <w:tc>
          <w:tcPr>
            <w:tcW w:w="3543" w:type="dxa"/>
            <w:vMerge w:val="restart"/>
            <w:vAlign w:val="center"/>
          </w:tcPr>
          <w:p w14:paraId="77EEA200" w14:textId="77777777" w:rsidR="00117D2D" w:rsidRPr="00151EB1" w:rsidRDefault="00BB662D">
            <w:pPr>
              <w:spacing w:line="240" w:lineRule="auto"/>
              <w:jc w:val="left"/>
              <w:rPr>
                <w:rFonts w:ascii="Times New Roman" w:eastAsiaTheme="minorEastAsia" w:hAnsi="Times New Roman"/>
                <w:sz w:val="21"/>
                <w:szCs w:val="21"/>
              </w:rPr>
            </w:pPr>
            <w:r w:rsidRPr="00151EB1">
              <w:rPr>
                <w:rFonts w:hint="eastAsia"/>
                <w:sz w:val="21"/>
                <w:szCs w:val="21"/>
              </w:rPr>
              <w:t>主要通过选用低噪声设备、圈舍隔声、墙体安装隔音材料、合理平面布局、距离衰减、加强管理等措施降噪。项目厂界昼夜间噪声监测结果达到（</w:t>
            </w:r>
            <w:r w:rsidRPr="00151EB1">
              <w:rPr>
                <w:rFonts w:hint="eastAsia"/>
                <w:sz w:val="21"/>
                <w:szCs w:val="21"/>
              </w:rPr>
              <w:t>GB 12348-2008</w:t>
            </w:r>
            <w:r w:rsidRPr="00151EB1">
              <w:rPr>
                <w:rFonts w:hint="eastAsia"/>
                <w:sz w:val="21"/>
                <w:szCs w:val="21"/>
              </w:rPr>
              <w:t>）</w:t>
            </w:r>
            <w:r w:rsidRPr="00151EB1">
              <w:rPr>
                <w:rFonts w:hint="eastAsia"/>
                <w:sz w:val="21"/>
                <w:szCs w:val="21"/>
              </w:rPr>
              <w:t>2</w:t>
            </w:r>
            <w:r w:rsidRPr="00151EB1">
              <w:rPr>
                <w:rFonts w:hint="eastAsia"/>
                <w:sz w:val="21"/>
                <w:szCs w:val="21"/>
              </w:rPr>
              <w:t>类标准。</w:t>
            </w:r>
          </w:p>
        </w:tc>
        <w:tc>
          <w:tcPr>
            <w:tcW w:w="851" w:type="dxa"/>
            <w:vMerge w:val="restart"/>
            <w:vAlign w:val="center"/>
          </w:tcPr>
          <w:p w14:paraId="18C9DCA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与环评一致</w:t>
            </w:r>
          </w:p>
        </w:tc>
      </w:tr>
      <w:tr w:rsidR="00151EB1" w:rsidRPr="00151EB1" w14:paraId="43845C6C" w14:textId="77777777">
        <w:trPr>
          <w:trHeight w:val="397"/>
        </w:trPr>
        <w:tc>
          <w:tcPr>
            <w:tcW w:w="710" w:type="dxa"/>
            <w:vMerge/>
            <w:vAlign w:val="center"/>
          </w:tcPr>
          <w:p w14:paraId="5A48EA18"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3A49754F"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产生猪叫噪声主要通过加强饲养管理、猪舍墙体隔声等措施加以控制</w:t>
            </w:r>
          </w:p>
        </w:tc>
        <w:tc>
          <w:tcPr>
            <w:tcW w:w="3543" w:type="dxa"/>
            <w:vMerge/>
            <w:vAlign w:val="center"/>
          </w:tcPr>
          <w:p w14:paraId="2F262254" w14:textId="77777777" w:rsidR="00117D2D" w:rsidRPr="00151EB1" w:rsidRDefault="00117D2D">
            <w:pPr>
              <w:spacing w:line="240" w:lineRule="auto"/>
              <w:jc w:val="left"/>
              <w:rPr>
                <w:rFonts w:ascii="Times New Roman" w:eastAsiaTheme="minorEastAsia" w:hAnsi="Times New Roman"/>
                <w:sz w:val="21"/>
                <w:szCs w:val="21"/>
              </w:rPr>
            </w:pPr>
          </w:p>
        </w:tc>
        <w:tc>
          <w:tcPr>
            <w:tcW w:w="851" w:type="dxa"/>
            <w:vMerge/>
            <w:vAlign w:val="center"/>
          </w:tcPr>
          <w:p w14:paraId="64FFC70E" w14:textId="77777777" w:rsidR="00117D2D" w:rsidRPr="00151EB1" w:rsidRDefault="00117D2D">
            <w:pPr>
              <w:spacing w:line="240" w:lineRule="auto"/>
              <w:jc w:val="center"/>
              <w:rPr>
                <w:rFonts w:ascii="Times New Roman" w:eastAsiaTheme="minorEastAsia" w:hAnsi="Times New Roman"/>
                <w:sz w:val="21"/>
                <w:szCs w:val="21"/>
              </w:rPr>
            </w:pPr>
          </w:p>
        </w:tc>
      </w:tr>
      <w:tr w:rsidR="00151EB1" w:rsidRPr="00151EB1" w14:paraId="5AEDB456" w14:textId="77777777">
        <w:trPr>
          <w:trHeight w:val="397"/>
        </w:trPr>
        <w:tc>
          <w:tcPr>
            <w:tcW w:w="710" w:type="dxa"/>
            <w:vMerge/>
            <w:vAlign w:val="center"/>
          </w:tcPr>
          <w:p w14:paraId="47DA6A22"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21267E75"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猪舍排气扇、水泵及饲料破碎机等设备噪声通过选用有效的低噪声设备、建筑隔声、消声、吸声以及合理的平面布局等进行控制</w:t>
            </w:r>
          </w:p>
        </w:tc>
        <w:tc>
          <w:tcPr>
            <w:tcW w:w="3543" w:type="dxa"/>
            <w:vMerge/>
            <w:vAlign w:val="center"/>
          </w:tcPr>
          <w:p w14:paraId="5CCE1BC1" w14:textId="77777777" w:rsidR="00117D2D" w:rsidRPr="00151EB1" w:rsidRDefault="00117D2D">
            <w:pPr>
              <w:spacing w:line="240" w:lineRule="auto"/>
              <w:jc w:val="left"/>
              <w:rPr>
                <w:rFonts w:ascii="Times New Roman" w:eastAsiaTheme="minorEastAsia" w:hAnsi="Times New Roman"/>
                <w:sz w:val="21"/>
                <w:szCs w:val="21"/>
              </w:rPr>
            </w:pPr>
          </w:p>
        </w:tc>
        <w:tc>
          <w:tcPr>
            <w:tcW w:w="851" w:type="dxa"/>
            <w:vMerge/>
            <w:vAlign w:val="center"/>
          </w:tcPr>
          <w:p w14:paraId="6A0B9F5D" w14:textId="77777777" w:rsidR="00117D2D" w:rsidRPr="00151EB1" w:rsidRDefault="00117D2D">
            <w:pPr>
              <w:spacing w:line="240" w:lineRule="auto"/>
              <w:jc w:val="center"/>
              <w:rPr>
                <w:rFonts w:ascii="Times New Roman" w:eastAsiaTheme="minorEastAsia" w:hAnsi="Times New Roman"/>
                <w:sz w:val="21"/>
                <w:szCs w:val="21"/>
              </w:rPr>
            </w:pPr>
          </w:p>
        </w:tc>
      </w:tr>
      <w:tr w:rsidR="00151EB1" w:rsidRPr="00151EB1" w14:paraId="054C7362" w14:textId="77777777">
        <w:trPr>
          <w:trHeight w:val="397"/>
        </w:trPr>
        <w:tc>
          <w:tcPr>
            <w:tcW w:w="710" w:type="dxa"/>
            <w:vMerge w:val="restart"/>
            <w:vAlign w:val="center"/>
          </w:tcPr>
          <w:p w14:paraId="6C2C234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固体废物</w:t>
            </w:r>
          </w:p>
        </w:tc>
        <w:tc>
          <w:tcPr>
            <w:tcW w:w="3402" w:type="dxa"/>
            <w:vAlign w:val="center"/>
          </w:tcPr>
          <w:p w14:paraId="7451508C"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项目产生的干猪粪、脱水处理后的份渣与沼气池沼渣外送至有机肥厂进行堆肥处理</w:t>
            </w:r>
          </w:p>
        </w:tc>
        <w:tc>
          <w:tcPr>
            <w:tcW w:w="3543" w:type="dxa"/>
            <w:vAlign w:val="center"/>
          </w:tcPr>
          <w:p w14:paraId="6E8C0644" w14:textId="77777777" w:rsidR="00117D2D" w:rsidRPr="00151EB1" w:rsidRDefault="00BB662D">
            <w:pPr>
              <w:spacing w:line="240" w:lineRule="auto"/>
              <w:jc w:val="left"/>
              <w:rPr>
                <w:rFonts w:ascii="Times New Roman" w:eastAsiaTheme="minorEastAsia" w:hAnsi="Times New Roman"/>
                <w:sz w:val="21"/>
                <w:szCs w:val="21"/>
              </w:rPr>
            </w:pPr>
            <w:r w:rsidRPr="00151EB1">
              <w:rPr>
                <w:rFonts w:hint="eastAsia"/>
                <w:sz w:val="21"/>
                <w:szCs w:val="21"/>
              </w:rPr>
              <w:t>项目清理的干粪堆存在干粪堆场，定期由成都市敬华农业有限公司清运用于生产有机肥</w:t>
            </w:r>
          </w:p>
        </w:tc>
        <w:tc>
          <w:tcPr>
            <w:tcW w:w="851" w:type="dxa"/>
            <w:vAlign w:val="center"/>
          </w:tcPr>
          <w:p w14:paraId="0CD93ED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基本与环评一致</w:t>
            </w:r>
          </w:p>
        </w:tc>
      </w:tr>
      <w:tr w:rsidR="00151EB1" w:rsidRPr="00151EB1" w14:paraId="3A66CDB4" w14:textId="77777777">
        <w:trPr>
          <w:trHeight w:val="397"/>
        </w:trPr>
        <w:tc>
          <w:tcPr>
            <w:tcW w:w="710" w:type="dxa"/>
            <w:vMerge/>
            <w:vAlign w:val="center"/>
          </w:tcPr>
          <w:p w14:paraId="60F32FB2"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6C79A93C"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病死猪交由</w:t>
            </w:r>
            <w:r w:rsidRPr="00151EB1">
              <w:rPr>
                <w:rFonts w:ascii="Times New Roman" w:eastAsiaTheme="minorEastAsia" w:hAnsi="Times New Roman"/>
                <w:sz w:val="21"/>
                <w:szCs w:val="21"/>
              </w:rPr>
              <w:t>成都市科农动物无害化处置有限公司</w:t>
            </w:r>
            <w:r w:rsidRPr="00151EB1">
              <w:rPr>
                <w:rFonts w:ascii="Times New Roman" w:eastAsiaTheme="minorEastAsia" w:hAnsi="Times New Roman" w:hint="eastAsia"/>
                <w:sz w:val="21"/>
                <w:szCs w:val="21"/>
              </w:rPr>
              <w:t>处置</w:t>
            </w:r>
          </w:p>
        </w:tc>
        <w:tc>
          <w:tcPr>
            <w:tcW w:w="3543" w:type="dxa"/>
            <w:vAlign w:val="center"/>
          </w:tcPr>
          <w:p w14:paraId="125E6061" w14:textId="77777777" w:rsidR="00117D2D" w:rsidRPr="00151EB1" w:rsidRDefault="00BB662D">
            <w:pPr>
              <w:spacing w:line="240" w:lineRule="auto"/>
              <w:jc w:val="left"/>
              <w:rPr>
                <w:rFonts w:ascii="Times New Roman" w:eastAsiaTheme="minorEastAsia" w:hAnsi="Times New Roman"/>
                <w:sz w:val="21"/>
                <w:szCs w:val="21"/>
              </w:rPr>
            </w:pPr>
            <w:r w:rsidRPr="00151EB1">
              <w:rPr>
                <w:rFonts w:hint="eastAsia"/>
                <w:sz w:val="21"/>
                <w:szCs w:val="21"/>
              </w:rPr>
              <w:t>病死猪暂存在死亡动物暂存室，日产日清，交由成都市科农动物无害化处置有限公司安全处置</w:t>
            </w:r>
          </w:p>
        </w:tc>
        <w:tc>
          <w:tcPr>
            <w:tcW w:w="851" w:type="dxa"/>
            <w:vAlign w:val="center"/>
          </w:tcPr>
          <w:p w14:paraId="49A42D3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r w:rsidR="00151EB1" w:rsidRPr="00151EB1" w14:paraId="3916A819" w14:textId="77777777">
        <w:trPr>
          <w:trHeight w:val="397"/>
        </w:trPr>
        <w:tc>
          <w:tcPr>
            <w:tcW w:w="710" w:type="dxa"/>
            <w:vMerge/>
            <w:vAlign w:val="center"/>
          </w:tcPr>
          <w:p w14:paraId="14EE3382"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113AAFC9"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医疗废物收集暂存于危险废物暂存间内，定期交由具有资质的单位进行处理，暂存间按相关规范采取防风、防雨、防渗、防鼠、防蚊蝇措施，并定期清洁消毒</w:t>
            </w:r>
          </w:p>
        </w:tc>
        <w:tc>
          <w:tcPr>
            <w:tcW w:w="3543" w:type="dxa"/>
            <w:vAlign w:val="center"/>
          </w:tcPr>
          <w:p w14:paraId="13767648"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项目医疗废物</w:t>
            </w:r>
            <w:r w:rsidRPr="00151EB1">
              <w:rPr>
                <w:rFonts w:ascii="Times New Roman" w:eastAsiaTheme="minorEastAsia" w:hAnsi="Times New Roman" w:hint="eastAsia"/>
                <w:sz w:val="21"/>
                <w:szCs w:val="21"/>
              </w:rPr>
              <w:t>收集暂存于危险废物暂存间内，</w:t>
            </w:r>
            <w:r w:rsidRPr="00151EB1">
              <w:rPr>
                <w:rFonts w:ascii="Times New Roman" w:eastAsiaTheme="minorEastAsia" w:hAnsi="Times New Roman"/>
                <w:sz w:val="21"/>
                <w:szCs w:val="21"/>
              </w:rPr>
              <w:t>目前交由成都瀚洋环保实业有限公司回收处置</w:t>
            </w:r>
          </w:p>
        </w:tc>
        <w:tc>
          <w:tcPr>
            <w:tcW w:w="851" w:type="dxa"/>
            <w:vAlign w:val="center"/>
          </w:tcPr>
          <w:p w14:paraId="42A46DD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r w:rsidR="00151EB1" w:rsidRPr="00151EB1" w14:paraId="0C93D403" w14:textId="77777777">
        <w:trPr>
          <w:trHeight w:val="397"/>
        </w:trPr>
        <w:tc>
          <w:tcPr>
            <w:tcW w:w="710" w:type="dxa"/>
            <w:vMerge/>
            <w:vAlign w:val="center"/>
          </w:tcPr>
          <w:p w14:paraId="353B9C80"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4AEFB709"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废脱硫剂全部由厂家定期更换回收</w:t>
            </w:r>
          </w:p>
        </w:tc>
        <w:tc>
          <w:tcPr>
            <w:tcW w:w="3543" w:type="dxa"/>
            <w:vAlign w:val="center"/>
          </w:tcPr>
          <w:p w14:paraId="694DBA9F"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项目废水处理工艺变动，不产生废脱硫剂</w:t>
            </w:r>
          </w:p>
        </w:tc>
        <w:tc>
          <w:tcPr>
            <w:tcW w:w="851" w:type="dxa"/>
            <w:vAlign w:val="center"/>
          </w:tcPr>
          <w:p w14:paraId="65FD443F" w14:textId="77777777" w:rsidR="00117D2D" w:rsidRPr="00151EB1" w:rsidRDefault="00BB662D">
            <w:pPr>
              <w:spacing w:line="240" w:lineRule="auto"/>
              <w:jc w:val="center"/>
              <w:rPr>
                <w:sz w:val="21"/>
                <w:szCs w:val="21"/>
              </w:rPr>
            </w:pPr>
            <w:r w:rsidRPr="00151EB1">
              <w:rPr>
                <w:sz w:val="21"/>
                <w:szCs w:val="21"/>
              </w:rPr>
              <w:t>工艺</w:t>
            </w:r>
          </w:p>
          <w:p w14:paraId="40300099" w14:textId="77777777" w:rsidR="00117D2D" w:rsidRPr="00151EB1" w:rsidRDefault="00BB662D">
            <w:pPr>
              <w:spacing w:line="240" w:lineRule="auto"/>
              <w:jc w:val="center"/>
              <w:rPr>
                <w:rFonts w:ascii="Times New Roman" w:eastAsiaTheme="minorEastAsia" w:hAnsi="Times New Roman"/>
                <w:sz w:val="21"/>
                <w:szCs w:val="21"/>
              </w:rPr>
            </w:pPr>
            <w:r w:rsidRPr="00151EB1">
              <w:rPr>
                <w:sz w:val="21"/>
                <w:szCs w:val="21"/>
              </w:rPr>
              <w:t>取消</w:t>
            </w:r>
          </w:p>
        </w:tc>
      </w:tr>
      <w:tr w:rsidR="00151EB1" w:rsidRPr="00151EB1" w14:paraId="0322CC46" w14:textId="77777777">
        <w:trPr>
          <w:trHeight w:val="397"/>
        </w:trPr>
        <w:tc>
          <w:tcPr>
            <w:tcW w:w="710" w:type="dxa"/>
            <w:vMerge/>
            <w:vAlign w:val="center"/>
          </w:tcPr>
          <w:p w14:paraId="1E39362F"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13E05A4E"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废活性炭交由有资质的单位处置</w:t>
            </w:r>
          </w:p>
        </w:tc>
        <w:tc>
          <w:tcPr>
            <w:tcW w:w="3543" w:type="dxa"/>
            <w:vAlign w:val="center"/>
          </w:tcPr>
          <w:p w14:paraId="20F522C7"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废活性炭目前未产生，待产生后交有资质单位处置。</w:t>
            </w:r>
          </w:p>
        </w:tc>
        <w:tc>
          <w:tcPr>
            <w:tcW w:w="851" w:type="dxa"/>
            <w:vAlign w:val="center"/>
          </w:tcPr>
          <w:p w14:paraId="7743E7D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r w:rsidR="00151EB1" w:rsidRPr="00151EB1" w14:paraId="6D10AE56" w14:textId="77777777">
        <w:trPr>
          <w:trHeight w:val="397"/>
        </w:trPr>
        <w:tc>
          <w:tcPr>
            <w:tcW w:w="710" w:type="dxa"/>
            <w:vMerge/>
            <w:vAlign w:val="center"/>
          </w:tcPr>
          <w:p w14:paraId="69035BE4"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40E91817"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生活垃圾交由市政环卫部门定期清运处置</w:t>
            </w:r>
          </w:p>
        </w:tc>
        <w:tc>
          <w:tcPr>
            <w:tcW w:w="3543" w:type="dxa"/>
            <w:vAlign w:val="center"/>
          </w:tcPr>
          <w:p w14:paraId="494E082A" w14:textId="77777777" w:rsidR="00117D2D" w:rsidRPr="00151EB1" w:rsidRDefault="00BB662D">
            <w:pPr>
              <w:spacing w:line="240" w:lineRule="auto"/>
              <w:jc w:val="left"/>
              <w:rPr>
                <w:rFonts w:ascii="Times New Roman" w:eastAsiaTheme="minorEastAsia" w:hAnsi="Times New Roman"/>
                <w:sz w:val="21"/>
                <w:szCs w:val="21"/>
              </w:rPr>
            </w:pPr>
            <w:r w:rsidRPr="00151EB1">
              <w:rPr>
                <w:rFonts w:hint="eastAsia"/>
                <w:sz w:val="21"/>
                <w:szCs w:val="21"/>
              </w:rPr>
              <w:t>员工生活垃圾由当地环卫部门收集处理</w:t>
            </w:r>
          </w:p>
        </w:tc>
        <w:tc>
          <w:tcPr>
            <w:tcW w:w="851" w:type="dxa"/>
            <w:vAlign w:val="center"/>
          </w:tcPr>
          <w:p w14:paraId="519C1CF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r w:rsidR="00151EB1" w:rsidRPr="00151EB1" w14:paraId="192D10A3" w14:textId="77777777">
        <w:trPr>
          <w:trHeight w:val="397"/>
        </w:trPr>
        <w:tc>
          <w:tcPr>
            <w:tcW w:w="710" w:type="dxa"/>
            <w:vMerge/>
            <w:vAlign w:val="center"/>
          </w:tcPr>
          <w:p w14:paraId="33FCFB53" w14:textId="77777777" w:rsidR="00117D2D" w:rsidRPr="00151EB1" w:rsidRDefault="00117D2D">
            <w:pPr>
              <w:spacing w:line="240" w:lineRule="auto"/>
              <w:jc w:val="center"/>
              <w:rPr>
                <w:rFonts w:ascii="Times New Roman" w:eastAsiaTheme="minorEastAsia" w:hAnsi="Times New Roman"/>
                <w:sz w:val="21"/>
                <w:szCs w:val="21"/>
              </w:rPr>
            </w:pPr>
          </w:p>
        </w:tc>
        <w:tc>
          <w:tcPr>
            <w:tcW w:w="3402" w:type="dxa"/>
            <w:vAlign w:val="center"/>
          </w:tcPr>
          <w:p w14:paraId="0B427027"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餐厨垃圾单独收集后交由有资质的单位收运处置</w:t>
            </w:r>
          </w:p>
        </w:tc>
        <w:tc>
          <w:tcPr>
            <w:tcW w:w="3543" w:type="dxa"/>
            <w:vAlign w:val="center"/>
          </w:tcPr>
          <w:p w14:paraId="0ED54936"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hAnsi="Times New Roman"/>
                <w:sz w:val="21"/>
                <w:szCs w:val="21"/>
              </w:rPr>
              <w:t>交由成都德新饲料油脂有限公司处理</w:t>
            </w:r>
          </w:p>
        </w:tc>
        <w:tc>
          <w:tcPr>
            <w:tcW w:w="851" w:type="dxa"/>
            <w:vAlign w:val="center"/>
          </w:tcPr>
          <w:p w14:paraId="2766433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r w:rsidR="00151EB1" w:rsidRPr="00151EB1" w14:paraId="306E1FE5" w14:textId="77777777">
        <w:trPr>
          <w:trHeight w:val="397"/>
        </w:trPr>
        <w:tc>
          <w:tcPr>
            <w:tcW w:w="710" w:type="dxa"/>
            <w:vAlign w:val="center"/>
          </w:tcPr>
          <w:p w14:paraId="70E4028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地下水防渗措施</w:t>
            </w:r>
          </w:p>
        </w:tc>
        <w:tc>
          <w:tcPr>
            <w:tcW w:w="3402" w:type="dxa"/>
            <w:vAlign w:val="center"/>
          </w:tcPr>
          <w:p w14:paraId="7641A931" w14:textId="77777777" w:rsidR="00117D2D" w:rsidRPr="00151EB1" w:rsidRDefault="00BB662D">
            <w:pPr>
              <w:pStyle w:val="afc"/>
              <w:spacing w:line="240" w:lineRule="auto"/>
              <w:ind w:leftChars="0" w:left="0"/>
              <w:jc w:val="left"/>
              <w:rPr>
                <w:rFonts w:cs="Times New Roman"/>
                <w:sz w:val="21"/>
                <w:szCs w:val="21"/>
              </w:rPr>
            </w:pPr>
            <w:r w:rsidRPr="00151EB1">
              <w:rPr>
                <w:rFonts w:cs="Times New Roman" w:hint="eastAsia"/>
                <w:sz w:val="21"/>
                <w:szCs w:val="21"/>
              </w:rPr>
              <w:t>对污水处理系统各水池、沼气池、储液池、粪便固液分离间、粪便堆场、圈舍、危废暂存间、发电机房、病死猪冷藏室、食堂隔油池、医疗废物暂存间等区域按重点防渗区要求采取三防处理</w:t>
            </w:r>
          </w:p>
        </w:tc>
        <w:tc>
          <w:tcPr>
            <w:tcW w:w="3543" w:type="dxa"/>
            <w:vAlign w:val="center"/>
          </w:tcPr>
          <w:p w14:paraId="5004A6D3" w14:textId="77777777" w:rsidR="00117D2D" w:rsidRPr="00151EB1" w:rsidRDefault="00BB662D">
            <w:pPr>
              <w:autoSpaceDE w:val="0"/>
              <w:autoSpaceDN w:val="0"/>
              <w:spacing w:line="240" w:lineRule="auto"/>
              <w:rPr>
                <w:rFonts w:ascii="Times New Roman" w:eastAsiaTheme="minorEastAsia" w:hAnsi="Times New Roman"/>
                <w:sz w:val="21"/>
                <w:szCs w:val="21"/>
              </w:rPr>
            </w:pPr>
            <w:r w:rsidRPr="00151EB1">
              <w:rPr>
                <w:rFonts w:ascii="Times New Roman" w:eastAsiaTheme="minorEastAsia" w:hAnsi="Times New Roman"/>
                <w:sz w:val="21"/>
                <w:szCs w:val="21"/>
              </w:rPr>
              <w:t>圈舍、干粪堆场、污水处理各构筑物、医疗废物暂存间、发电机房、病死猪只暂存间、食堂隔油池采取重点防渗。</w:t>
            </w:r>
            <w:r w:rsidRPr="00151EB1">
              <w:rPr>
                <w:rFonts w:ascii="Times New Roman" w:eastAsiaTheme="minorEastAsia" w:hAnsi="Times New Roman" w:hint="eastAsia"/>
                <w:sz w:val="21"/>
                <w:szCs w:val="21"/>
              </w:rPr>
              <w:t>方式为：</w:t>
            </w:r>
            <w:r w:rsidRPr="00151EB1">
              <w:rPr>
                <w:rFonts w:ascii="Times New Roman" w:eastAsiaTheme="minorEastAsia" w:hAnsi="Times New Roman"/>
                <w:sz w:val="21"/>
                <w:szCs w:val="21"/>
              </w:rPr>
              <w:t>采用粘土</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HDPE</w:t>
            </w:r>
            <w:r w:rsidRPr="00151EB1">
              <w:rPr>
                <w:rFonts w:ascii="Times New Roman" w:eastAsiaTheme="minorEastAsia" w:hAnsi="Times New Roman"/>
                <w:sz w:val="21"/>
                <w:szCs w:val="21"/>
              </w:rPr>
              <w:t>膜</w:t>
            </w:r>
            <w:r w:rsidRPr="00151EB1">
              <w:rPr>
                <w:rFonts w:ascii="Times New Roman" w:eastAsiaTheme="minorEastAsia" w:hAnsi="Times New Roman" w:hint="eastAsia"/>
                <w:sz w:val="21"/>
                <w:szCs w:val="21"/>
              </w:rPr>
              <w:t>+30cm</w:t>
            </w:r>
            <w:r w:rsidRPr="00151EB1">
              <w:rPr>
                <w:rFonts w:ascii="Times New Roman" w:eastAsiaTheme="minorEastAsia" w:hAnsi="Times New Roman" w:hint="eastAsia"/>
                <w:sz w:val="21"/>
                <w:szCs w:val="21"/>
              </w:rPr>
              <w:t>混凝土</w:t>
            </w:r>
            <w:r w:rsidRPr="00151EB1">
              <w:rPr>
                <w:rFonts w:ascii="Times New Roman" w:eastAsiaTheme="minorEastAsia" w:hAnsi="Times New Roman"/>
                <w:sz w:val="21"/>
                <w:szCs w:val="21"/>
              </w:rPr>
              <w:t>进行防渗；</w:t>
            </w:r>
            <w:r w:rsidRPr="00151EB1">
              <w:rPr>
                <w:rFonts w:ascii="Times New Roman" w:eastAsiaTheme="minorEastAsia" w:hAnsi="Times New Roman" w:hint="eastAsia"/>
                <w:sz w:val="21"/>
                <w:szCs w:val="21"/>
              </w:rPr>
              <w:t>其他区域采取一般防渗。方式为地面铺底后水泥硬化。</w:t>
            </w:r>
          </w:p>
        </w:tc>
        <w:tc>
          <w:tcPr>
            <w:tcW w:w="851" w:type="dxa"/>
            <w:vAlign w:val="center"/>
          </w:tcPr>
          <w:p w14:paraId="5D80C76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r w:rsidR="00151EB1" w:rsidRPr="00151EB1" w14:paraId="3B1EAC5A" w14:textId="77777777">
        <w:trPr>
          <w:trHeight w:val="397"/>
        </w:trPr>
        <w:tc>
          <w:tcPr>
            <w:tcW w:w="710" w:type="dxa"/>
            <w:vAlign w:val="center"/>
          </w:tcPr>
          <w:p w14:paraId="0BCA627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风险防范</w:t>
            </w:r>
          </w:p>
        </w:tc>
        <w:tc>
          <w:tcPr>
            <w:tcW w:w="3402" w:type="dxa"/>
            <w:vAlign w:val="center"/>
          </w:tcPr>
          <w:p w14:paraId="6E314E7E"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建立完善环境风险防范制度，按照制度的应急预案，加强应急演练，确保环境安全。制订各项环境风险防范措施应急预案，加强生产运行过程风险防范管理、避免和控制风险事故导致的环境污染；加强员工环保培训，结合项目实施过程可能出现的环境问题制定应急预案和环境风险事故防范措施，每年不定期开展环境风险防范演练。</w:t>
            </w:r>
          </w:p>
        </w:tc>
        <w:tc>
          <w:tcPr>
            <w:tcW w:w="3543" w:type="dxa"/>
            <w:vAlign w:val="center"/>
          </w:tcPr>
          <w:p w14:paraId="749D25FD"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企业按要求制度了风险防范措施等，并制</w:t>
            </w:r>
            <w:r w:rsidRPr="00151EB1">
              <w:rPr>
                <w:rFonts w:ascii="Times New Roman" w:eastAsiaTheme="minorEastAsia" w:hAnsi="Times New Roman"/>
                <w:sz w:val="21"/>
                <w:szCs w:val="21"/>
              </w:rPr>
              <w:t>定了《成都旺江农牧科技有限公司突发环境事件应急预案》，并于</w:t>
            </w:r>
            <w:r w:rsidRPr="00151EB1">
              <w:rPr>
                <w:rFonts w:ascii="Times New Roman" w:eastAsiaTheme="minorEastAsia" w:hAnsi="Times New Roman"/>
                <w:sz w:val="21"/>
                <w:szCs w:val="21"/>
              </w:rPr>
              <w:t>2018</w:t>
            </w:r>
            <w:r w:rsidRPr="00151EB1">
              <w:rPr>
                <w:rFonts w:ascii="Times New Roman" w:eastAsiaTheme="minorEastAsia" w:hAnsi="Times New Roman"/>
                <w:sz w:val="21"/>
                <w:szCs w:val="21"/>
              </w:rPr>
              <w:t>年</w:t>
            </w:r>
            <w:r w:rsidRPr="00151EB1">
              <w:rPr>
                <w:rFonts w:ascii="Times New Roman" w:eastAsiaTheme="minorEastAsia" w:hAnsi="Times New Roman"/>
                <w:sz w:val="21"/>
                <w:szCs w:val="21"/>
              </w:rPr>
              <w:t>12</w:t>
            </w:r>
            <w:r w:rsidRPr="00151EB1">
              <w:rPr>
                <w:rFonts w:ascii="Times New Roman" w:eastAsiaTheme="minorEastAsia" w:hAnsi="Times New Roman"/>
                <w:sz w:val="21"/>
                <w:szCs w:val="21"/>
              </w:rPr>
              <w:t>月</w:t>
            </w:r>
            <w:r w:rsidRPr="00151EB1">
              <w:rPr>
                <w:rFonts w:ascii="Times New Roman" w:eastAsiaTheme="minorEastAsia" w:hAnsi="Times New Roman"/>
                <w:sz w:val="21"/>
                <w:szCs w:val="21"/>
              </w:rPr>
              <w:t>27</w:t>
            </w:r>
            <w:r w:rsidRPr="00151EB1">
              <w:rPr>
                <w:rFonts w:ascii="Times New Roman" w:eastAsiaTheme="minorEastAsia" w:hAnsi="Times New Roman"/>
                <w:sz w:val="21"/>
                <w:szCs w:val="21"/>
              </w:rPr>
              <w:t>日在四川省邛崃市环境保护局备案</w:t>
            </w:r>
          </w:p>
        </w:tc>
        <w:tc>
          <w:tcPr>
            <w:tcW w:w="851" w:type="dxa"/>
            <w:vAlign w:val="center"/>
          </w:tcPr>
          <w:p w14:paraId="4BC7629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r w:rsidR="00151EB1" w:rsidRPr="00151EB1" w14:paraId="5AE4D081" w14:textId="77777777">
        <w:trPr>
          <w:trHeight w:val="397"/>
        </w:trPr>
        <w:tc>
          <w:tcPr>
            <w:tcW w:w="710" w:type="dxa"/>
            <w:vAlign w:val="center"/>
          </w:tcPr>
          <w:p w14:paraId="22C6BC9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卫生防护距离</w:t>
            </w:r>
          </w:p>
        </w:tc>
        <w:tc>
          <w:tcPr>
            <w:tcW w:w="3402" w:type="dxa"/>
            <w:vAlign w:val="center"/>
          </w:tcPr>
          <w:p w14:paraId="3D3D6956" w14:textId="77777777" w:rsidR="00117D2D" w:rsidRPr="00151EB1" w:rsidRDefault="00BB662D">
            <w:pPr>
              <w:autoSpaceDE w:val="0"/>
              <w:autoSpaceDN w:val="0"/>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项目以恶臭源圈舍、干粪堆场及污水处理系统边界为起点设置</w:t>
            </w:r>
            <w:r w:rsidRPr="00151EB1">
              <w:rPr>
                <w:rFonts w:ascii="Times New Roman" w:eastAsiaTheme="minorEastAsia" w:hAnsi="Times New Roman" w:hint="eastAsia"/>
                <w:sz w:val="21"/>
                <w:szCs w:val="21"/>
              </w:rPr>
              <w:t>200m</w:t>
            </w:r>
            <w:r w:rsidRPr="00151EB1">
              <w:rPr>
                <w:rFonts w:ascii="Times New Roman" w:eastAsiaTheme="minorEastAsia" w:hAnsi="Times New Roman" w:hint="eastAsia"/>
                <w:sz w:val="21"/>
                <w:szCs w:val="21"/>
              </w:rPr>
              <w:t>的卫生防护距离，对恶臭气体进行控制，卫生防护距离内不得新建医院、学校、居民集中居住区等环境敏感目标</w:t>
            </w:r>
          </w:p>
        </w:tc>
        <w:tc>
          <w:tcPr>
            <w:tcW w:w="3543" w:type="dxa"/>
            <w:vAlign w:val="center"/>
          </w:tcPr>
          <w:p w14:paraId="77FECD79" w14:textId="77777777" w:rsidR="00117D2D" w:rsidRPr="00151EB1" w:rsidRDefault="00BB662D">
            <w:pPr>
              <w:spacing w:line="240"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根据验收意见，现有工程环境防护距离内存在园林村散居住户</w:t>
            </w: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户，</w:t>
            </w:r>
            <w:r w:rsidRPr="00151EB1">
              <w:rPr>
                <w:rFonts w:ascii="Times New Roman" w:eastAsiaTheme="minorEastAsia" w:hAnsi="Times New Roman" w:hint="eastAsia"/>
                <w:sz w:val="21"/>
                <w:szCs w:val="21"/>
              </w:rPr>
              <w:t>2019</w:t>
            </w:r>
            <w:r w:rsidRPr="00151EB1">
              <w:rPr>
                <w:rFonts w:ascii="Times New Roman" w:eastAsiaTheme="minorEastAsia" w:hAnsi="Times New Roman" w:hint="eastAsia"/>
                <w:sz w:val="21"/>
                <w:szCs w:val="21"/>
              </w:rPr>
              <w:t>年</w:t>
            </w:r>
            <w:r w:rsidRPr="00151EB1">
              <w:rPr>
                <w:rFonts w:ascii="Times New Roman" w:eastAsiaTheme="minorEastAsia" w:hAnsi="Times New Roman" w:hint="eastAsia"/>
                <w:sz w:val="21"/>
                <w:szCs w:val="21"/>
              </w:rPr>
              <w:t>6</w:t>
            </w:r>
            <w:r w:rsidRPr="00151EB1">
              <w:rPr>
                <w:rFonts w:ascii="Times New Roman" w:eastAsiaTheme="minorEastAsia" w:hAnsi="Times New Roman" w:hint="eastAsia"/>
                <w:sz w:val="21"/>
                <w:szCs w:val="21"/>
              </w:rPr>
              <w:t>月，该散居住户与本项目业主签订了房屋租赁合同，其农户房屋租赁后用于业主资料库房和员工居住，该农户不再使用，因此不属于环境敏感点。防护距离范围内也未新增医院、学校居民区等其他敏感点</w:t>
            </w:r>
            <w:r w:rsidRPr="00151EB1">
              <w:rPr>
                <w:rFonts w:ascii="Times New Roman" w:eastAsiaTheme="minorEastAsia" w:hAnsi="Times New Roman" w:hint="eastAsia"/>
                <w:sz w:val="21"/>
                <w:szCs w:val="21"/>
              </w:rPr>
              <w:t xml:space="preserve"> </w:t>
            </w:r>
            <w:r w:rsidRPr="00151EB1">
              <w:rPr>
                <w:rFonts w:ascii="Times New Roman" w:eastAsiaTheme="minorEastAsia" w:hAnsi="Times New Roman" w:hint="eastAsia"/>
                <w:sz w:val="21"/>
                <w:szCs w:val="21"/>
              </w:rPr>
              <w:t>。</w:t>
            </w:r>
          </w:p>
        </w:tc>
        <w:tc>
          <w:tcPr>
            <w:tcW w:w="851" w:type="dxa"/>
            <w:vAlign w:val="center"/>
          </w:tcPr>
          <w:p w14:paraId="051D94D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与环评一致</w:t>
            </w:r>
          </w:p>
        </w:tc>
      </w:tr>
    </w:tbl>
    <w:p w14:paraId="171FC61F" w14:textId="77777777" w:rsidR="00117D2D" w:rsidRPr="00151EB1" w:rsidRDefault="00117D2D">
      <w:pPr>
        <w:autoSpaceDE w:val="0"/>
        <w:autoSpaceDN w:val="0"/>
        <w:adjustRightInd w:val="0"/>
        <w:ind w:firstLineChars="200" w:firstLine="480"/>
        <w:jc w:val="left"/>
        <w:rPr>
          <w:rFonts w:ascii="Times New Roman" w:eastAsiaTheme="minorEastAsia" w:hAnsi="Times New Roman"/>
          <w:kern w:val="0"/>
          <w:sz w:val="24"/>
          <w:szCs w:val="24"/>
        </w:rPr>
      </w:pPr>
    </w:p>
    <w:p w14:paraId="39006443"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现有工程已委托成都市华测检测技术有限公司于</w:t>
      </w:r>
      <w:r w:rsidRPr="00151EB1">
        <w:rPr>
          <w:rFonts w:ascii="Times New Roman" w:eastAsiaTheme="minorEastAsia" w:hAnsi="Times New Roman"/>
          <w:kern w:val="0"/>
          <w:sz w:val="24"/>
          <w:szCs w:val="24"/>
        </w:rPr>
        <w:t>2019</w:t>
      </w:r>
      <w:r w:rsidRPr="00151EB1">
        <w:rPr>
          <w:rFonts w:ascii="Times New Roman" w:eastAsiaTheme="minorEastAsia" w:hAnsi="Times New Roman"/>
          <w:kern w:val="0"/>
          <w:sz w:val="24"/>
          <w:szCs w:val="24"/>
        </w:rPr>
        <w:t>年</w:t>
      </w:r>
      <w:r w:rsidRPr="00151EB1">
        <w:rPr>
          <w:rFonts w:ascii="Times New Roman" w:eastAsiaTheme="minorEastAsia" w:hAnsi="Times New Roman"/>
          <w:kern w:val="0"/>
          <w:sz w:val="24"/>
          <w:szCs w:val="24"/>
        </w:rPr>
        <w:t>5</w:t>
      </w:r>
      <w:r w:rsidRPr="00151EB1">
        <w:rPr>
          <w:rFonts w:ascii="Times New Roman" w:eastAsiaTheme="minorEastAsia" w:hAnsi="Times New Roman"/>
          <w:kern w:val="0"/>
          <w:sz w:val="24"/>
          <w:szCs w:val="24"/>
        </w:rPr>
        <w:t>月完成了环保验收，验收过程已</w:t>
      </w:r>
      <w:r w:rsidRPr="00151EB1">
        <w:rPr>
          <w:rFonts w:ascii="Times New Roman" w:eastAsiaTheme="minorEastAsia" w:hAnsi="Times New Roman" w:hint="eastAsia"/>
          <w:kern w:val="0"/>
          <w:sz w:val="24"/>
          <w:szCs w:val="24"/>
        </w:rPr>
        <w:t>基本</w:t>
      </w:r>
      <w:r w:rsidRPr="00151EB1">
        <w:rPr>
          <w:rFonts w:ascii="Times New Roman" w:eastAsiaTheme="minorEastAsia" w:hAnsi="Times New Roman"/>
          <w:kern w:val="0"/>
          <w:sz w:val="24"/>
          <w:szCs w:val="24"/>
        </w:rPr>
        <w:t>按照环保要求落实了相关水、气、声、固废及地下水等污染防治措施，现有工程现状不存在环境遗留问题。</w:t>
      </w:r>
    </w:p>
    <w:p w14:paraId="5F131F60" w14:textId="77777777" w:rsidR="00117D2D" w:rsidRPr="00151EB1" w:rsidRDefault="00BB662D">
      <w:pPr>
        <w:pStyle w:val="a0"/>
        <w:numPr>
          <w:ilvl w:val="0"/>
          <w:numId w:val="0"/>
        </w:numPr>
        <w:contextualSpacing/>
        <w:rPr>
          <w:rFonts w:ascii="Times New Roman" w:hAnsi="Times New Roman"/>
          <w:b w:val="0"/>
          <w:sz w:val="32"/>
        </w:rPr>
      </w:pPr>
      <w:bookmarkStart w:id="169" w:name="_Toc16258850"/>
      <w:r w:rsidRPr="00151EB1">
        <w:rPr>
          <w:rFonts w:ascii="Times New Roman" w:hAnsi="Times New Roman"/>
          <w:b w:val="0"/>
          <w:sz w:val="32"/>
        </w:rPr>
        <w:t>2.2</w:t>
      </w:r>
      <w:r w:rsidRPr="00151EB1">
        <w:rPr>
          <w:rFonts w:ascii="Times New Roman" w:hAnsi="Times New Roman"/>
          <w:b w:val="0"/>
          <w:sz w:val="32"/>
        </w:rPr>
        <w:t xml:space="preserve">　</w:t>
      </w:r>
      <w:r w:rsidRPr="00151EB1">
        <w:rPr>
          <w:rFonts w:ascii="Times New Roman" w:hAnsi="Times New Roman" w:hint="eastAsia"/>
          <w:b w:val="0"/>
          <w:sz w:val="32"/>
        </w:rPr>
        <w:t>本期</w:t>
      </w:r>
      <w:r w:rsidRPr="00151EB1">
        <w:rPr>
          <w:rFonts w:ascii="Times New Roman" w:hAnsi="Times New Roman"/>
          <w:b w:val="0"/>
          <w:sz w:val="32"/>
        </w:rPr>
        <w:t>建设项目概况</w:t>
      </w:r>
      <w:bookmarkEnd w:id="169"/>
    </w:p>
    <w:p w14:paraId="7BA79930" w14:textId="77777777" w:rsidR="00117D2D" w:rsidRPr="00151EB1" w:rsidRDefault="00BB662D">
      <w:pPr>
        <w:pStyle w:val="affff7"/>
      </w:pPr>
      <w:bookmarkStart w:id="170" w:name="_Toc10212857"/>
      <w:bookmarkStart w:id="171" w:name="_Toc9873318"/>
      <w:bookmarkStart w:id="172" w:name="_Toc16258851"/>
      <w:r w:rsidRPr="00151EB1">
        <w:t xml:space="preserve">2.2.1 </w:t>
      </w:r>
      <w:r w:rsidRPr="00151EB1">
        <w:t>项目名称、地点及性质</w:t>
      </w:r>
      <w:bookmarkEnd w:id="170"/>
      <w:bookmarkEnd w:id="171"/>
      <w:bookmarkEnd w:id="172"/>
    </w:p>
    <w:p w14:paraId="67ACB52E" w14:textId="77777777" w:rsidR="00117D2D" w:rsidRPr="00151EB1" w:rsidRDefault="00BB662D">
      <w:pPr>
        <w:spacing w:line="480" w:lineRule="exact"/>
        <w:ind w:firstLineChars="200" w:firstLine="480"/>
        <w:rPr>
          <w:rFonts w:ascii="Times New Roman" w:hAnsi="Times New Roman"/>
          <w:bCs/>
          <w:sz w:val="24"/>
          <w:szCs w:val="24"/>
        </w:rPr>
      </w:pPr>
      <w:r w:rsidRPr="00151EB1">
        <w:rPr>
          <w:rFonts w:ascii="Times New Roman" w:hAnsi="Times New Roman"/>
          <w:bCs/>
          <w:sz w:val="24"/>
          <w:szCs w:val="24"/>
        </w:rPr>
        <w:t>项目名称：</w:t>
      </w:r>
      <w:r w:rsidRPr="00151EB1">
        <w:rPr>
          <w:rFonts w:ascii="Times New Roman" w:hAnsi="Times New Roman"/>
          <w:sz w:val="24"/>
          <w:szCs w:val="24"/>
        </w:rPr>
        <w:t>旺江农牧冉义现代化生猪养殖基地二期建设项目</w:t>
      </w:r>
    </w:p>
    <w:p w14:paraId="67AF9188" w14:textId="77777777" w:rsidR="00117D2D" w:rsidRPr="00151EB1" w:rsidRDefault="00BB662D">
      <w:pPr>
        <w:spacing w:line="480" w:lineRule="exact"/>
        <w:ind w:firstLineChars="200" w:firstLine="480"/>
        <w:rPr>
          <w:rFonts w:ascii="Times New Roman" w:hAnsi="Times New Roman"/>
          <w:bCs/>
          <w:sz w:val="24"/>
          <w:szCs w:val="24"/>
        </w:rPr>
      </w:pPr>
      <w:r w:rsidRPr="00151EB1">
        <w:rPr>
          <w:rFonts w:ascii="Times New Roman" w:hAnsi="Times New Roman"/>
          <w:bCs/>
          <w:sz w:val="24"/>
          <w:szCs w:val="24"/>
        </w:rPr>
        <w:t>建设单位：</w:t>
      </w:r>
      <w:r w:rsidRPr="00151EB1">
        <w:rPr>
          <w:rFonts w:ascii="Times New Roman" w:hAnsi="Times New Roman"/>
          <w:sz w:val="24"/>
          <w:szCs w:val="24"/>
        </w:rPr>
        <w:t>成都旺江农牧科技有限公司</w:t>
      </w:r>
    </w:p>
    <w:p w14:paraId="556EF6DB" w14:textId="77777777" w:rsidR="00117D2D" w:rsidRPr="00151EB1" w:rsidRDefault="00BB662D">
      <w:pPr>
        <w:spacing w:line="480" w:lineRule="exact"/>
        <w:ind w:firstLineChars="200" w:firstLine="480"/>
        <w:rPr>
          <w:rFonts w:ascii="Times New Roman" w:hAnsi="Times New Roman"/>
          <w:bCs/>
          <w:sz w:val="24"/>
          <w:szCs w:val="24"/>
        </w:rPr>
      </w:pPr>
      <w:r w:rsidRPr="00151EB1">
        <w:rPr>
          <w:rFonts w:ascii="Times New Roman" w:hAnsi="Times New Roman"/>
          <w:bCs/>
          <w:sz w:val="24"/>
          <w:szCs w:val="24"/>
        </w:rPr>
        <w:t>项目性质：扩建</w:t>
      </w:r>
    </w:p>
    <w:p w14:paraId="1D011158" w14:textId="77777777" w:rsidR="00117D2D" w:rsidRPr="00151EB1" w:rsidRDefault="00BB662D">
      <w:pPr>
        <w:spacing w:line="480" w:lineRule="exact"/>
        <w:ind w:firstLineChars="200" w:firstLine="480"/>
        <w:rPr>
          <w:rFonts w:ascii="Times New Roman" w:hAnsi="Times New Roman"/>
          <w:bCs/>
          <w:sz w:val="24"/>
          <w:szCs w:val="24"/>
        </w:rPr>
      </w:pPr>
      <w:r w:rsidRPr="00151EB1">
        <w:rPr>
          <w:rFonts w:ascii="Times New Roman" w:hAnsi="Times New Roman"/>
          <w:bCs/>
          <w:sz w:val="24"/>
          <w:szCs w:val="24"/>
        </w:rPr>
        <w:t>项目投资：</w:t>
      </w:r>
      <w:r w:rsidRPr="00151EB1">
        <w:rPr>
          <w:rFonts w:ascii="Times New Roman" w:hAnsi="Times New Roman"/>
          <w:bCs/>
          <w:sz w:val="24"/>
          <w:szCs w:val="24"/>
        </w:rPr>
        <w:t>3000</w:t>
      </w:r>
      <w:r w:rsidRPr="00151EB1">
        <w:rPr>
          <w:rFonts w:ascii="Times New Roman" w:hAnsi="Times New Roman"/>
          <w:bCs/>
          <w:sz w:val="24"/>
          <w:szCs w:val="24"/>
        </w:rPr>
        <w:t>万元</w:t>
      </w:r>
    </w:p>
    <w:p w14:paraId="4D031204" w14:textId="77777777" w:rsidR="00117D2D" w:rsidRPr="00151EB1" w:rsidRDefault="00BB662D">
      <w:pPr>
        <w:spacing w:line="480" w:lineRule="exact"/>
        <w:ind w:firstLineChars="200" w:firstLine="480"/>
        <w:rPr>
          <w:rFonts w:ascii="Times New Roman" w:hAnsi="Times New Roman"/>
          <w:bCs/>
          <w:sz w:val="24"/>
          <w:szCs w:val="24"/>
        </w:rPr>
      </w:pPr>
      <w:r w:rsidRPr="00151EB1">
        <w:rPr>
          <w:rFonts w:ascii="Times New Roman" w:hAnsi="Times New Roman"/>
          <w:bCs/>
          <w:sz w:val="24"/>
          <w:szCs w:val="24"/>
        </w:rPr>
        <w:t>建设地点：</w:t>
      </w:r>
      <w:r w:rsidRPr="00151EB1">
        <w:rPr>
          <w:rFonts w:ascii="Times New Roman" w:hAnsi="Times New Roman"/>
          <w:sz w:val="24"/>
          <w:szCs w:val="24"/>
        </w:rPr>
        <w:t>邛崃市冉义镇园林村</w:t>
      </w:r>
      <w:r w:rsidRPr="00151EB1">
        <w:rPr>
          <w:rFonts w:ascii="Times New Roman" w:hAnsi="Times New Roman"/>
          <w:sz w:val="24"/>
          <w:szCs w:val="24"/>
        </w:rPr>
        <w:t>35</w:t>
      </w:r>
      <w:r w:rsidRPr="00151EB1">
        <w:rPr>
          <w:rFonts w:ascii="Times New Roman" w:hAnsi="Times New Roman"/>
          <w:sz w:val="24"/>
          <w:szCs w:val="24"/>
        </w:rPr>
        <w:t>组</w:t>
      </w:r>
    </w:p>
    <w:p w14:paraId="09D71460" w14:textId="77777777" w:rsidR="00117D2D" w:rsidRPr="00151EB1" w:rsidRDefault="00BB662D">
      <w:pPr>
        <w:pStyle w:val="affff7"/>
      </w:pPr>
      <w:bookmarkStart w:id="173" w:name="_Toc9873319"/>
      <w:bookmarkStart w:id="174" w:name="_Toc10212858"/>
      <w:bookmarkStart w:id="175" w:name="_Toc16258852"/>
      <w:r w:rsidRPr="00151EB1">
        <w:t xml:space="preserve">2.2.2 </w:t>
      </w:r>
      <w:r w:rsidRPr="00151EB1">
        <w:t>项目建设内容规模</w:t>
      </w:r>
      <w:bookmarkEnd w:id="173"/>
      <w:bookmarkEnd w:id="174"/>
      <w:bookmarkEnd w:id="175"/>
    </w:p>
    <w:p w14:paraId="1B355017" w14:textId="77777777" w:rsidR="00117D2D" w:rsidRPr="00151EB1" w:rsidRDefault="00BB662D">
      <w:pPr>
        <w:spacing w:line="480" w:lineRule="exact"/>
        <w:ind w:firstLineChars="200" w:firstLine="480"/>
        <w:rPr>
          <w:rFonts w:ascii="Times New Roman" w:hAnsi="Times New Roman"/>
          <w:sz w:val="24"/>
          <w:szCs w:val="24"/>
        </w:rPr>
      </w:pPr>
      <w:r w:rsidRPr="00151EB1">
        <w:rPr>
          <w:rFonts w:ascii="Times New Roman" w:hAnsi="Times New Roman"/>
          <w:sz w:val="24"/>
          <w:szCs w:val="24"/>
        </w:rPr>
        <w:t>项目占地：约</w:t>
      </w:r>
      <w:r w:rsidRPr="00151EB1">
        <w:rPr>
          <w:rFonts w:ascii="Times New Roman" w:hAnsi="Times New Roman"/>
          <w:sz w:val="24"/>
          <w:szCs w:val="24"/>
        </w:rPr>
        <w:t>60</w:t>
      </w:r>
      <w:r w:rsidRPr="00151EB1">
        <w:rPr>
          <w:rFonts w:ascii="Times New Roman" w:hAnsi="Times New Roman"/>
          <w:sz w:val="24"/>
          <w:szCs w:val="24"/>
        </w:rPr>
        <w:t>亩。</w:t>
      </w:r>
    </w:p>
    <w:p w14:paraId="674E3215" w14:textId="77777777" w:rsidR="00117D2D" w:rsidRPr="00151EB1" w:rsidRDefault="00BB662D">
      <w:pPr>
        <w:spacing w:line="540" w:lineRule="exact"/>
        <w:ind w:firstLineChars="200" w:firstLine="480"/>
        <w:rPr>
          <w:rFonts w:ascii="Times New Roman" w:hAnsi="Times New Roman"/>
          <w:sz w:val="24"/>
          <w:szCs w:val="24"/>
        </w:rPr>
      </w:pPr>
      <w:r w:rsidRPr="00151EB1">
        <w:rPr>
          <w:rFonts w:ascii="Times New Roman" w:hAnsi="Times New Roman"/>
          <w:sz w:val="24"/>
          <w:szCs w:val="24"/>
        </w:rPr>
        <w:t>建设规模：</w:t>
      </w:r>
      <w:r w:rsidRPr="00151EB1">
        <w:rPr>
          <w:rFonts w:ascii="Times New Roman" w:hAnsi="Times New Roman"/>
          <w:bCs/>
          <w:iCs/>
          <w:sz w:val="24"/>
        </w:rPr>
        <w:t>新建标准化猪舍</w:t>
      </w:r>
      <w:r w:rsidRPr="00151EB1">
        <w:rPr>
          <w:rFonts w:ascii="Times New Roman" w:hAnsi="Times New Roman"/>
          <w:bCs/>
          <w:iCs/>
          <w:sz w:val="24"/>
        </w:rPr>
        <w:t>3.43</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、蓄粪池</w:t>
      </w:r>
      <w:r w:rsidRPr="00151EB1">
        <w:rPr>
          <w:rFonts w:ascii="Times New Roman" w:hAnsi="Times New Roman"/>
          <w:bCs/>
          <w:iCs/>
          <w:sz w:val="24"/>
        </w:rPr>
        <w:t>6.5</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、厂区道路、绿化隔离以及雨污分流等配套设施工程</w:t>
      </w:r>
      <w:r w:rsidRPr="00151EB1">
        <w:rPr>
          <w:rFonts w:ascii="Times New Roman" w:hAnsi="Times New Roman" w:hint="eastAsia"/>
          <w:bCs/>
          <w:iCs/>
          <w:sz w:val="24"/>
        </w:rPr>
        <w:t>，</w:t>
      </w:r>
      <w:r w:rsidRPr="00151EB1">
        <w:rPr>
          <w:rFonts w:ascii="Times New Roman" w:hAnsi="Times New Roman"/>
          <w:sz w:val="24"/>
          <w:szCs w:val="24"/>
        </w:rPr>
        <w:t>项目建成后年出栏商品猪新增</w:t>
      </w:r>
      <w:r w:rsidRPr="00151EB1">
        <w:rPr>
          <w:rFonts w:ascii="Times New Roman" w:hAnsi="Times New Roman"/>
          <w:sz w:val="24"/>
          <w:szCs w:val="24"/>
        </w:rPr>
        <w:t>57720</w:t>
      </w:r>
      <w:r w:rsidRPr="00151EB1">
        <w:rPr>
          <w:rFonts w:ascii="Times New Roman" w:hAnsi="Times New Roman"/>
          <w:sz w:val="24"/>
          <w:szCs w:val="24"/>
        </w:rPr>
        <w:t>头</w:t>
      </w:r>
      <w:r w:rsidRPr="00151EB1">
        <w:rPr>
          <w:rFonts w:ascii="Times New Roman" w:hAnsi="Times New Roman" w:hint="eastAsia"/>
          <w:sz w:val="24"/>
          <w:szCs w:val="24"/>
        </w:rPr>
        <w:t>，约</w:t>
      </w:r>
      <w:r w:rsidRPr="00151EB1">
        <w:rPr>
          <w:rFonts w:ascii="Times New Roman" w:hAnsi="Times New Roman" w:hint="eastAsia"/>
          <w:sz w:val="24"/>
          <w:szCs w:val="24"/>
        </w:rPr>
        <w:t>5.77</w:t>
      </w:r>
      <w:r w:rsidRPr="00151EB1">
        <w:rPr>
          <w:rFonts w:ascii="Times New Roman" w:hAnsi="Times New Roman" w:hint="eastAsia"/>
          <w:sz w:val="24"/>
          <w:szCs w:val="24"/>
        </w:rPr>
        <w:t>万头，年存栏大猪折合新增</w:t>
      </w:r>
      <w:r w:rsidRPr="00151EB1">
        <w:rPr>
          <w:rFonts w:ascii="Times New Roman" w:hAnsi="Times New Roman"/>
          <w:sz w:val="24"/>
          <w:szCs w:val="24"/>
        </w:rPr>
        <w:t>19900</w:t>
      </w:r>
      <w:r w:rsidRPr="00151EB1">
        <w:rPr>
          <w:rFonts w:ascii="Times New Roman" w:hAnsi="Times New Roman"/>
          <w:sz w:val="24"/>
          <w:szCs w:val="24"/>
        </w:rPr>
        <w:t>头。</w:t>
      </w:r>
    </w:p>
    <w:p w14:paraId="3DE44484" w14:textId="77777777" w:rsidR="00117D2D" w:rsidRPr="00151EB1" w:rsidRDefault="00BB662D">
      <w:pPr>
        <w:pStyle w:val="affff7"/>
      </w:pPr>
      <w:bookmarkStart w:id="176" w:name="_Toc10212859"/>
      <w:bookmarkStart w:id="177" w:name="_Toc9873320"/>
      <w:bookmarkStart w:id="178" w:name="_Toc16258853"/>
      <w:r w:rsidRPr="00151EB1">
        <w:t xml:space="preserve">2.2.3 </w:t>
      </w:r>
      <w:r w:rsidRPr="00151EB1">
        <w:t>主要经济技术指标</w:t>
      </w:r>
      <w:bookmarkEnd w:id="176"/>
      <w:bookmarkEnd w:id="177"/>
      <w:bookmarkEnd w:id="178"/>
    </w:p>
    <w:p w14:paraId="79256393"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存栏结构及经济技术指标见表</w:t>
      </w:r>
      <w:r w:rsidRPr="00151EB1">
        <w:rPr>
          <w:rFonts w:ascii="Times New Roman" w:hAnsi="Times New Roman"/>
          <w:sz w:val="24"/>
        </w:rPr>
        <w:t>2.2-1</w:t>
      </w:r>
      <w:r w:rsidRPr="00151EB1">
        <w:rPr>
          <w:rFonts w:ascii="Times New Roman" w:hAnsi="Times New Roman"/>
          <w:sz w:val="24"/>
        </w:rPr>
        <w:t>。</w:t>
      </w:r>
    </w:p>
    <w:p w14:paraId="2A6A06A0" w14:textId="77777777" w:rsidR="00117D2D" w:rsidRPr="00151EB1" w:rsidRDefault="00BB662D">
      <w:pPr>
        <w:spacing w:line="48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2.2-1   </w:t>
      </w:r>
      <w:r w:rsidRPr="00151EB1">
        <w:rPr>
          <w:rFonts w:ascii="Times New Roman" w:eastAsia="黑体" w:hAnsi="Times New Roman"/>
          <w:sz w:val="21"/>
          <w:szCs w:val="21"/>
        </w:rPr>
        <w:t>主要技术指标</w:t>
      </w:r>
      <w:r w:rsidRPr="00151EB1">
        <w:rPr>
          <w:rFonts w:ascii="Times New Roman" w:eastAsia="黑体" w:hAnsi="Times New Roman" w:hint="eastAsia"/>
          <w:sz w:val="21"/>
          <w:szCs w:val="21"/>
        </w:rPr>
        <w:t>表</w:t>
      </w:r>
    </w:p>
    <w:tbl>
      <w:tblPr>
        <w:tblW w:w="773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60"/>
        <w:gridCol w:w="2493"/>
        <w:gridCol w:w="1818"/>
        <w:gridCol w:w="1079"/>
        <w:gridCol w:w="1581"/>
      </w:tblGrid>
      <w:tr w:rsidR="00151EB1" w:rsidRPr="00151EB1" w14:paraId="2A51159D" w14:textId="77777777">
        <w:trPr>
          <w:trHeight w:val="299"/>
          <w:jc w:val="center"/>
        </w:trPr>
        <w:tc>
          <w:tcPr>
            <w:tcW w:w="760" w:type="dxa"/>
            <w:vAlign w:val="center"/>
          </w:tcPr>
          <w:p w14:paraId="408CE44B"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序号</w:t>
            </w:r>
          </w:p>
        </w:tc>
        <w:tc>
          <w:tcPr>
            <w:tcW w:w="2493" w:type="dxa"/>
            <w:vAlign w:val="center"/>
          </w:tcPr>
          <w:p w14:paraId="781EE59D"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指</w:t>
            </w:r>
            <w:r w:rsidRPr="00151EB1">
              <w:rPr>
                <w:rFonts w:ascii="Times New Roman" w:hAnsi="Times New Roman"/>
                <w:sz w:val="21"/>
                <w:szCs w:val="21"/>
              </w:rPr>
              <w:t xml:space="preserve">     </w:t>
            </w:r>
            <w:r w:rsidRPr="00151EB1">
              <w:rPr>
                <w:rFonts w:ascii="Times New Roman" w:hAnsi="Times New Roman"/>
                <w:sz w:val="21"/>
                <w:szCs w:val="21"/>
              </w:rPr>
              <w:t>标</w:t>
            </w:r>
          </w:p>
        </w:tc>
        <w:tc>
          <w:tcPr>
            <w:tcW w:w="1818" w:type="dxa"/>
            <w:vAlign w:val="center"/>
          </w:tcPr>
          <w:p w14:paraId="545BA61B"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单位</w:t>
            </w:r>
          </w:p>
        </w:tc>
        <w:tc>
          <w:tcPr>
            <w:tcW w:w="1079" w:type="dxa"/>
            <w:vAlign w:val="center"/>
          </w:tcPr>
          <w:p w14:paraId="5B002D34"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数量</w:t>
            </w:r>
          </w:p>
        </w:tc>
        <w:tc>
          <w:tcPr>
            <w:tcW w:w="1581" w:type="dxa"/>
            <w:vAlign w:val="center"/>
          </w:tcPr>
          <w:p w14:paraId="30D3041A"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周期</w:t>
            </w:r>
          </w:p>
        </w:tc>
      </w:tr>
      <w:tr w:rsidR="00151EB1" w:rsidRPr="00151EB1" w14:paraId="34401D5C" w14:textId="77777777">
        <w:trPr>
          <w:trHeight w:val="315"/>
          <w:jc w:val="center"/>
        </w:trPr>
        <w:tc>
          <w:tcPr>
            <w:tcW w:w="760" w:type="dxa"/>
            <w:vAlign w:val="center"/>
          </w:tcPr>
          <w:p w14:paraId="03B6FC69"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w:t>
            </w:r>
          </w:p>
        </w:tc>
        <w:tc>
          <w:tcPr>
            <w:tcW w:w="2493" w:type="dxa"/>
            <w:vAlign w:val="center"/>
          </w:tcPr>
          <w:p w14:paraId="1DFDE97D"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育肥舍最大存栏</w:t>
            </w:r>
          </w:p>
        </w:tc>
        <w:tc>
          <w:tcPr>
            <w:tcW w:w="1818" w:type="dxa"/>
            <w:vAlign w:val="center"/>
          </w:tcPr>
          <w:p w14:paraId="30F333BB"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头</w:t>
            </w:r>
          </w:p>
        </w:tc>
        <w:tc>
          <w:tcPr>
            <w:tcW w:w="1079" w:type="dxa"/>
            <w:vAlign w:val="center"/>
          </w:tcPr>
          <w:p w14:paraId="7D14662B"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15600</w:t>
            </w:r>
          </w:p>
        </w:tc>
        <w:tc>
          <w:tcPr>
            <w:tcW w:w="1581" w:type="dxa"/>
            <w:vAlign w:val="center"/>
          </w:tcPr>
          <w:p w14:paraId="12A08CA4"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14</w:t>
            </w:r>
            <w:r w:rsidRPr="00151EB1">
              <w:rPr>
                <w:rFonts w:ascii="Times New Roman" w:hAnsi="Times New Roman"/>
                <w:sz w:val="21"/>
                <w:szCs w:val="21"/>
              </w:rPr>
              <w:t>周</w:t>
            </w:r>
          </w:p>
        </w:tc>
      </w:tr>
      <w:tr w:rsidR="00151EB1" w:rsidRPr="00151EB1" w14:paraId="36AEC8E0" w14:textId="77777777">
        <w:trPr>
          <w:trHeight w:val="315"/>
          <w:jc w:val="center"/>
        </w:trPr>
        <w:tc>
          <w:tcPr>
            <w:tcW w:w="760" w:type="dxa"/>
            <w:vAlign w:val="center"/>
          </w:tcPr>
          <w:p w14:paraId="1AB32B97"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2</w:t>
            </w:r>
          </w:p>
        </w:tc>
        <w:tc>
          <w:tcPr>
            <w:tcW w:w="2493" w:type="dxa"/>
            <w:vAlign w:val="center"/>
          </w:tcPr>
          <w:p w14:paraId="669BF92C"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保育舍最大存栏</w:t>
            </w:r>
          </w:p>
        </w:tc>
        <w:tc>
          <w:tcPr>
            <w:tcW w:w="1818" w:type="dxa"/>
            <w:vAlign w:val="center"/>
          </w:tcPr>
          <w:p w14:paraId="08B30B78"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头</w:t>
            </w:r>
          </w:p>
        </w:tc>
        <w:tc>
          <w:tcPr>
            <w:tcW w:w="1079" w:type="dxa"/>
            <w:vAlign w:val="center"/>
          </w:tcPr>
          <w:p w14:paraId="57CB9F15"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21500</w:t>
            </w:r>
          </w:p>
        </w:tc>
        <w:tc>
          <w:tcPr>
            <w:tcW w:w="1581" w:type="dxa"/>
            <w:vAlign w:val="center"/>
          </w:tcPr>
          <w:p w14:paraId="39A2D414"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7</w:t>
            </w:r>
            <w:r w:rsidRPr="00151EB1">
              <w:rPr>
                <w:rFonts w:ascii="Times New Roman" w:hAnsi="Times New Roman"/>
                <w:sz w:val="21"/>
                <w:szCs w:val="21"/>
              </w:rPr>
              <w:t>周</w:t>
            </w:r>
          </w:p>
        </w:tc>
      </w:tr>
      <w:tr w:rsidR="00151EB1" w:rsidRPr="00151EB1" w14:paraId="29B0E62E" w14:textId="77777777">
        <w:trPr>
          <w:trHeight w:val="299"/>
          <w:jc w:val="center"/>
        </w:trPr>
        <w:tc>
          <w:tcPr>
            <w:tcW w:w="760" w:type="dxa"/>
            <w:vAlign w:val="center"/>
          </w:tcPr>
          <w:p w14:paraId="6A5D0965"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3</w:t>
            </w:r>
          </w:p>
        </w:tc>
        <w:tc>
          <w:tcPr>
            <w:tcW w:w="2493" w:type="dxa"/>
            <w:vAlign w:val="center"/>
          </w:tcPr>
          <w:p w14:paraId="0E3E6799"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折算合计全场最大存栏</w:t>
            </w:r>
          </w:p>
        </w:tc>
        <w:tc>
          <w:tcPr>
            <w:tcW w:w="1818" w:type="dxa"/>
            <w:vAlign w:val="center"/>
          </w:tcPr>
          <w:p w14:paraId="0B190E62"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hint="eastAsia"/>
                <w:sz w:val="21"/>
                <w:szCs w:val="21"/>
              </w:rPr>
              <w:t>头</w:t>
            </w:r>
          </w:p>
        </w:tc>
        <w:tc>
          <w:tcPr>
            <w:tcW w:w="1079" w:type="dxa"/>
            <w:vAlign w:val="center"/>
          </w:tcPr>
          <w:p w14:paraId="5B49891C"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19900</w:t>
            </w:r>
          </w:p>
        </w:tc>
        <w:tc>
          <w:tcPr>
            <w:tcW w:w="1581" w:type="dxa"/>
            <w:vAlign w:val="center"/>
          </w:tcPr>
          <w:p w14:paraId="2F1DEA43" w14:textId="77777777" w:rsidR="00117D2D" w:rsidRPr="00151EB1" w:rsidRDefault="00117D2D">
            <w:pPr>
              <w:snapToGrid w:val="0"/>
              <w:spacing w:line="280" w:lineRule="exact"/>
              <w:jc w:val="center"/>
              <w:rPr>
                <w:rFonts w:ascii="Times New Roman" w:hAnsi="Times New Roman"/>
                <w:sz w:val="21"/>
                <w:szCs w:val="21"/>
              </w:rPr>
            </w:pPr>
          </w:p>
        </w:tc>
      </w:tr>
      <w:tr w:rsidR="00151EB1" w:rsidRPr="00151EB1" w14:paraId="7575DF2C" w14:textId="77777777">
        <w:trPr>
          <w:trHeight w:val="315"/>
          <w:jc w:val="center"/>
        </w:trPr>
        <w:tc>
          <w:tcPr>
            <w:tcW w:w="760" w:type="dxa"/>
            <w:vAlign w:val="center"/>
          </w:tcPr>
          <w:p w14:paraId="027B4463"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5</w:t>
            </w:r>
          </w:p>
        </w:tc>
        <w:tc>
          <w:tcPr>
            <w:tcW w:w="2493" w:type="dxa"/>
            <w:vAlign w:val="center"/>
          </w:tcPr>
          <w:p w14:paraId="4DFB3CFE"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出栏</w:t>
            </w:r>
          </w:p>
        </w:tc>
        <w:tc>
          <w:tcPr>
            <w:tcW w:w="1818" w:type="dxa"/>
            <w:vAlign w:val="center"/>
          </w:tcPr>
          <w:p w14:paraId="3A5FAA80"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头</w:t>
            </w:r>
          </w:p>
        </w:tc>
        <w:tc>
          <w:tcPr>
            <w:tcW w:w="1079" w:type="dxa"/>
            <w:vAlign w:val="center"/>
          </w:tcPr>
          <w:p w14:paraId="031CD342"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57720</w:t>
            </w:r>
          </w:p>
        </w:tc>
        <w:tc>
          <w:tcPr>
            <w:tcW w:w="1581" w:type="dxa"/>
            <w:vAlign w:val="center"/>
          </w:tcPr>
          <w:p w14:paraId="03E14DE4"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每周平均</w:t>
            </w:r>
            <w:r w:rsidRPr="00151EB1">
              <w:rPr>
                <w:rFonts w:ascii="Times New Roman" w:hAnsi="Times New Roman"/>
                <w:sz w:val="21"/>
                <w:szCs w:val="21"/>
              </w:rPr>
              <w:t>1110</w:t>
            </w:r>
          </w:p>
        </w:tc>
      </w:tr>
      <w:tr w:rsidR="00151EB1" w:rsidRPr="00151EB1" w14:paraId="5334E4C0" w14:textId="77777777">
        <w:trPr>
          <w:trHeight w:val="315"/>
          <w:jc w:val="center"/>
        </w:trPr>
        <w:tc>
          <w:tcPr>
            <w:tcW w:w="760" w:type="dxa"/>
            <w:vAlign w:val="center"/>
          </w:tcPr>
          <w:p w14:paraId="45FF866C"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6</w:t>
            </w:r>
          </w:p>
        </w:tc>
        <w:tc>
          <w:tcPr>
            <w:tcW w:w="2493" w:type="dxa"/>
            <w:vAlign w:val="center"/>
          </w:tcPr>
          <w:p w14:paraId="76D4BA11"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总投资</w:t>
            </w:r>
          </w:p>
        </w:tc>
        <w:tc>
          <w:tcPr>
            <w:tcW w:w="1818" w:type="dxa"/>
            <w:vAlign w:val="center"/>
          </w:tcPr>
          <w:p w14:paraId="59F32066"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万元</w:t>
            </w:r>
          </w:p>
        </w:tc>
        <w:tc>
          <w:tcPr>
            <w:tcW w:w="1079" w:type="dxa"/>
            <w:vAlign w:val="center"/>
          </w:tcPr>
          <w:p w14:paraId="5F2EDD91"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3000</w:t>
            </w:r>
          </w:p>
        </w:tc>
        <w:tc>
          <w:tcPr>
            <w:tcW w:w="1581" w:type="dxa"/>
            <w:vAlign w:val="center"/>
          </w:tcPr>
          <w:p w14:paraId="23F6EED3" w14:textId="77777777" w:rsidR="00117D2D" w:rsidRPr="00151EB1" w:rsidRDefault="00117D2D">
            <w:pPr>
              <w:snapToGrid w:val="0"/>
              <w:spacing w:line="280" w:lineRule="exact"/>
              <w:jc w:val="center"/>
              <w:rPr>
                <w:rFonts w:ascii="Times New Roman" w:hAnsi="Times New Roman"/>
                <w:sz w:val="21"/>
                <w:szCs w:val="21"/>
              </w:rPr>
            </w:pPr>
          </w:p>
        </w:tc>
      </w:tr>
      <w:tr w:rsidR="00151EB1" w:rsidRPr="00151EB1" w14:paraId="1CB11E79" w14:textId="77777777">
        <w:trPr>
          <w:trHeight w:val="299"/>
          <w:jc w:val="center"/>
        </w:trPr>
        <w:tc>
          <w:tcPr>
            <w:tcW w:w="760" w:type="dxa"/>
            <w:vAlign w:val="center"/>
          </w:tcPr>
          <w:p w14:paraId="2F387A42"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7</w:t>
            </w:r>
          </w:p>
        </w:tc>
        <w:tc>
          <w:tcPr>
            <w:tcW w:w="2493" w:type="dxa"/>
            <w:vAlign w:val="center"/>
          </w:tcPr>
          <w:p w14:paraId="24B70E05"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员工总计</w:t>
            </w:r>
          </w:p>
        </w:tc>
        <w:tc>
          <w:tcPr>
            <w:tcW w:w="1818" w:type="dxa"/>
            <w:vAlign w:val="center"/>
          </w:tcPr>
          <w:p w14:paraId="1DA199B4"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人</w:t>
            </w:r>
          </w:p>
        </w:tc>
        <w:tc>
          <w:tcPr>
            <w:tcW w:w="1079" w:type="dxa"/>
            <w:vAlign w:val="center"/>
          </w:tcPr>
          <w:p w14:paraId="5B925798"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26</w:t>
            </w:r>
          </w:p>
        </w:tc>
        <w:tc>
          <w:tcPr>
            <w:tcW w:w="1581" w:type="dxa"/>
            <w:vAlign w:val="center"/>
          </w:tcPr>
          <w:p w14:paraId="18374DD2" w14:textId="77777777" w:rsidR="00117D2D" w:rsidRPr="00151EB1" w:rsidRDefault="00117D2D">
            <w:pPr>
              <w:snapToGrid w:val="0"/>
              <w:spacing w:line="280" w:lineRule="exact"/>
              <w:jc w:val="center"/>
              <w:rPr>
                <w:rFonts w:ascii="Times New Roman" w:hAnsi="Times New Roman"/>
                <w:sz w:val="21"/>
                <w:szCs w:val="21"/>
              </w:rPr>
            </w:pPr>
          </w:p>
        </w:tc>
      </w:tr>
      <w:tr w:rsidR="00151EB1" w:rsidRPr="00151EB1" w14:paraId="4E03D26A" w14:textId="77777777">
        <w:trPr>
          <w:trHeight w:val="315"/>
          <w:jc w:val="center"/>
        </w:trPr>
        <w:tc>
          <w:tcPr>
            <w:tcW w:w="760" w:type="dxa"/>
            <w:vAlign w:val="center"/>
          </w:tcPr>
          <w:p w14:paraId="51EACFBD"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8</w:t>
            </w:r>
          </w:p>
        </w:tc>
        <w:tc>
          <w:tcPr>
            <w:tcW w:w="2493" w:type="dxa"/>
            <w:vAlign w:val="center"/>
          </w:tcPr>
          <w:p w14:paraId="38305FF3"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全年生产天数</w:t>
            </w:r>
          </w:p>
        </w:tc>
        <w:tc>
          <w:tcPr>
            <w:tcW w:w="1818" w:type="dxa"/>
            <w:vAlign w:val="center"/>
          </w:tcPr>
          <w:p w14:paraId="32DDC266"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天</w:t>
            </w:r>
          </w:p>
        </w:tc>
        <w:tc>
          <w:tcPr>
            <w:tcW w:w="1079" w:type="dxa"/>
            <w:vAlign w:val="center"/>
          </w:tcPr>
          <w:p w14:paraId="007783B9"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365</w:t>
            </w:r>
          </w:p>
        </w:tc>
        <w:tc>
          <w:tcPr>
            <w:tcW w:w="1581" w:type="dxa"/>
            <w:vAlign w:val="center"/>
          </w:tcPr>
          <w:p w14:paraId="0404FA52" w14:textId="77777777" w:rsidR="00117D2D" w:rsidRPr="00151EB1" w:rsidRDefault="00117D2D">
            <w:pPr>
              <w:snapToGrid w:val="0"/>
              <w:spacing w:line="280" w:lineRule="exact"/>
              <w:jc w:val="center"/>
              <w:rPr>
                <w:rFonts w:ascii="Times New Roman" w:hAnsi="Times New Roman"/>
                <w:sz w:val="21"/>
                <w:szCs w:val="21"/>
              </w:rPr>
            </w:pPr>
          </w:p>
        </w:tc>
      </w:tr>
      <w:tr w:rsidR="00151EB1" w:rsidRPr="00151EB1" w14:paraId="7934E980" w14:textId="77777777">
        <w:trPr>
          <w:trHeight w:val="315"/>
          <w:jc w:val="center"/>
        </w:trPr>
        <w:tc>
          <w:tcPr>
            <w:tcW w:w="760" w:type="dxa"/>
            <w:vAlign w:val="center"/>
          </w:tcPr>
          <w:p w14:paraId="03ABFB72"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9</w:t>
            </w:r>
          </w:p>
        </w:tc>
        <w:tc>
          <w:tcPr>
            <w:tcW w:w="2493" w:type="dxa"/>
            <w:vAlign w:val="center"/>
          </w:tcPr>
          <w:p w14:paraId="77D9EAD9"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圈舍总建筑面积</w:t>
            </w:r>
          </w:p>
        </w:tc>
        <w:tc>
          <w:tcPr>
            <w:tcW w:w="1818" w:type="dxa"/>
            <w:vAlign w:val="center"/>
          </w:tcPr>
          <w:p w14:paraId="7E138E00"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平方米</w:t>
            </w:r>
          </w:p>
        </w:tc>
        <w:tc>
          <w:tcPr>
            <w:tcW w:w="1079" w:type="dxa"/>
            <w:vAlign w:val="center"/>
          </w:tcPr>
          <w:p w14:paraId="4F3B89EA"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24200</w:t>
            </w:r>
          </w:p>
        </w:tc>
        <w:tc>
          <w:tcPr>
            <w:tcW w:w="1581" w:type="dxa"/>
            <w:vAlign w:val="center"/>
          </w:tcPr>
          <w:p w14:paraId="3A26AFD9" w14:textId="77777777" w:rsidR="00117D2D" w:rsidRPr="00151EB1" w:rsidRDefault="00117D2D">
            <w:pPr>
              <w:snapToGrid w:val="0"/>
              <w:spacing w:line="280" w:lineRule="exact"/>
              <w:jc w:val="center"/>
              <w:rPr>
                <w:rFonts w:ascii="Times New Roman" w:hAnsi="Times New Roman"/>
                <w:sz w:val="21"/>
                <w:szCs w:val="21"/>
              </w:rPr>
            </w:pPr>
          </w:p>
        </w:tc>
      </w:tr>
      <w:tr w:rsidR="00151EB1" w:rsidRPr="00151EB1" w14:paraId="46CDB8C7" w14:textId="77777777">
        <w:trPr>
          <w:trHeight w:val="299"/>
          <w:jc w:val="center"/>
        </w:trPr>
        <w:tc>
          <w:tcPr>
            <w:tcW w:w="760" w:type="dxa"/>
            <w:vAlign w:val="center"/>
          </w:tcPr>
          <w:p w14:paraId="7DEED340"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10</w:t>
            </w:r>
          </w:p>
        </w:tc>
        <w:tc>
          <w:tcPr>
            <w:tcW w:w="2493" w:type="dxa"/>
            <w:vAlign w:val="center"/>
          </w:tcPr>
          <w:p w14:paraId="4E2B32EA"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保育舍建筑面积</w:t>
            </w:r>
          </w:p>
        </w:tc>
        <w:tc>
          <w:tcPr>
            <w:tcW w:w="1818" w:type="dxa"/>
            <w:vAlign w:val="center"/>
          </w:tcPr>
          <w:p w14:paraId="6A4D0DCD"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平方米</w:t>
            </w:r>
          </w:p>
        </w:tc>
        <w:tc>
          <w:tcPr>
            <w:tcW w:w="1079" w:type="dxa"/>
            <w:vAlign w:val="center"/>
          </w:tcPr>
          <w:p w14:paraId="291766AA"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8600</w:t>
            </w:r>
          </w:p>
        </w:tc>
        <w:tc>
          <w:tcPr>
            <w:tcW w:w="1581" w:type="dxa"/>
            <w:vAlign w:val="center"/>
          </w:tcPr>
          <w:p w14:paraId="01CA3E89" w14:textId="77777777" w:rsidR="00117D2D" w:rsidRPr="00151EB1" w:rsidRDefault="00117D2D">
            <w:pPr>
              <w:snapToGrid w:val="0"/>
              <w:spacing w:line="280" w:lineRule="exact"/>
              <w:jc w:val="center"/>
              <w:rPr>
                <w:rFonts w:ascii="Times New Roman" w:hAnsi="Times New Roman"/>
                <w:sz w:val="21"/>
                <w:szCs w:val="21"/>
              </w:rPr>
            </w:pPr>
          </w:p>
        </w:tc>
      </w:tr>
      <w:tr w:rsidR="00151EB1" w:rsidRPr="00151EB1" w14:paraId="7B628C39" w14:textId="77777777">
        <w:trPr>
          <w:trHeight w:val="315"/>
          <w:jc w:val="center"/>
        </w:trPr>
        <w:tc>
          <w:tcPr>
            <w:tcW w:w="760" w:type="dxa"/>
            <w:vAlign w:val="center"/>
          </w:tcPr>
          <w:p w14:paraId="5D368E2C"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11</w:t>
            </w:r>
          </w:p>
        </w:tc>
        <w:tc>
          <w:tcPr>
            <w:tcW w:w="2493" w:type="dxa"/>
            <w:vAlign w:val="center"/>
          </w:tcPr>
          <w:p w14:paraId="10F923B3"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育肥舍建筑面积</w:t>
            </w:r>
          </w:p>
        </w:tc>
        <w:tc>
          <w:tcPr>
            <w:tcW w:w="1818" w:type="dxa"/>
            <w:vAlign w:val="center"/>
          </w:tcPr>
          <w:p w14:paraId="40DB4B37"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平方米</w:t>
            </w:r>
          </w:p>
        </w:tc>
        <w:tc>
          <w:tcPr>
            <w:tcW w:w="1079" w:type="dxa"/>
            <w:vAlign w:val="center"/>
          </w:tcPr>
          <w:p w14:paraId="37E157DF"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15600</w:t>
            </w:r>
          </w:p>
        </w:tc>
        <w:tc>
          <w:tcPr>
            <w:tcW w:w="1581" w:type="dxa"/>
            <w:vAlign w:val="center"/>
          </w:tcPr>
          <w:p w14:paraId="5AF4C626" w14:textId="77777777" w:rsidR="00117D2D" w:rsidRPr="00151EB1" w:rsidRDefault="00117D2D">
            <w:pPr>
              <w:snapToGrid w:val="0"/>
              <w:spacing w:line="280" w:lineRule="exact"/>
              <w:jc w:val="center"/>
              <w:rPr>
                <w:rFonts w:ascii="Times New Roman" w:hAnsi="Times New Roman"/>
                <w:sz w:val="21"/>
                <w:szCs w:val="21"/>
              </w:rPr>
            </w:pPr>
          </w:p>
        </w:tc>
      </w:tr>
      <w:tr w:rsidR="00151EB1" w:rsidRPr="00151EB1" w14:paraId="335BCE67" w14:textId="77777777">
        <w:trPr>
          <w:trHeight w:val="315"/>
          <w:jc w:val="center"/>
        </w:trPr>
        <w:tc>
          <w:tcPr>
            <w:tcW w:w="760" w:type="dxa"/>
            <w:vAlign w:val="center"/>
          </w:tcPr>
          <w:p w14:paraId="0EAA608B"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12</w:t>
            </w:r>
          </w:p>
        </w:tc>
        <w:tc>
          <w:tcPr>
            <w:tcW w:w="2493" w:type="dxa"/>
            <w:vAlign w:val="center"/>
          </w:tcPr>
          <w:p w14:paraId="39467576"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蓄粪池容积</w:t>
            </w:r>
          </w:p>
        </w:tc>
        <w:tc>
          <w:tcPr>
            <w:tcW w:w="1818" w:type="dxa"/>
            <w:vAlign w:val="center"/>
          </w:tcPr>
          <w:p w14:paraId="5F14F5D9"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立方米</w:t>
            </w:r>
          </w:p>
        </w:tc>
        <w:tc>
          <w:tcPr>
            <w:tcW w:w="1079" w:type="dxa"/>
            <w:vAlign w:val="center"/>
          </w:tcPr>
          <w:p w14:paraId="422878B3" w14:textId="77777777" w:rsidR="00117D2D" w:rsidRPr="00151EB1" w:rsidRDefault="00BB662D">
            <w:pPr>
              <w:snapToGrid w:val="0"/>
              <w:spacing w:line="280" w:lineRule="exact"/>
              <w:jc w:val="center"/>
              <w:rPr>
                <w:rFonts w:ascii="Times New Roman" w:hAnsi="Times New Roman"/>
                <w:sz w:val="21"/>
                <w:szCs w:val="21"/>
              </w:rPr>
            </w:pPr>
            <w:r w:rsidRPr="00151EB1">
              <w:rPr>
                <w:rFonts w:ascii="Times New Roman" w:hAnsi="Times New Roman"/>
                <w:sz w:val="21"/>
                <w:szCs w:val="21"/>
              </w:rPr>
              <w:t>6.5</w:t>
            </w:r>
            <w:r w:rsidRPr="00151EB1">
              <w:rPr>
                <w:rFonts w:ascii="Times New Roman" w:hAnsi="Times New Roman"/>
                <w:sz w:val="21"/>
                <w:szCs w:val="21"/>
              </w:rPr>
              <w:t>万</w:t>
            </w:r>
          </w:p>
        </w:tc>
        <w:tc>
          <w:tcPr>
            <w:tcW w:w="1581" w:type="dxa"/>
            <w:vAlign w:val="center"/>
          </w:tcPr>
          <w:p w14:paraId="25AB2FF7" w14:textId="77777777" w:rsidR="00117D2D" w:rsidRPr="00151EB1" w:rsidRDefault="00117D2D">
            <w:pPr>
              <w:snapToGrid w:val="0"/>
              <w:spacing w:line="280" w:lineRule="exact"/>
              <w:jc w:val="center"/>
              <w:rPr>
                <w:rFonts w:ascii="Times New Roman" w:hAnsi="Times New Roman"/>
                <w:sz w:val="21"/>
                <w:szCs w:val="21"/>
              </w:rPr>
            </w:pPr>
          </w:p>
        </w:tc>
      </w:tr>
    </w:tbl>
    <w:p w14:paraId="73219B5D" w14:textId="77777777" w:rsidR="00117D2D" w:rsidRPr="00151EB1" w:rsidRDefault="00BB662D">
      <w:pPr>
        <w:pStyle w:val="affff7"/>
      </w:pPr>
      <w:bookmarkStart w:id="179" w:name="_Toc10212860"/>
      <w:bookmarkStart w:id="180" w:name="_Toc9873321"/>
      <w:bookmarkStart w:id="181" w:name="_Toc16258854"/>
      <w:r w:rsidRPr="00151EB1">
        <w:lastRenderedPageBreak/>
        <w:t xml:space="preserve">2.2.4 </w:t>
      </w:r>
      <w:r w:rsidRPr="00151EB1">
        <w:t>项目主要建设内容及项目组成</w:t>
      </w:r>
      <w:bookmarkEnd w:id="179"/>
      <w:bookmarkEnd w:id="180"/>
      <w:bookmarkEnd w:id="181"/>
    </w:p>
    <w:p w14:paraId="6B5221FD" w14:textId="77777777" w:rsidR="00117D2D" w:rsidRPr="00151EB1" w:rsidRDefault="00BB662D">
      <w:pPr>
        <w:pStyle w:val="affff6"/>
        <w:ind w:firstLineChars="196" w:firstLine="472"/>
      </w:pPr>
      <w:r w:rsidRPr="00151EB1">
        <w:t>1</w:t>
      </w:r>
      <w:r w:rsidRPr="00151EB1">
        <w:t>、主要建设内容及项目组成</w:t>
      </w:r>
    </w:p>
    <w:p w14:paraId="48EED3A2"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hint="eastAsia"/>
          <w:sz w:val="24"/>
        </w:rPr>
        <w:t>二期工程</w:t>
      </w:r>
      <w:r w:rsidRPr="00151EB1">
        <w:rPr>
          <w:rFonts w:ascii="Times New Roman" w:hAnsi="Times New Roman"/>
          <w:bCs/>
          <w:iCs/>
          <w:sz w:val="24"/>
        </w:rPr>
        <w:t>新建标准化猪舍</w:t>
      </w:r>
      <w:r w:rsidRPr="00151EB1">
        <w:rPr>
          <w:rFonts w:ascii="Times New Roman" w:hAnsi="Times New Roman"/>
          <w:bCs/>
          <w:iCs/>
          <w:sz w:val="24"/>
        </w:rPr>
        <w:t>3.43</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、蓄粪池</w:t>
      </w:r>
      <w:r w:rsidRPr="00151EB1">
        <w:rPr>
          <w:rFonts w:ascii="Times New Roman" w:hAnsi="Times New Roman"/>
          <w:bCs/>
          <w:iCs/>
          <w:sz w:val="24"/>
        </w:rPr>
        <w:t>6.5</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、厂区道路、绿化隔离以及雨污分流等配套设施工程</w:t>
      </w:r>
      <w:r w:rsidRPr="00151EB1">
        <w:rPr>
          <w:rFonts w:ascii="Times New Roman" w:hAnsi="Times New Roman"/>
          <w:sz w:val="24"/>
        </w:rPr>
        <w:t>；</w:t>
      </w:r>
      <w:r w:rsidRPr="00151EB1">
        <w:rPr>
          <w:rFonts w:ascii="Times New Roman" w:hAnsi="Times New Roman" w:hint="eastAsia"/>
          <w:sz w:val="24"/>
        </w:rPr>
        <w:t>不进行饲料加工，直接购买成品饲料</w:t>
      </w:r>
      <w:r w:rsidRPr="00151EB1">
        <w:rPr>
          <w:rFonts w:ascii="Times New Roman" w:hAnsi="Times New Roman"/>
          <w:sz w:val="24"/>
        </w:rPr>
        <w:t>。</w:t>
      </w:r>
    </w:p>
    <w:p w14:paraId="0D39B6E9" w14:textId="77777777" w:rsidR="00117D2D" w:rsidRPr="00151EB1" w:rsidRDefault="00BB662D">
      <w:pPr>
        <w:spacing w:line="480" w:lineRule="exact"/>
        <w:ind w:firstLineChars="200" w:firstLine="480"/>
        <w:rPr>
          <w:rFonts w:ascii="Times New Roman" w:hAnsi="Times New Roman"/>
          <w:bCs/>
          <w:sz w:val="24"/>
          <w:szCs w:val="24"/>
        </w:rPr>
      </w:pPr>
      <w:r w:rsidRPr="00151EB1">
        <w:rPr>
          <w:rFonts w:ascii="Times New Roman" w:hAnsi="Times New Roman"/>
          <w:sz w:val="24"/>
        </w:rPr>
        <w:t>具体</w:t>
      </w:r>
      <w:r w:rsidRPr="00151EB1">
        <w:rPr>
          <w:rFonts w:ascii="Times New Roman" w:hAnsi="Times New Roman"/>
          <w:bCs/>
          <w:sz w:val="24"/>
          <w:szCs w:val="24"/>
        </w:rPr>
        <w:t>项目组成见下表。</w:t>
      </w:r>
    </w:p>
    <w:p w14:paraId="7A2ABFF0" w14:textId="77777777" w:rsidR="00117D2D" w:rsidRPr="00151EB1" w:rsidRDefault="00BB662D">
      <w:pPr>
        <w:spacing w:line="480" w:lineRule="exact"/>
        <w:ind w:firstLineChars="200" w:firstLine="420"/>
        <w:jc w:val="center"/>
        <w:rPr>
          <w:rFonts w:ascii="Times New Roman"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2.2-2   </w:t>
      </w:r>
      <w:r w:rsidRPr="00151EB1">
        <w:rPr>
          <w:rFonts w:ascii="Times New Roman" w:eastAsia="黑体" w:hAnsi="Times New Roman"/>
          <w:sz w:val="21"/>
          <w:szCs w:val="21"/>
        </w:rPr>
        <w:t>项目组成及主要环境问题</w:t>
      </w:r>
    </w:p>
    <w:tbl>
      <w:tblPr>
        <w:tblW w:w="920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0"/>
        <w:gridCol w:w="1336"/>
        <w:gridCol w:w="3792"/>
        <w:gridCol w:w="860"/>
        <w:gridCol w:w="1276"/>
        <w:gridCol w:w="1243"/>
      </w:tblGrid>
      <w:tr w:rsidR="00151EB1" w:rsidRPr="00151EB1" w14:paraId="4EB6B685" w14:textId="77777777">
        <w:trPr>
          <w:trHeight w:val="544"/>
          <w:jc w:val="center"/>
        </w:trPr>
        <w:tc>
          <w:tcPr>
            <w:tcW w:w="700" w:type="dxa"/>
            <w:vMerge w:val="restart"/>
            <w:vAlign w:val="center"/>
          </w:tcPr>
          <w:p w14:paraId="55125C56"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类别</w:t>
            </w:r>
          </w:p>
        </w:tc>
        <w:tc>
          <w:tcPr>
            <w:tcW w:w="1336" w:type="dxa"/>
            <w:vMerge w:val="restart"/>
            <w:vAlign w:val="center"/>
          </w:tcPr>
          <w:p w14:paraId="3C6D3CB7"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项目名称</w:t>
            </w:r>
          </w:p>
        </w:tc>
        <w:tc>
          <w:tcPr>
            <w:tcW w:w="3792" w:type="dxa"/>
            <w:vMerge w:val="restart"/>
            <w:vAlign w:val="center"/>
          </w:tcPr>
          <w:p w14:paraId="45BEFA6B"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主要建设内容</w:t>
            </w:r>
          </w:p>
        </w:tc>
        <w:tc>
          <w:tcPr>
            <w:tcW w:w="2136" w:type="dxa"/>
            <w:gridSpan w:val="2"/>
            <w:vAlign w:val="center"/>
          </w:tcPr>
          <w:p w14:paraId="4A99AEB7"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可能产生的主要环境问题</w:t>
            </w:r>
          </w:p>
        </w:tc>
        <w:tc>
          <w:tcPr>
            <w:tcW w:w="1243" w:type="dxa"/>
            <w:vMerge w:val="restart"/>
            <w:vAlign w:val="center"/>
          </w:tcPr>
          <w:p w14:paraId="04D08624"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备注</w:t>
            </w:r>
          </w:p>
        </w:tc>
      </w:tr>
      <w:tr w:rsidR="00151EB1" w:rsidRPr="00151EB1" w14:paraId="7C19BB95" w14:textId="77777777">
        <w:trPr>
          <w:trHeight w:val="145"/>
          <w:jc w:val="center"/>
        </w:trPr>
        <w:tc>
          <w:tcPr>
            <w:tcW w:w="700" w:type="dxa"/>
            <w:vMerge/>
            <w:vAlign w:val="center"/>
          </w:tcPr>
          <w:p w14:paraId="5284E2EF" w14:textId="77777777" w:rsidR="00117D2D" w:rsidRPr="00151EB1" w:rsidRDefault="00117D2D">
            <w:pPr>
              <w:spacing w:line="270" w:lineRule="exact"/>
              <w:jc w:val="center"/>
              <w:rPr>
                <w:rFonts w:ascii="Times New Roman" w:hAnsi="Times New Roman"/>
                <w:sz w:val="21"/>
                <w:szCs w:val="21"/>
              </w:rPr>
            </w:pPr>
          </w:p>
        </w:tc>
        <w:tc>
          <w:tcPr>
            <w:tcW w:w="1336" w:type="dxa"/>
            <w:vMerge/>
            <w:vAlign w:val="center"/>
          </w:tcPr>
          <w:p w14:paraId="4F02C3C3" w14:textId="77777777" w:rsidR="00117D2D" w:rsidRPr="00151EB1" w:rsidRDefault="00117D2D">
            <w:pPr>
              <w:spacing w:line="270" w:lineRule="exact"/>
              <w:jc w:val="center"/>
              <w:rPr>
                <w:rFonts w:ascii="Times New Roman" w:hAnsi="Times New Roman"/>
                <w:sz w:val="21"/>
                <w:szCs w:val="21"/>
              </w:rPr>
            </w:pPr>
          </w:p>
        </w:tc>
        <w:tc>
          <w:tcPr>
            <w:tcW w:w="3792" w:type="dxa"/>
            <w:vMerge/>
            <w:vAlign w:val="center"/>
          </w:tcPr>
          <w:p w14:paraId="381D00FB" w14:textId="77777777" w:rsidR="00117D2D" w:rsidRPr="00151EB1" w:rsidRDefault="00117D2D">
            <w:pPr>
              <w:spacing w:line="270" w:lineRule="exact"/>
              <w:jc w:val="center"/>
              <w:rPr>
                <w:rFonts w:ascii="Times New Roman" w:hAnsi="Times New Roman"/>
                <w:sz w:val="21"/>
                <w:szCs w:val="21"/>
              </w:rPr>
            </w:pPr>
          </w:p>
        </w:tc>
        <w:tc>
          <w:tcPr>
            <w:tcW w:w="860" w:type="dxa"/>
            <w:vAlign w:val="center"/>
          </w:tcPr>
          <w:p w14:paraId="4BBB81A9"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施工期</w:t>
            </w:r>
          </w:p>
        </w:tc>
        <w:tc>
          <w:tcPr>
            <w:tcW w:w="1276" w:type="dxa"/>
            <w:vAlign w:val="center"/>
          </w:tcPr>
          <w:p w14:paraId="736A207C"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营运期</w:t>
            </w:r>
          </w:p>
        </w:tc>
        <w:tc>
          <w:tcPr>
            <w:tcW w:w="1243" w:type="dxa"/>
            <w:vMerge/>
            <w:vAlign w:val="center"/>
          </w:tcPr>
          <w:p w14:paraId="496D2B0F" w14:textId="77777777" w:rsidR="00117D2D" w:rsidRPr="00151EB1" w:rsidRDefault="00117D2D">
            <w:pPr>
              <w:spacing w:line="270" w:lineRule="exact"/>
              <w:jc w:val="center"/>
              <w:rPr>
                <w:rFonts w:ascii="Times New Roman" w:hAnsi="Times New Roman"/>
                <w:sz w:val="21"/>
                <w:szCs w:val="21"/>
              </w:rPr>
            </w:pPr>
          </w:p>
        </w:tc>
      </w:tr>
      <w:tr w:rsidR="00151EB1" w:rsidRPr="00151EB1" w14:paraId="4E7360A8" w14:textId="77777777">
        <w:trPr>
          <w:trHeight w:val="271"/>
          <w:jc w:val="center"/>
        </w:trPr>
        <w:tc>
          <w:tcPr>
            <w:tcW w:w="700" w:type="dxa"/>
            <w:vMerge w:val="restart"/>
            <w:vAlign w:val="center"/>
          </w:tcPr>
          <w:p w14:paraId="023E3ADE" w14:textId="77777777" w:rsidR="00117D2D" w:rsidRPr="00151EB1" w:rsidRDefault="00BB662D">
            <w:pPr>
              <w:spacing w:line="270" w:lineRule="exact"/>
              <w:jc w:val="left"/>
              <w:rPr>
                <w:rFonts w:ascii="Times New Roman" w:hAnsi="Times New Roman"/>
                <w:sz w:val="21"/>
                <w:szCs w:val="21"/>
              </w:rPr>
            </w:pPr>
            <w:r w:rsidRPr="00151EB1">
              <w:rPr>
                <w:rFonts w:ascii="Times New Roman" w:hAnsi="Times New Roman"/>
                <w:sz w:val="21"/>
                <w:szCs w:val="21"/>
              </w:rPr>
              <w:t>主体工程</w:t>
            </w:r>
          </w:p>
        </w:tc>
        <w:tc>
          <w:tcPr>
            <w:tcW w:w="1336" w:type="dxa"/>
            <w:vAlign w:val="center"/>
          </w:tcPr>
          <w:p w14:paraId="28651451"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保育舍</w:t>
            </w:r>
          </w:p>
        </w:tc>
        <w:tc>
          <w:tcPr>
            <w:tcW w:w="3792" w:type="dxa"/>
            <w:vAlign w:val="center"/>
          </w:tcPr>
          <w:p w14:paraId="48C92DB6" w14:textId="77777777" w:rsidR="00117D2D" w:rsidRPr="00151EB1" w:rsidRDefault="00BB662D">
            <w:pPr>
              <w:spacing w:line="270" w:lineRule="exact"/>
              <w:rPr>
                <w:rFonts w:ascii="Times New Roman" w:hAnsi="Times New Roman"/>
                <w:sz w:val="21"/>
                <w:szCs w:val="21"/>
              </w:rPr>
            </w:pPr>
            <w:r w:rsidRPr="00151EB1">
              <w:rPr>
                <w:rFonts w:ascii="Times New Roman" w:hAnsi="Times New Roman"/>
                <w:sz w:val="21"/>
                <w:szCs w:val="21"/>
              </w:rPr>
              <w:t>3</w:t>
            </w:r>
            <w:r w:rsidRPr="00151EB1">
              <w:rPr>
                <w:rFonts w:ascii="Times New Roman" w:hAnsi="Times New Roman"/>
                <w:sz w:val="21"/>
                <w:szCs w:val="21"/>
              </w:rPr>
              <w:t>栋，</w:t>
            </w:r>
            <w:r w:rsidRPr="00151EB1">
              <w:rPr>
                <w:rFonts w:ascii="Times New Roman" w:hAnsi="Times New Roman" w:hint="eastAsia"/>
                <w:sz w:val="21"/>
                <w:szCs w:val="21"/>
              </w:rPr>
              <w:t>面积</w:t>
            </w:r>
            <w:r w:rsidRPr="00151EB1">
              <w:rPr>
                <w:rFonts w:ascii="Times New Roman" w:hAnsi="Times New Roman"/>
                <w:sz w:val="21"/>
                <w:szCs w:val="21"/>
              </w:rPr>
              <w:t>8600 m</w:t>
            </w:r>
            <w:r w:rsidRPr="00151EB1">
              <w:rPr>
                <w:rFonts w:ascii="Times New Roman" w:hAnsi="Times New Roman"/>
                <w:sz w:val="21"/>
                <w:szCs w:val="21"/>
                <w:vertAlign w:val="superscript"/>
              </w:rPr>
              <w:t>2</w:t>
            </w:r>
            <w:r w:rsidRPr="00151EB1">
              <w:rPr>
                <w:rFonts w:ascii="Times New Roman" w:eastAsiaTheme="minorEastAsia" w:hAnsi="Times New Roman"/>
                <w:sz w:val="21"/>
                <w:szCs w:val="21"/>
              </w:rPr>
              <w:t>，包括全自动通风、喂料系统等</w:t>
            </w:r>
          </w:p>
        </w:tc>
        <w:tc>
          <w:tcPr>
            <w:tcW w:w="860" w:type="dxa"/>
            <w:vMerge w:val="restart"/>
            <w:vAlign w:val="center"/>
          </w:tcPr>
          <w:p w14:paraId="68EB7821"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施工扬尘、施工机械噪声、施工废水、</w:t>
            </w:r>
          </w:p>
          <w:p w14:paraId="2C6C821A"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弃土</w:t>
            </w:r>
          </w:p>
        </w:tc>
        <w:tc>
          <w:tcPr>
            <w:tcW w:w="1276" w:type="dxa"/>
            <w:vMerge w:val="restart"/>
            <w:vAlign w:val="center"/>
          </w:tcPr>
          <w:p w14:paraId="59C7D970"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猪粪、猪尿、少量冲洗水、废气、噪声</w:t>
            </w:r>
          </w:p>
        </w:tc>
        <w:tc>
          <w:tcPr>
            <w:tcW w:w="1243" w:type="dxa"/>
            <w:vMerge w:val="restart"/>
            <w:vAlign w:val="center"/>
          </w:tcPr>
          <w:p w14:paraId="62ED8E27"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新建</w:t>
            </w:r>
          </w:p>
        </w:tc>
      </w:tr>
      <w:tr w:rsidR="00151EB1" w:rsidRPr="00151EB1" w14:paraId="26C2EF46" w14:textId="77777777">
        <w:trPr>
          <w:trHeight w:val="145"/>
          <w:jc w:val="center"/>
        </w:trPr>
        <w:tc>
          <w:tcPr>
            <w:tcW w:w="700" w:type="dxa"/>
            <w:vMerge/>
            <w:vAlign w:val="center"/>
          </w:tcPr>
          <w:p w14:paraId="3B4FFBDA" w14:textId="77777777" w:rsidR="00117D2D" w:rsidRPr="00151EB1" w:rsidRDefault="00117D2D">
            <w:pPr>
              <w:spacing w:line="270" w:lineRule="exact"/>
              <w:rPr>
                <w:rFonts w:ascii="Times New Roman" w:hAnsi="Times New Roman"/>
                <w:sz w:val="21"/>
                <w:szCs w:val="21"/>
              </w:rPr>
            </w:pPr>
          </w:p>
        </w:tc>
        <w:tc>
          <w:tcPr>
            <w:tcW w:w="1336" w:type="dxa"/>
            <w:vAlign w:val="center"/>
          </w:tcPr>
          <w:p w14:paraId="067DA67A"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育肥舍</w:t>
            </w:r>
          </w:p>
        </w:tc>
        <w:tc>
          <w:tcPr>
            <w:tcW w:w="3792" w:type="dxa"/>
            <w:vAlign w:val="center"/>
          </w:tcPr>
          <w:p w14:paraId="1D68465A" w14:textId="77777777" w:rsidR="00117D2D" w:rsidRPr="00151EB1" w:rsidRDefault="00BB662D">
            <w:pPr>
              <w:spacing w:line="270" w:lineRule="exact"/>
              <w:rPr>
                <w:rFonts w:ascii="Times New Roman" w:hAnsi="Times New Roman"/>
                <w:sz w:val="21"/>
                <w:szCs w:val="21"/>
              </w:rPr>
            </w:pPr>
            <w:r w:rsidRPr="00151EB1">
              <w:rPr>
                <w:rFonts w:ascii="Times New Roman" w:hAnsi="Times New Roman"/>
                <w:sz w:val="21"/>
                <w:szCs w:val="21"/>
              </w:rPr>
              <w:t>3</w:t>
            </w:r>
            <w:r w:rsidRPr="00151EB1">
              <w:rPr>
                <w:rFonts w:ascii="Times New Roman" w:hAnsi="Times New Roman"/>
                <w:sz w:val="21"/>
                <w:szCs w:val="21"/>
              </w:rPr>
              <w:t>栋，</w:t>
            </w:r>
            <w:r w:rsidRPr="00151EB1">
              <w:rPr>
                <w:rFonts w:ascii="Times New Roman" w:hAnsi="Times New Roman" w:hint="eastAsia"/>
                <w:sz w:val="21"/>
                <w:szCs w:val="21"/>
              </w:rPr>
              <w:t>面积</w:t>
            </w:r>
            <w:r w:rsidRPr="00151EB1">
              <w:rPr>
                <w:rFonts w:ascii="Times New Roman" w:hAnsi="Times New Roman"/>
                <w:sz w:val="21"/>
                <w:szCs w:val="21"/>
              </w:rPr>
              <w:t>15600 m</w:t>
            </w:r>
            <w:r w:rsidRPr="00151EB1">
              <w:rPr>
                <w:rFonts w:ascii="Times New Roman" w:hAnsi="Times New Roman"/>
                <w:sz w:val="21"/>
                <w:szCs w:val="21"/>
                <w:vertAlign w:val="superscript"/>
              </w:rPr>
              <w:t>2</w:t>
            </w:r>
            <w:r w:rsidRPr="00151EB1">
              <w:rPr>
                <w:rFonts w:ascii="Times New Roman" w:eastAsiaTheme="minorEastAsia" w:hAnsi="Times New Roman"/>
                <w:sz w:val="21"/>
                <w:szCs w:val="21"/>
              </w:rPr>
              <w:t>，包括全自动通风、喂料系统等</w:t>
            </w:r>
          </w:p>
        </w:tc>
        <w:tc>
          <w:tcPr>
            <w:tcW w:w="860" w:type="dxa"/>
            <w:vMerge/>
            <w:vAlign w:val="center"/>
          </w:tcPr>
          <w:p w14:paraId="445FAEBB" w14:textId="77777777" w:rsidR="00117D2D" w:rsidRPr="00151EB1" w:rsidRDefault="00117D2D">
            <w:pPr>
              <w:spacing w:line="270" w:lineRule="exact"/>
              <w:jc w:val="center"/>
              <w:rPr>
                <w:rFonts w:ascii="Times New Roman" w:hAnsi="Times New Roman"/>
                <w:sz w:val="21"/>
                <w:szCs w:val="21"/>
              </w:rPr>
            </w:pPr>
          </w:p>
        </w:tc>
        <w:tc>
          <w:tcPr>
            <w:tcW w:w="1276" w:type="dxa"/>
            <w:vMerge/>
            <w:vAlign w:val="center"/>
          </w:tcPr>
          <w:p w14:paraId="25BF1314" w14:textId="77777777" w:rsidR="00117D2D" w:rsidRPr="00151EB1" w:rsidRDefault="00117D2D">
            <w:pPr>
              <w:spacing w:line="270" w:lineRule="exact"/>
              <w:rPr>
                <w:rFonts w:ascii="Times New Roman" w:hAnsi="Times New Roman"/>
                <w:sz w:val="21"/>
                <w:szCs w:val="21"/>
              </w:rPr>
            </w:pPr>
          </w:p>
        </w:tc>
        <w:tc>
          <w:tcPr>
            <w:tcW w:w="1243" w:type="dxa"/>
            <w:vMerge/>
            <w:vAlign w:val="center"/>
          </w:tcPr>
          <w:p w14:paraId="2E4BA342" w14:textId="77777777" w:rsidR="00117D2D" w:rsidRPr="00151EB1" w:rsidRDefault="00117D2D">
            <w:pPr>
              <w:spacing w:line="270" w:lineRule="exact"/>
              <w:rPr>
                <w:rFonts w:ascii="Times New Roman" w:hAnsi="Times New Roman"/>
                <w:b/>
                <w:sz w:val="21"/>
                <w:szCs w:val="21"/>
              </w:rPr>
            </w:pPr>
          </w:p>
        </w:tc>
      </w:tr>
      <w:tr w:rsidR="00151EB1" w:rsidRPr="00151EB1" w14:paraId="6072C550" w14:textId="77777777">
        <w:trPr>
          <w:trHeight w:val="484"/>
          <w:jc w:val="center"/>
        </w:trPr>
        <w:tc>
          <w:tcPr>
            <w:tcW w:w="700" w:type="dxa"/>
            <w:vMerge/>
            <w:vAlign w:val="center"/>
          </w:tcPr>
          <w:p w14:paraId="1F62112C" w14:textId="77777777" w:rsidR="00117D2D" w:rsidRPr="00151EB1" w:rsidRDefault="00117D2D">
            <w:pPr>
              <w:spacing w:line="270" w:lineRule="exact"/>
              <w:rPr>
                <w:rFonts w:ascii="Times New Roman" w:hAnsi="Times New Roman"/>
                <w:sz w:val="21"/>
                <w:szCs w:val="21"/>
              </w:rPr>
            </w:pPr>
          </w:p>
        </w:tc>
        <w:tc>
          <w:tcPr>
            <w:tcW w:w="1336" w:type="dxa"/>
            <w:vAlign w:val="center"/>
          </w:tcPr>
          <w:p w14:paraId="10397611"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干粪堆场</w:t>
            </w:r>
          </w:p>
        </w:tc>
        <w:tc>
          <w:tcPr>
            <w:tcW w:w="3792" w:type="dxa"/>
            <w:vAlign w:val="center"/>
          </w:tcPr>
          <w:p w14:paraId="07731CAE" w14:textId="77777777" w:rsidR="00117D2D" w:rsidRPr="00151EB1" w:rsidRDefault="00BB662D">
            <w:pPr>
              <w:spacing w:line="270" w:lineRule="exact"/>
              <w:rPr>
                <w:rFonts w:ascii="Times New Roman" w:hAnsi="Times New Roman"/>
                <w:sz w:val="21"/>
                <w:szCs w:val="21"/>
              </w:rPr>
            </w:pPr>
            <w:r w:rsidRPr="00151EB1">
              <w:rPr>
                <w:rFonts w:ascii="Times New Roman" w:hAnsi="Times New Roman" w:hint="eastAsia"/>
                <w:sz w:val="21"/>
                <w:szCs w:val="21"/>
              </w:rPr>
              <w:t>1</w:t>
            </w:r>
            <w:r w:rsidRPr="00151EB1">
              <w:rPr>
                <w:rFonts w:ascii="Times New Roman" w:hAnsi="Times New Roman" w:hint="eastAsia"/>
                <w:sz w:val="21"/>
                <w:szCs w:val="21"/>
              </w:rPr>
              <w:t>处，</w:t>
            </w:r>
            <w:r w:rsidRPr="00151EB1">
              <w:rPr>
                <w:rFonts w:ascii="Times New Roman" w:hAnsi="Times New Roman"/>
                <w:sz w:val="21"/>
                <w:szCs w:val="21"/>
              </w:rPr>
              <w:t>占地</w:t>
            </w:r>
            <w:r w:rsidRPr="00151EB1">
              <w:rPr>
                <w:rFonts w:ascii="Times New Roman" w:hAnsi="Times New Roman" w:hint="eastAsia"/>
                <w:sz w:val="21"/>
                <w:szCs w:val="21"/>
              </w:rPr>
              <w:t>面积</w:t>
            </w:r>
            <w:r w:rsidRPr="00151EB1">
              <w:rPr>
                <w:rFonts w:ascii="Times New Roman" w:hAnsi="Times New Roman"/>
                <w:sz w:val="21"/>
                <w:szCs w:val="21"/>
              </w:rPr>
              <w:t>200 m</w:t>
            </w:r>
            <w:r w:rsidRPr="00151EB1">
              <w:rPr>
                <w:rFonts w:ascii="Times New Roman" w:hAnsi="Times New Roman"/>
                <w:sz w:val="21"/>
                <w:szCs w:val="21"/>
                <w:vertAlign w:val="superscript"/>
              </w:rPr>
              <w:t>2</w:t>
            </w:r>
          </w:p>
        </w:tc>
        <w:tc>
          <w:tcPr>
            <w:tcW w:w="860" w:type="dxa"/>
            <w:vMerge/>
            <w:vAlign w:val="center"/>
          </w:tcPr>
          <w:p w14:paraId="66200305"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7520BF6A"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恶臭气体</w:t>
            </w:r>
          </w:p>
        </w:tc>
        <w:tc>
          <w:tcPr>
            <w:tcW w:w="1243" w:type="dxa"/>
            <w:vAlign w:val="center"/>
          </w:tcPr>
          <w:p w14:paraId="045C353B"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r w:rsidRPr="00151EB1">
              <w:rPr>
                <w:rFonts w:ascii="Times New Roman" w:hAnsi="Times New Roman" w:hint="eastAsia"/>
                <w:b/>
                <w:sz w:val="21"/>
                <w:szCs w:val="21"/>
              </w:rPr>
              <w:t>，不扩建</w:t>
            </w:r>
          </w:p>
        </w:tc>
      </w:tr>
      <w:tr w:rsidR="00151EB1" w:rsidRPr="00151EB1" w14:paraId="28645D4A" w14:textId="77777777">
        <w:trPr>
          <w:trHeight w:val="827"/>
          <w:jc w:val="center"/>
        </w:trPr>
        <w:tc>
          <w:tcPr>
            <w:tcW w:w="700" w:type="dxa"/>
            <w:vMerge w:val="restart"/>
            <w:vAlign w:val="center"/>
          </w:tcPr>
          <w:p w14:paraId="2E0886B3"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辅助工程</w:t>
            </w:r>
          </w:p>
        </w:tc>
        <w:tc>
          <w:tcPr>
            <w:tcW w:w="1336" w:type="dxa"/>
            <w:vAlign w:val="center"/>
          </w:tcPr>
          <w:p w14:paraId="18244571" w14:textId="77777777" w:rsidR="00117D2D" w:rsidRPr="00151EB1" w:rsidRDefault="00BB662D">
            <w:pPr>
              <w:widowControl/>
              <w:spacing w:line="270" w:lineRule="exact"/>
              <w:jc w:val="center"/>
              <w:rPr>
                <w:rFonts w:ascii="Times New Roman" w:hAnsi="Times New Roman"/>
                <w:sz w:val="21"/>
                <w:szCs w:val="21"/>
              </w:rPr>
            </w:pPr>
            <w:r w:rsidRPr="00151EB1">
              <w:rPr>
                <w:rFonts w:ascii="Times New Roman" w:hAnsi="Times New Roman"/>
                <w:sz w:val="21"/>
                <w:szCs w:val="21"/>
              </w:rPr>
              <w:t>兽医室</w:t>
            </w:r>
          </w:p>
        </w:tc>
        <w:tc>
          <w:tcPr>
            <w:tcW w:w="3792" w:type="dxa"/>
            <w:vAlign w:val="center"/>
          </w:tcPr>
          <w:p w14:paraId="4288AD4F" w14:textId="77777777" w:rsidR="00117D2D" w:rsidRPr="00151EB1" w:rsidRDefault="00BB662D">
            <w:pPr>
              <w:spacing w:line="270" w:lineRule="exact"/>
              <w:rPr>
                <w:rFonts w:ascii="Times New Roman" w:hAnsi="Times New Roman"/>
                <w:sz w:val="21"/>
                <w:szCs w:val="21"/>
              </w:rPr>
            </w:pPr>
            <w:r w:rsidRPr="00151EB1">
              <w:rPr>
                <w:rFonts w:ascii="Times New Roman" w:hAnsi="Times New Roman" w:hint="eastAsia"/>
                <w:sz w:val="21"/>
                <w:szCs w:val="21"/>
              </w:rPr>
              <w:t>1</w:t>
            </w:r>
            <w:r w:rsidRPr="00151EB1">
              <w:rPr>
                <w:rFonts w:ascii="Times New Roman" w:hAnsi="Times New Roman" w:hint="eastAsia"/>
                <w:sz w:val="21"/>
                <w:szCs w:val="21"/>
              </w:rPr>
              <w:t>间，</w:t>
            </w:r>
            <w:r w:rsidRPr="00151EB1">
              <w:rPr>
                <w:rFonts w:ascii="Times New Roman" w:hAnsi="Times New Roman"/>
                <w:sz w:val="21"/>
                <w:szCs w:val="21"/>
              </w:rPr>
              <w:t>面积</w:t>
            </w:r>
            <w:r w:rsidRPr="00151EB1">
              <w:rPr>
                <w:rFonts w:ascii="Times New Roman" w:hAnsi="Times New Roman"/>
                <w:sz w:val="21"/>
                <w:szCs w:val="21"/>
              </w:rPr>
              <w:t>80m</w:t>
            </w:r>
            <w:r w:rsidRPr="00151EB1">
              <w:rPr>
                <w:rFonts w:ascii="Times New Roman" w:hAnsi="Times New Roman"/>
                <w:sz w:val="21"/>
                <w:szCs w:val="21"/>
                <w:vertAlign w:val="superscript"/>
              </w:rPr>
              <w:t>2</w:t>
            </w:r>
            <w:r w:rsidRPr="00151EB1">
              <w:rPr>
                <w:rFonts w:ascii="Times New Roman" w:hAnsi="Times New Roman"/>
                <w:sz w:val="21"/>
                <w:szCs w:val="21"/>
              </w:rPr>
              <w:t xml:space="preserve"> </w:t>
            </w:r>
          </w:p>
        </w:tc>
        <w:tc>
          <w:tcPr>
            <w:tcW w:w="860" w:type="dxa"/>
            <w:vMerge/>
            <w:vAlign w:val="center"/>
          </w:tcPr>
          <w:p w14:paraId="106D7E74"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5398D7F2" w14:textId="77777777" w:rsidR="00117D2D" w:rsidRPr="00151EB1" w:rsidRDefault="00BB662D">
            <w:pPr>
              <w:spacing w:line="270" w:lineRule="exact"/>
              <w:ind w:leftChars="-76" w:left="-213" w:rightChars="-30" w:right="-84"/>
              <w:jc w:val="center"/>
              <w:rPr>
                <w:rFonts w:ascii="Times New Roman" w:hAnsi="Times New Roman"/>
                <w:sz w:val="21"/>
                <w:szCs w:val="21"/>
              </w:rPr>
            </w:pPr>
            <w:r w:rsidRPr="00151EB1">
              <w:rPr>
                <w:rFonts w:ascii="Times New Roman" w:hAnsi="Times New Roman"/>
                <w:sz w:val="21"/>
                <w:szCs w:val="21"/>
              </w:rPr>
              <w:t>医疗固废</w:t>
            </w:r>
          </w:p>
        </w:tc>
        <w:tc>
          <w:tcPr>
            <w:tcW w:w="1243" w:type="dxa"/>
            <w:vAlign w:val="center"/>
          </w:tcPr>
          <w:p w14:paraId="29A13469"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r w:rsidRPr="00151EB1">
              <w:rPr>
                <w:rFonts w:ascii="Times New Roman" w:hAnsi="Times New Roman" w:hint="eastAsia"/>
                <w:b/>
                <w:sz w:val="21"/>
                <w:szCs w:val="21"/>
              </w:rPr>
              <w:t>，不扩建</w:t>
            </w:r>
          </w:p>
        </w:tc>
      </w:tr>
      <w:tr w:rsidR="00151EB1" w:rsidRPr="00151EB1" w14:paraId="39621D67" w14:textId="77777777">
        <w:trPr>
          <w:trHeight w:val="513"/>
          <w:jc w:val="center"/>
        </w:trPr>
        <w:tc>
          <w:tcPr>
            <w:tcW w:w="700" w:type="dxa"/>
            <w:vMerge/>
            <w:vAlign w:val="center"/>
          </w:tcPr>
          <w:p w14:paraId="2D5B9BC1" w14:textId="77777777" w:rsidR="00117D2D" w:rsidRPr="00151EB1" w:rsidRDefault="00117D2D">
            <w:pPr>
              <w:spacing w:line="270" w:lineRule="exact"/>
              <w:rPr>
                <w:rFonts w:ascii="Times New Roman" w:hAnsi="Times New Roman"/>
                <w:sz w:val="21"/>
                <w:szCs w:val="21"/>
              </w:rPr>
            </w:pPr>
          </w:p>
        </w:tc>
        <w:tc>
          <w:tcPr>
            <w:tcW w:w="1336" w:type="dxa"/>
            <w:vAlign w:val="center"/>
          </w:tcPr>
          <w:p w14:paraId="2E72F39C" w14:textId="77777777" w:rsidR="00117D2D" w:rsidRPr="00151EB1" w:rsidRDefault="00BB662D">
            <w:pPr>
              <w:widowControl/>
              <w:spacing w:line="270" w:lineRule="exact"/>
              <w:jc w:val="center"/>
              <w:rPr>
                <w:rFonts w:ascii="Times New Roman" w:hAnsi="Times New Roman"/>
                <w:sz w:val="21"/>
                <w:szCs w:val="21"/>
              </w:rPr>
            </w:pPr>
            <w:r w:rsidRPr="00151EB1">
              <w:rPr>
                <w:rFonts w:ascii="Times New Roman" w:hAnsi="Times New Roman"/>
                <w:sz w:val="21"/>
                <w:szCs w:val="21"/>
              </w:rPr>
              <w:t>饲料系统</w:t>
            </w:r>
          </w:p>
        </w:tc>
        <w:tc>
          <w:tcPr>
            <w:tcW w:w="3792" w:type="dxa"/>
            <w:vAlign w:val="center"/>
          </w:tcPr>
          <w:p w14:paraId="0AF87FDE" w14:textId="77777777" w:rsidR="00117D2D" w:rsidRPr="00151EB1" w:rsidRDefault="00BB662D">
            <w:pPr>
              <w:widowControl/>
              <w:spacing w:line="270" w:lineRule="exact"/>
              <w:rPr>
                <w:rFonts w:ascii="Times New Roman" w:hAnsi="Times New Roman"/>
                <w:sz w:val="21"/>
                <w:szCs w:val="21"/>
              </w:rPr>
            </w:pPr>
            <w:r w:rsidRPr="00151EB1">
              <w:rPr>
                <w:rFonts w:ascii="Times New Roman" w:hAnsi="Times New Roman"/>
                <w:sz w:val="21"/>
                <w:szCs w:val="21"/>
              </w:rPr>
              <w:t>配置立式饲料桶</w:t>
            </w:r>
            <w:r w:rsidRPr="00151EB1">
              <w:rPr>
                <w:rFonts w:ascii="Times New Roman" w:hAnsi="Times New Roman"/>
                <w:sz w:val="21"/>
                <w:szCs w:val="21"/>
              </w:rPr>
              <w:t>30</w:t>
            </w:r>
            <w:r w:rsidRPr="00151EB1">
              <w:rPr>
                <w:rFonts w:ascii="Times New Roman" w:hAnsi="Times New Roman"/>
                <w:sz w:val="21"/>
                <w:szCs w:val="21"/>
              </w:rPr>
              <w:t>个</w:t>
            </w:r>
            <w:r w:rsidRPr="00151EB1">
              <w:rPr>
                <w:rFonts w:ascii="Times New Roman" w:hAnsi="Times New Roman" w:hint="eastAsia"/>
                <w:sz w:val="21"/>
                <w:szCs w:val="21"/>
              </w:rPr>
              <w:t>及</w:t>
            </w:r>
            <w:r w:rsidRPr="00151EB1">
              <w:rPr>
                <w:rFonts w:ascii="Times New Roman" w:hAnsi="Times New Roman"/>
                <w:sz w:val="21"/>
                <w:szCs w:val="21"/>
              </w:rPr>
              <w:t>自动</w:t>
            </w:r>
            <w:r w:rsidRPr="00151EB1">
              <w:rPr>
                <w:rFonts w:ascii="Times New Roman" w:hAnsi="Times New Roman" w:hint="eastAsia"/>
                <w:sz w:val="21"/>
                <w:szCs w:val="21"/>
              </w:rPr>
              <w:t>喂料设备</w:t>
            </w:r>
          </w:p>
        </w:tc>
        <w:tc>
          <w:tcPr>
            <w:tcW w:w="860" w:type="dxa"/>
            <w:vMerge/>
            <w:vAlign w:val="center"/>
          </w:tcPr>
          <w:p w14:paraId="7A4E131B"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203FDA23"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废包装材料、设备噪声</w:t>
            </w:r>
          </w:p>
        </w:tc>
        <w:tc>
          <w:tcPr>
            <w:tcW w:w="1243" w:type="dxa"/>
            <w:vAlign w:val="center"/>
          </w:tcPr>
          <w:p w14:paraId="4CA036C6"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新建</w:t>
            </w:r>
          </w:p>
        </w:tc>
      </w:tr>
      <w:tr w:rsidR="00151EB1" w:rsidRPr="00151EB1" w14:paraId="5B527D1A" w14:textId="77777777">
        <w:trPr>
          <w:trHeight w:val="166"/>
          <w:jc w:val="center"/>
        </w:trPr>
        <w:tc>
          <w:tcPr>
            <w:tcW w:w="700" w:type="dxa"/>
            <w:vMerge/>
            <w:vAlign w:val="center"/>
          </w:tcPr>
          <w:p w14:paraId="040EB93C" w14:textId="77777777" w:rsidR="00117D2D" w:rsidRPr="00151EB1" w:rsidRDefault="00117D2D">
            <w:pPr>
              <w:spacing w:line="270" w:lineRule="exact"/>
              <w:rPr>
                <w:rFonts w:ascii="Times New Roman" w:hAnsi="Times New Roman"/>
                <w:sz w:val="21"/>
                <w:szCs w:val="21"/>
              </w:rPr>
            </w:pPr>
          </w:p>
        </w:tc>
        <w:tc>
          <w:tcPr>
            <w:tcW w:w="1336" w:type="dxa"/>
            <w:vAlign w:val="center"/>
          </w:tcPr>
          <w:p w14:paraId="43E4EAD8"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hint="eastAsia"/>
                <w:sz w:val="21"/>
                <w:szCs w:val="21"/>
              </w:rPr>
              <w:t>进厂</w:t>
            </w:r>
            <w:r w:rsidRPr="00151EB1">
              <w:rPr>
                <w:rFonts w:ascii="Times New Roman" w:hAnsi="Times New Roman"/>
                <w:sz w:val="21"/>
                <w:szCs w:val="21"/>
              </w:rPr>
              <w:t>消毒间</w:t>
            </w:r>
          </w:p>
        </w:tc>
        <w:tc>
          <w:tcPr>
            <w:tcW w:w="3792" w:type="dxa"/>
            <w:vAlign w:val="center"/>
          </w:tcPr>
          <w:p w14:paraId="40123537" w14:textId="77777777" w:rsidR="00117D2D" w:rsidRPr="00151EB1" w:rsidRDefault="00BB662D">
            <w:pPr>
              <w:spacing w:line="270" w:lineRule="exact"/>
              <w:rPr>
                <w:rFonts w:ascii="Times New Roman" w:hAnsi="Times New Roman"/>
                <w:sz w:val="21"/>
                <w:szCs w:val="21"/>
                <w:vertAlign w:val="superscript"/>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处，</w:t>
            </w: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150 m</w:t>
            </w:r>
            <w:r w:rsidRPr="00151EB1">
              <w:rPr>
                <w:rFonts w:ascii="Times New Roman" w:eastAsiaTheme="minorEastAsia" w:hAnsi="Times New Roman"/>
                <w:sz w:val="21"/>
                <w:szCs w:val="21"/>
                <w:vertAlign w:val="superscript"/>
              </w:rPr>
              <w:t>2</w:t>
            </w:r>
            <w:r w:rsidRPr="00151EB1">
              <w:rPr>
                <w:rFonts w:ascii="Times New Roman" w:hAnsi="Times New Roman" w:hint="eastAsia"/>
                <w:sz w:val="21"/>
                <w:szCs w:val="21"/>
              </w:rPr>
              <w:t>，</w:t>
            </w:r>
            <w:r w:rsidRPr="00151EB1">
              <w:rPr>
                <w:rFonts w:ascii="Times New Roman" w:hAnsi="Times New Roman"/>
                <w:sz w:val="21"/>
                <w:szCs w:val="21"/>
              </w:rPr>
              <w:t>采用紫外线消毒</w:t>
            </w:r>
          </w:p>
        </w:tc>
        <w:tc>
          <w:tcPr>
            <w:tcW w:w="860" w:type="dxa"/>
            <w:vMerge/>
            <w:vAlign w:val="center"/>
          </w:tcPr>
          <w:p w14:paraId="1590432B"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5A6D8756"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w:t>
            </w:r>
          </w:p>
        </w:tc>
        <w:tc>
          <w:tcPr>
            <w:tcW w:w="1243" w:type="dxa"/>
            <w:vAlign w:val="center"/>
          </w:tcPr>
          <w:p w14:paraId="36EDC95B"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r w:rsidRPr="00151EB1">
              <w:rPr>
                <w:rFonts w:ascii="Times New Roman" w:hAnsi="Times New Roman" w:hint="eastAsia"/>
                <w:b/>
                <w:sz w:val="21"/>
                <w:szCs w:val="21"/>
              </w:rPr>
              <w:t>，不扩建</w:t>
            </w:r>
          </w:p>
        </w:tc>
      </w:tr>
      <w:tr w:rsidR="00151EB1" w:rsidRPr="00151EB1" w14:paraId="42D1E6CB" w14:textId="77777777">
        <w:trPr>
          <w:trHeight w:val="166"/>
          <w:jc w:val="center"/>
        </w:trPr>
        <w:tc>
          <w:tcPr>
            <w:tcW w:w="700" w:type="dxa"/>
            <w:vMerge/>
            <w:vAlign w:val="center"/>
          </w:tcPr>
          <w:p w14:paraId="06962E82" w14:textId="77777777" w:rsidR="00117D2D" w:rsidRPr="00151EB1" w:rsidRDefault="00117D2D">
            <w:pPr>
              <w:spacing w:line="270" w:lineRule="exact"/>
              <w:rPr>
                <w:rFonts w:ascii="Times New Roman" w:hAnsi="Times New Roman"/>
                <w:sz w:val="21"/>
                <w:szCs w:val="21"/>
              </w:rPr>
            </w:pPr>
          </w:p>
        </w:tc>
        <w:tc>
          <w:tcPr>
            <w:tcW w:w="1336" w:type="dxa"/>
            <w:vAlign w:val="center"/>
          </w:tcPr>
          <w:p w14:paraId="4A82DF75"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病死猪暂存</w:t>
            </w:r>
          </w:p>
          <w:p w14:paraId="19C3681E"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冷藏室</w:t>
            </w:r>
          </w:p>
        </w:tc>
        <w:tc>
          <w:tcPr>
            <w:tcW w:w="3792" w:type="dxa"/>
            <w:vAlign w:val="center"/>
          </w:tcPr>
          <w:p w14:paraId="787E0DDA"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座</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40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，用于暂存病死猪</w:t>
            </w:r>
          </w:p>
        </w:tc>
        <w:tc>
          <w:tcPr>
            <w:tcW w:w="860" w:type="dxa"/>
            <w:vMerge/>
            <w:vAlign w:val="center"/>
          </w:tcPr>
          <w:p w14:paraId="16E664ED"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1FBA8DF9"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环境风险</w:t>
            </w:r>
          </w:p>
        </w:tc>
        <w:tc>
          <w:tcPr>
            <w:tcW w:w="1243" w:type="dxa"/>
            <w:vAlign w:val="center"/>
          </w:tcPr>
          <w:p w14:paraId="52E553EF"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r w:rsidRPr="00151EB1">
              <w:rPr>
                <w:rFonts w:ascii="Times New Roman" w:hAnsi="Times New Roman" w:hint="eastAsia"/>
                <w:b/>
                <w:sz w:val="21"/>
                <w:szCs w:val="21"/>
              </w:rPr>
              <w:t>，不扩建</w:t>
            </w:r>
          </w:p>
        </w:tc>
      </w:tr>
      <w:tr w:rsidR="00151EB1" w:rsidRPr="00151EB1" w14:paraId="47FD5CF6" w14:textId="77777777">
        <w:trPr>
          <w:trHeight w:val="808"/>
          <w:jc w:val="center"/>
        </w:trPr>
        <w:tc>
          <w:tcPr>
            <w:tcW w:w="700" w:type="dxa"/>
            <w:vMerge w:val="restart"/>
            <w:vAlign w:val="center"/>
          </w:tcPr>
          <w:p w14:paraId="098FD3F7" w14:textId="77777777" w:rsidR="00117D2D" w:rsidRPr="00151EB1" w:rsidRDefault="00BB662D">
            <w:pPr>
              <w:spacing w:line="270" w:lineRule="exact"/>
              <w:jc w:val="left"/>
              <w:rPr>
                <w:rFonts w:ascii="Times New Roman" w:hAnsi="Times New Roman"/>
                <w:sz w:val="21"/>
                <w:szCs w:val="21"/>
              </w:rPr>
            </w:pPr>
            <w:r w:rsidRPr="00151EB1">
              <w:rPr>
                <w:rFonts w:ascii="Times New Roman" w:hAnsi="Times New Roman"/>
                <w:sz w:val="21"/>
                <w:szCs w:val="21"/>
              </w:rPr>
              <w:t>公用工程</w:t>
            </w:r>
          </w:p>
        </w:tc>
        <w:tc>
          <w:tcPr>
            <w:tcW w:w="1336" w:type="dxa"/>
            <w:vAlign w:val="center"/>
          </w:tcPr>
          <w:p w14:paraId="6DC35284"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sz w:val="21"/>
                <w:szCs w:val="21"/>
              </w:rPr>
              <w:t>供水</w:t>
            </w:r>
          </w:p>
        </w:tc>
        <w:tc>
          <w:tcPr>
            <w:tcW w:w="3792" w:type="dxa"/>
            <w:vAlign w:val="center"/>
          </w:tcPr>
          <w:p w14:paraId="79417D19"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sz w:val="21"/>
                <w:szCs w:val="21"/>
              </w:rPr>
              <w:t>采</w:t>
            </w:r>
            <w:r w:rsidRPr="00151EB1">
              <w:rPr>
                <w:rFonts w:ascii="Times New Roman" w:eastAsiaTheme="minorEastAsia" w:hAnsi="Times New Roman" w:hint="eastAsia"/>
                <w:sz w:val="21"/>
                <w:szCs w:val="21"/>
              </w:rPr>
              <w:t>用</w:t>
            </w:r>
            <w:r w:rsidRPr="00151EB1">
              <w:rPr>
                <w:rFonts w:ascii="Times New Roman" w:eastAsiaTheme="minorEastAsia" w:hAnsi="Times New Roman"/>
                <w:sz w:val="21"/>
                <w:szCs w:val="21"/>
              </w:rPr>
              <w:t>厂区地下水</w:t>
            </w:r>
          </w:p>
        </w:tc>
        <w:tc>
          <w:tcPr>
            <w:tcW w:w="860" w:type="dxa"/>
            <w:vMerge/>
            <w:vAlign w:val="center"/>
          </w:tcPr>
          <w:p w14:paraId="60691EB1"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3BCB5AD2"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泵房噪声</w:t>
            </w:r>
          </w:p>
        </w:tc>
        <w:tc>
          <w:tcPr>
            <w:tcW w:w="1243" w:type="dxa"/>
            <w:vAlign w:val="center"/>
          </w:tcPr>
          <w:p w14:paraId="0368010F"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现有</w:t>
            </w:r>
            <w:r w:rsidRPr="00151EB1">
              <w:rPr>
                <w:rFonts w:ascii="Times New Roman" w:hAnsi="Times New Roman" w:hint="eastAsia"/>
                <w:b/>
                <w:sz w:val="21"/>
                <w:szCs w:val="21"/>
              </w:rPr>
              <w:t>基础上扩建</w:t>
            </w:r>
          </w:p>
        </w:tc>
      </w:tr>
      <w:tr w:rsidR="00151EB1" w:rsidRPr="00151EB1" w14:paraId="5D896777" w14:textId="77777777">
        <w:trPr>
          <w:trHeight w:val="145"/>
          <w:jc w:val="center"/>
        </w:trPr>
        <w:tc>
          <w:tcPr>
            <w:tcW w:w="700" w:type="dxa"/>
            <w:vMerge/>
            <w:vAlign w:val="center"/>
          </w:tcPr>
          <w:p w14:paraId="5DE43244" w14:textId="77777777" w:rsidR="00117D2D" w:rsidRPr="00151EB1" w:rsidRDefault="00117D2D">
            <w:pPr>
              <w:spacing w:line="270" w:lineRule="exact"/>
              <w:jc w:val="left"/>
              <w:rPr>
                <w:rFonts w:ascii="Times New Roman" w:hAnsi="Times New Roman"/>
                <w:sz w:val="21"/>
                <w:szCs w:val="21"/>
              </w:rPr>
            </w:pPr>
          </w:p>
        </w:tc>
        <w:tc>
          <w:tcPr>
            <w:tcW w:w="1336" w:type="dxa"/>
            <w:vAlign w:val="center"/>
          </w:tcPr>
          <w:p w14:paraId="16693FEF"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sz w:val="21"/>
                <w:szCs w:val="21"/>
              </w:rPr>
              <w:t>供电</w:t>
            </w:r>
          </w:p>
        </w:tc>
        <w:tc>
          <w:tcPr>
            <w:tcW w:w="3792" w:type="dxa"/>
            <w:vAlign w:val="center"/>
          </w:tcPr>
          <w:p w14:paraId="5EC67682" w14:textId="77777777" w:rsidR="00117D2D" w:rsidRPr="00151EB1" w:rsidRDefault="00BB662D">
            <w:pPr>
              <w:snapToGrid w:val="0"/>
              <w:spacing w:line="270" w:lineRule="exact"/>
              <w:rPr>
                <w:rFonts w:ascii="Times New Roman" w:hAnsi="Times New Roman"/>
                <w:sz w:val="21"/>
                <w:szCs w:val="21"/>
              </w:rPr>
            </w:pPr>
            <w:r w:rsidRPr="00151EB1">
              <w:rPr>
                <w:rFonts w:ascii="Times New Roman" w:hAnsi="Times New Roman"/>
                <w:sz w:val="21"/>
                <w:szCs w:val="21"/>
              </w:rPr>
              <w:t>10kv</w:t>
            </w:r>
            <w:r w:rsidRPr="00151EB1">
              <w:rPr>
                <w:rFonts w:ascii="Times New Roman" w:hAnsi="Times New Roman"/>
                <w:sz w:val="21"/>
                <w:szCs w:val="21"/>
              </w:rPr>
              <w:t>专用供电线；配电室一间，自备一台柴油发电机</w:t>
            </w:r>
          </w:p>
        </w:tc>
        <w:tc>
          <w:tcPr>
            <w:tcW w:w="860" w:type="dxa"/>
            <w:vMerge/>
            <w:vAlign w:val="center"/>
          </w:tcPr>
          <w:p w14:paraId="7EBD4C63"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3F287923"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发电机燃烧废气</w:t>
            </w:r>
          </w:p>
        </w:tc>
        <w:tc>
          <w:tcPr>
            <w:tcW w:w="1243" w:type="dxa"/>
            <w:vAlign w:val="center"/>
          </w:tcPr>
          <w:p w14:paraId="0EBC0145"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现有</w:t>
            </w:r>
            <w:r w:rsidRPr="00151EB1">
              <w:rPr>
                <w:rFonts w:ascii="Times New Roman" w:hAnsi="Times New Roman" w:hint="eastAsia"/>
                <w:b/>
                <w:sz w:val="21"/>
                <w:szCs w:val="21"/>
              </w:rPr>
              <w:t>基础上扩建</w:t>
            </w:r>
          </w:p>
        </w:tc>
      </w:tr>
      <w:tr w:rsidR="00151EB1" w:rsidRPr="00151EB1" w14:paraId="2A9CC3C2" w14:textId="77777777">
        <w:trPr>
          <w:trHeight w:val="145"/>
          <w:jc w:val="center"/>
        </w:trPr>
        <w:tc>
          <w:tcPr>
            <w:tcW w:w="700" w:type="dxa"/>
            <w:vMerge/>
            <w:vAlign w:val="center"/>
          </w:tcPr>
          <w:p w14:paraId="7B53314B" w14:textId="77777777" w:rsidR="00117D2D" w:rsidRPr="00151EB1" w:rsidRDefault="00117D2D">
            <w:pPr>
              <w:spacing w:line="270" w:lineRule="exact"/>
              <w:jc w:val="left"/>
              <w:rPr>
                <w:rFonts w:ascii="Times New Roman" w:hAnsi="Times New Roman"/>
                <w:sz w:val="21"/>
                <w:szCs w:val="21"/>
              </w:rPr>
            </w:pPr>
          </w:p>
        </w:tc>
        <w:tc>
          <w:tcPr>
            <w:tcW w:w="1336" w:type="dxa"/>
            <w:vAlign w:val="center"/>
          </w:tcPr>
          <w:p w14:paraId="41970E1F"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sz w:val="21"/>
                <w:szCs w:val="21"/>
              </w:rPr>
              <w:t>供热</w:t>
            </w:r>
          </w:p>
        </w:tc>
        <w:tc>
          <w:tcPr>
            <w:tcW w:w="3792" w:type="dxa"/>
            <w:vAlign w:val="center"/>
          </w:tcPr>
          <w:p w14:paraId="5B05891C" w14:textId="77777777" w:rsidR="00117D2D" w:rsidRPr="00151EB1" w:rsidRDefault="00BB662D">
            <w:pPr>
              <w:snapToGrid w:val="0"/>
              <w:spacing w:line="270" w:lineRule="exact"/>
              <w:rPr>
                <w:rFonts w:ascii="Times New Roman" w:hAnsi="Times New Roman"/>
                <w:sz w:val="21"/>
                <w:szCs w:val="21"/>
              </w:rPr>
            </w:pPr>
            <w:r w:rsidRPr="00151EB1">
              <w:rPr>
                <w:rFonts w:ascii="Times New Roman" w:hAnsi="Times New Roman"/>
                <w:sz w:val="21"/>
                <w:szCs w:val="21"/>
              </w:rPr>
              <w:t>圈舍内供热采用天然气，局部采用保温灯。</w:t>
            </w:r>
          </w:p>
        </w:tc>
        <w:tc>
          <w:tcPr>
            <w:tcW w:w="860" w:type="dxa"/>
            <w:vMerge/>
            <w:vAlign w:val="center"/>
          </w:tcPr>
          <w:p w14:paraId="7E69ECCE"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40AEA1C8"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w:t>
            </w:r>
          </w:p>
        </w:tc>
        <w:tc>
          <w:tcPr>
            <w:tcW w:w="1243" w:type="dxa"/>
            <w:vAlign w:val="center"/>
          </w:tcPr>
          <w:p w14:paraId="068154BE"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新建</w:t>
            </w:r>
          </w:p>
        </w:tc>
      </w:tr>
      <w:tr w:rsidR="00151EB1" w:rsidRPr="00151EB1" w14:paraId="4E01A103" w14:textId="77777777">
        <w:trPr>
          <w:trHeight w:val="200"/>
          <w:jc w:val="center"/>
        </w:trPr>
        <w:tc>
          <w:tcPr>
            <w:tcW w:w="700" w:type="dxa"/>
            <w:vAlign w:val="center"/>
          </w:tcPr>
          <w:p w14:paraId="5B0EAEEF" w14:textId="77777777" w:rsidR="00117D2D" w:rsidRPr="00151EB1" w:rsidRDefault="00BB662D">
            <w:pPr>
              <w:spacing w:line="270" w:lineRule="exact"/>
              <w:ind w:leftChars="-20" w:left="-56" w:rightChars="-20" w:right="-56"/>
              <w:jc w:val="center"/>
              <w:rPr>
                <w:rFonts w:ascii="Times New Roman" w:hAnsi="Times New Roman"/>
                <w:sz w:val="21"/>
                <w:szCs w:val="21"/>
              </w:rPr>
            </w:pPr>
            <w:r w:rsidRPr="00151EB1">
              <w:rPr>
                <w:rFonts w:ascii="Times New Roman" w:hAnsi="Times New Roman"/>
                <w:sz w:val="21"/>
                <w:szCs w:val="21"/>
              </w:rPr>
              <w:t>办公及生活</w:t>
            </w:r>
          </w:p>
        </w:tc>
        <w:tc>
          <w:tcPr>
            <w:tcW w:w="1336" w:type="dxa"/>
            <w:vAlign w:val="center"/>
          </w:tcPr>
          <w:p w14:paraId="5D59EF46"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综合楼</w:t>
            </w:r>
          </w:p>
        </w:tc>
        <w:tc>
          <w:tcPr>
            <w:tcW w:w="3792" w:type="dxa"/>
            <w:vAlign w:val="center"/>
          </w:tcPr>
          <w:p w14:paraId="5E3D3236"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sz w:val="21"/>
                <w:szCs w:val="21"/>
              </w:rPr>
              <w:t>栋，两层，面积</w:t>
            </w:r>
            <w:r w:rsidRPr="00151EB1">
              <w:rPr>
                <w:rFonts w:ascii="Times New Roman" w:eastAsiaTheme="minorEastAsia" w:hAnsi="Times New Roman"/>
                <w:sz w:val="21"/>
                <w:szCs w:val="21"/>
              </w:rPr>
              <w:t>983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hint="eastAsia"/>
                <w:sz w:val="21"/>
                <w:szCs w:val="21"/>
              </w:rPr>
              <w:t>，内设置有办公楼、职工食堂及职工宿舍</w:t>
            </w:r>
          </w:p>
        </w:tc>
        <w:tc>
          <w:tcPr>
            <w:tcW w:w="860" w:type="dxa"/>
            <w:vMerge/>
            <w:vAlign w:val="center"/>
          </w:tcPr>
          <w:p w14:paraId="6CBC1D07"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07B28677"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生活污水、生活垃圾、食堂油烟</w:t>
            </w:r>
          </w:p>
        </w:tc>
        <w:tc>
          <w:tcPr>
            <w:tcW w:w="1243" w:type="dxa"/>
            <w:vAlign w:val="center"/>
          </w:tcPr>
          <w:p w14:paraId="66DD2C84"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p>
        </w:tc>
      </w:tr>
      <w:tr w:rsidR="00151EB1" w:rsidRPr="00151EB1" w14:paraId="5BE38425" w14:textId="77777777">
        <w:trPr>
          <w:trHeight w:val="64"/>
          <w:jc w:val="center"/>
        </w:trPr>
        <w:tc>
          <w:tcPr>
            <w:tcW w:w="700" w:type="dxa"/>
            <w:vMerge w:val="restart"/>
            <w:vAlign w:val="center"/>
          </w:tcPr>
          <w:p w14:paraId="2F8AE0DC"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环保工程</w:t>
            </w:r>
          </w:p>
        </w:tc>
        <w:tc>
          <w:tcPr>
            <w:tcW w:w="1336" w:type="dxa"/>
            <w:vAlign w:val="center"/>
          </w:tcPr>
          <w:p w14:paraId="7DE1198E"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粪污发酵</w:t>
            </w:r>
          </w:p>
          <w:p w14:paraId="3F9E6149"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深坑</w:t>
            </w:r>
          </w:p>
        </w:tc>
        <w:tc>
          <w:tcPr>
            <w:tcW w:w="3792" w:type="dxa"/>
            <w:vAlign w:val="center"/>
          </w:tcPr>
          <w:p w14:paraId="3A06FB5F"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hint="eastAsia"/>
                <w:sz w:val="21"/>
                <w:szCs w:val="21"/>
              </w:rPr>
              <w:t>1</w:t>
            </w:r>
            <w:r w:rsidRPr="00151EB1">
              <w:rPr>
                <w:rFonts w:ascii="Times New Roman" w:hAnsi="Times New Roman" w:hint="eastAsia"/>
                <w:sz w:val="21"/>
                <w:szCs w:val="21"/>
              </w:rPr>
              <w:t>处</w:t>
            </w:r>
            <w:r w:rsidRPr="00151EB1">
              <w:rPr>
                <w:rFonts w:ascii="Times New Roman" w:hAnsi="Times New Roman"/>
                <w:sz w:val="21"/>
                <w:szCs w:val="21"/>
              </w:rPr>
              <w:t>，容积约</w:t>
            </w:r>
            <w:r w:rsidRPr="00151EB1">
              <w:rPr>
                <w:rFonts w:ascii="Times New Roman" w:hAnsi="Times New Roman"/>
                <w:sz w:val="21"/>
                <w:szCs w:val="21"/>
              </w:rPr>
              <w:t>65000 m</w:t>
            </w:r>
            <w:r w:rsidRPr="00151EB1">
              <w:rPr>
                <w:rFonts w:ascii="Times New Roman" w:hAnsi="Times New Roman"/>
                <w:sz w:val="21"/>
                <w:szCs w:val="21"/>
                <w:vertAlign w:val="superscript"/>
              </w:rPr>
              <w:t>3</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位于圈舍</w:t>
            </w:r>
            <w:r w:rsidRPr="00151EB1">
              <w:rPr>
                <w:rFonts w:ascii="Times New Roman" w:eastAsiaTheme="minorEastAsia" w:hAnsi="Times New Roman" w:hint="eastAsia"/>
                <w:sz w:val="21"/>
                <w:szCs w:val="21"/>
              </w:rPr>
              <w:t>内设置于地下</w:t>
            </w:r>
          </w:p>
        </w:tc>
        <w:tc>
          <w:tcPr>
            <w:tcW w:w="860" w:type="dxa"/>
            <w:vMerge/>
            <w:vAlign w:val="center"/>
          </w:tcPr>
          <w:p w14:paraId="38E63AC9"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736A1199"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恶臭气体</w:t>
            </w:r>
          </w:p>
          <w:p w14:paraId="47321FF4"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废水</w:t>
            </w:r>
          </w:p>
        </w:tc>
        <w:tc>
          <w:tcPr>
            <w:tcW w:w="1243" w:type="dxa"/>
            <w:vAlign w:val="center"/>
          </w:tcPr>
          <w:p w14:paraId="6900B9C4"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新建</w:t>
            </w:r>
          </w:p>
        </w:tc>
      </w:tr>
      <w:tr w:rsidR="00151EB1" w:rsidRPr="00151EB1" w14:paraId="46CC0FB4" w14:textId="77777777">
        <w:trPr>
          <w:trHeight w:val="64"/>
          <w:jc w:val="center"/>
        </w:trPr>
        <w:tc>
          <w:tcPr>
            <w:tcW w:w="700" w:type="dxa"/>
            <w:vMerge/>
            <w:vAlign w:val="center"/>
          </w:tcPr>
          <w:p w14:paraId="42516784" w14:textId="77777777" w:rsidR="00117D2D" w:rsidRPr="00151EB1" w:rsidRDefault="00117D2D">
            <w:pPr>
              <w:spacing w:line="270" w:lineRule="exact"/>
              <w:jc w:val="center"/>
              <w:rPr>
                <w:rFonts w:ascii="Times New Roman" w:hAnsi="Times New Roman"/>
                <w:sz w:val="21"/>
                <w:szCs w:val="21"/>
              </w:rPr>
            </w:pPr>
          </w:p>
        </w:tc>
        <w:tc>
          <w:tcPr>
            <w:tcW w:w="1336" w:type="dxa"/>
            <w:vAlign w:val="center"/>
          </w:tcPr>
          <w:p w14:paraId="47FD1842"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hint="eastAsia"/>
                <w:sz w:val="21"/>
                <w:szCs w:val="21"/>
              </w:rPr>
              <w:t>生活</w:t>
            </w:r>
            <w:r w:rsidRPr="00151EB1">
              <w:rPr>
                <w:rFonts w:ascii="Times New Roman" w:hAnsi="Times New Roman"/>
                <w:sz w:val="21"/>
                <w:szCs w:val="21"/>
              </w:rPr>
              <w:t>污水</w:t>
            </w:r>
          </w:p>
          <w:p w14:paraId="539865A1"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sz w:val="21"/>
                <w:szCs w:val="21"/>
              </w:rPr>
              <w:t>预处理池</w:t>
            </w:r>
          </w:p>
        </w:tc>
        <w:tc>
          <w:tcPr>
            <w:tcW w:w="3792" w:type="dxa"/>
            <w:vAlign w:val="center"/>
          </w:tcPr>
          <w:p w14:paraId="187FC089" w14:textId="77777777" w:rsidR="00117D2D" w:rsidRPr="00151EB1" w:rsidRDefault="00BB662D">
            <w:pPr>
              <w:snapToGrid w:val="0"/>
              <w:spacing w:line="270" w:lineRule="exact"/>
              <w:rPr>
                <w:rFonts w:ascii="Times New Roman"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处，</w:t>
            </w:r>
            <w:r w:rsidRPr="00151EB1">
              <w:rPr>
                <w:rFonts w:ascii="Times New Roman" w:eastAsiaTheme="minorEastAsia" w:hAnsi="Times New Roman" w:hint="eastAsia"/>
                <w:sz w:val="21"/>
                <w:szCs w:val="21"/>
              </w:rPr>
              <w:t>容积</w:t>
            </w:r>
            <w:r w:rsidRPr="00151EB1">
              <w:rPr>
                <w:rFonts w:ascii="Times New Roman" w:eastAsiaTheme="minorEastAsia" w:hAnsi="Times New Roman"/>
                <w:sz w:val="21"/>
                <w:szCs w:val="21"/>
              </w:rPr>
              <w:t>50m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，生活污水经预处理后排入深坑发酵回用</w:t>
            </w:r>
          </w:p>
        </w:tc>
        <w:tc>
          <w:tcPr>
            <w:tcW w:w="860" w:type="dxa"/>
            <w:vMerge/>
            <w:vAlign w:val="center"/>
          </w:tcPr>
          <w:p w14:paraId="780A0296"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331224E3"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生活废水</w:t>
            </w:r>
          </w:p>
        </w:tc>
        <w:tc>
          <w:tcPr>
            <w:tcW w:w="1243" w:type="dxa"/>
            <w:vAlign w:val="center"/>
          </w:tcPr>
          <w:p w14:paraId="5A1DDD9F"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b/>
                <w:sz w:val="21"/>
                <w:szCs w:val="21"/>
              </w:rPr>
              <w:t>利用现有</w:t>
            </w:r>
          </w:p>
        </w:tc>
      </w:tr>
      <w:tr w:rsidR="00151EB1" w:rsidRPr="00151EB1" w14:paraId="4A483747" w14:textId="77777777">
        <w:trPr>
          <w:trHeight w:val="821"/>
          <w:jc w:val="center"/>
        </w:trPr>
        <w:tc>
          <w:tcPr>
            <w:tcW w:w="700" w:type="dxa"/>
            <w:vMerge/>
            <w:vAlign w:val="center"/>
          </w:tcPr>
          <w:p w14:paraId="1D83384C" w14:textId="77777777" w:rsidR="00117D2D" w:rsidRPr="00151EB1" w:rsidRDefault="00117D2D">
            <w:pPr>
              <w:spacing w:line="270" w:lineRule="exact"/>
              <w:jc w:val="center"/>
              <w:rPr>
                <w:rFonts w:ascii="Times New Roman" w:hAnsi="Times New Roman"/>
                <w:sz w:val="21"/>
                <w:szCs w:val="21"/>
              </w:rPr>
            </w:pPr>
          </w:p>
        </w:tc>
        <w:tc>
          <w:tcPr>
            <w:tcW w:w="1336" w:type="dxa"/>
            <w:vAlign w:val="center"/>
          </w:tcPr>
          <w:p w14:paraId="4E136F29"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eastAsiaTheme="minorEastAsia" w:hAnsi="Times New Roman"/>
                <w:sz w:val="21"/>
                <w:szCs w:val="21"/>
              </w:rPr>
              <w:t>食堂</w:t>
            </w:r>
            <w:r w:rsidRPr="00151EB1">
              <w:rPr>
                <w:rFonts w:ascii="Times New Roman" w:hAnsi="Times New Roman"/>
                <w:sz w:val="21"/>
                <w:szCs w:val="21"/>
              </w:rPr>
              <w:t>隔油池</w:t>
            </w:r>
          </w:p>
        </w:tc>
        <w:tc>
          <w:tcPr>
            <w:tcW w:w="3792" w:type="dxa"/>
            <w:vAlign w:val="center"/>
          </w:tcPr>
          <w:p w14:paraId="5A9C5089" w14:textId="77777777" w:rsidR="00117D2D" w:rsidRPr="00151EB1" w:rsidRDefault="00BB662D">
            <w:pPr>
              <w:snapToGrid w:val="0"/>
              <w:spacing w:line="270" w:lineRule="exact"/>
              <w:rPr>
                <w:rFonts w:ascii="Times New Roman"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处，容积</w:t>
            </w:r>
            <w:r w:rsidRPr="00151EB1">
              <w:rPr>
                <w:rFonts w:ascii="Times New Roman" w:eastAsiaTheme="minorEastAsia" w:hAnsi="Times New Roman"/>
                <w:sz w:val="21"/>
                <w:szCs w:val="21"/>
              </w:rPr>
              <w:t>2m</w:t>
            </w:r>
            <w:r w:rsidRPr="00151EB1">
              <w:rPr>
                <w:rFonts w:ascii="Times New Roman" w:eastAsiaTheme="minorEastAsia" w:hAnsi="Times New Roman"/>
                <w:sz w:val="21"/>
                <w:szCs w:val="21"/>
                <w:vertAlign w:val="superscript"/>
              </w:rPr>
              <w:t>3</w:t>
            </w:r>
          </w:p>
        </w:tc>
        <w:tc>
          <w:tcPr>
            <w:tcW w:w="860" w:type="dxa"/>
            <w:vMerge/>
            <w:vAlign w:val="center"/>
          </w:tcPr>
          <w:p w14:paraId="39CA6D0A"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25C5E73C"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餐饮废水</w:t>
            </w:r>
          </w:p>
        </w:tc>
        <w:tc>
          <w:tcPr>
            <w:tcW w:w="1243" w:type="dxa"/>
            <w:vAlign w:val="center"/>
          </w:tcPr>
          <w:p w14:paraId="3444B107"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p>
        </w:tc>
      </w:tr>
      <w:tr w:rsidR="00151EB1" w:rsidRPr="00151EB1" w14:paraId="1B4B4654" w14:textId="77777777">
        <w:trPr>
          <w:trHeight w:val="698"/>
          <w:jc w:val="center"/>
        </w:trPr>
        <w:tc>
          <w:tcPr>
            <w:tcW w:w="700" w:type="dxa"/>
            <w:vMerge/>
            <w:vAlign w:val="center"/>
          </w:tcPr>
          <w:p w14:paraId="4F7D818C" w14:textId="77777777" w:rsidR="00117D2D" w:rsidRPr="00151EB1" w:rsidRDefault="00117D2D">
            <w:pPr>
              <w:spacing w:line="270" w:lineRule="exact"/>
              <w:jc w:val="center"/>
              <w:rPr>
                <w:rFonts w:ascii="Times New Roman" w:hAnsi="Times New Roman"/>
                <w:sz w:val="21"/>
                <w:szCs w:val="21"/>
              </w:rPr>
            </w:pPr>
          </w:p>
        </w:tc>
        <w:tc>
          <w:tcPr>
            <w:tcW w:w="1336" w:type="dxa"/>
            <w:vAlign w:val="center"/>
          </w:tcPr>
          <w:p w14:paraId="1CDFC123"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hint="eastAsia"/>
                <w:sz w:val="21"/>
                <w:szCs w:val="21"/>
              </w:rPr>
              <w:t>圈舍臭气</w:t>
            </w:r>
          </w:p>
          <w:p w14:paraId="4F01170F"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hAnsi="Times New Roman" w:hint="eastAsia"/>
                <w:sz w:val="21"/>
                <w:szCs w:val="21"/>
              </w:rPr>
              <w:t>净化</w:t>
            </w:r>
            <w:r w:rsidRPr="00151EB1">
              <w:rPr>
                <w:rFonts w:ascii="Times New Roman" w:hAnsi="Times New Roman"/>
                <w:sz w:val="21"/>
                <w:szCs w:val="21"/>
              </w:rPr>
              <w:t>设施</w:t>
            </w:r>
          </w:p>
        </w:tc>
        <w:tc>
          <w:tcPr>
            <w:tcW w:w="3792" w:type="dxa"/>
            <w:vAlign w:val="center"/>
          </w:tcPr>
          <w:p w14:paraId="77DE6EE4" w14:textId="77777777" w:rsidR="00117D2D" w:rsidRPr="00151EB1" w:rsidRDefault="00BB662D">
            <w:pPr>
              <w:snapToGrid w:val="0"/>
              <w:spacing w:line="270" w:lineRule="exact"/>
              <w:rPr>
                <w:rFonts w:ascii="Times New Roman" w:hAnsi="Times New Roman"/>
                <w:sz w:val="21"/>
                <w:szCs w:val="21"/>
              </w:rPr>
            </w:pPr>
            <w:r w:rsidRPr="00151EB1">
              <w:rPr>
                <w:rFonts w:ascii="Times New Roman" w:hAnsi="Times New Roman"/>
                <w:sz w:val="21"/>
                <w:szCs w:val="21"/>
              </w:rPr>
              <w:t>圈舍内</w:t>
            </w:r>
            <w:r w:rsidRPr="00151EB1">
              <w:rPr>
                <w:rFonts w:ascii="Times New Roman" w:hAnsi="Times New Roman" w:hint="eastAsia"/>
                <w:sz w:val="21"/>
                <w:szCs w:val="21"/>
              </w:rPr>
              <w:t>采用恒温负压垂直通风系统，</w:t>
            </w:r>
            <w:r w:rsidRPr="00151EB1">
              <w:rPr>
                <w:rFonts w:ascii="Times New Roman" w:hAnsi="Times New Roman"/>
                <w:sz w:val="21"/>
                <w:szCs w:val="21"/>
              </w:rPr>
              <w:t>设置通风管道及抽排风机</w:t>
            </w:r>
            <w:r w:rsidRPr="00151EB1">
              <w:rPr>
                <w:rFonts w:ascii="Times New Roman" w:hAnsi="Times New Roman" w:hint="eastAsia"/>
                <w:sz w:val="21"/>
                <w:szCs w:val="21"/>
              </w:rPr>
              <w:t>，</w:t>
            </w:r>
            <w:r w:rsidRPr="00151EB1">
              <w:rPr>
                <w:rFonts w:ascii="Times New Roman" w:hAnsi="Times New Roman"/>
                <w:sz w:val="21"/>
                <w:szCs w:val="21"/>
              </w:rPr>
              <w:t>风机口设置活性炭吸附装置</w:t>
            </w:r>
          </w:p>
        </w:tc>
        <w:tc>
          <w:tcPr>
            <w:tcW w:w="860" w:type="dxa"/>
            <w:vMerge/>
            <w:vAlign w:val="center"/>
          </w:tcPr>
          <w:p w14:paraId="2B5115DE"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60C0B4FF"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hint="eastAsia"/>
                <w:sz w:val="21"/>
                <w:szCs w:val="21"/>
              </w:rPr>
              <w:t>圈舍臭气</w:t>
            </w:r>
          </w:p>
        </w:tc>
        <w:tc>
          <w:tcPr>
            <w:tcW w:w="1243" w:type="dxa"/>
            <w:vAlign w:val="center"/>
          </w:tcPr>
          <w:p w14:paraId="5BEC8230"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hint="eastAsia"/>
                <w:sz w:val="21"/>
                <w:szCs w:val="21"/>
              </w:rPr>
              <w:t>新建</w:t>
            </w:r>
          </w:p>
        </w:tc>
      </w:tr>
      <w:tr w:rsidR="00151EB1" w:rsidRPr="00151EB1" w14:paraId="7571F18F" w14:textId="77777777">
        <w:trPr>
          <w:trHeight w:val="568"/>
          <w:jc w:val="center"/>
        </w:trPr>
        <w:tc>
          <w:tcPr>
            <w:tcW w:w="700" w:type="dxa"/>
            <w:vMerge/>
            <w:vAlign w:val="center"/>
          </w:tcPr>
          <w:p w14:paraId="31D5C4A8" w14:textId="77777777" w:rsidR="00117D2D" w:rsidRPr="00151EB1" w:rsidRDefault="00117D2D">
            <w:pPr>
              <w:spacing w:line="270" w:lineRule="exact"/>
              <w:jc w:val="center"/>
              <w:rPr>
                <w:rFonts w:ascii="Times New Roman" w:hAnsi="Times New Roman"/>
                <w:sz w:val="21"/>
                <w:szCs w:val="21"/>
              </w:rPr>
            </w:pPr>
          </w:p>
        </w:tc>
        <w:tc>
          <w:tcPr>
            <w:tcW w:w="1336" w:type="dxa"/>
            <w:vAlign w:val="center"/>
          </w:tcPr>
          <w:p w14:paraId="70E62716" w14:textId="77777777" w:rsidR="00117D2D" w:rsidRPr="00151EB1" w:rsidRDefault="00BB662D">
            <w:pPr>
              <w:spacing w:line="27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油烟净化器及专用烟道</w:t>
            </w:r>
          </w:p>
        </w:tc>
        <w:tc>
          <w:tcPr>
            <w:tcW w:w="3792" w:type="dxa"/>
            <w:vAlign w:val="center"/>
          </w:tcPr>
          <w:p w14:paraId="487670D3" w14:textId="77777777" w:rsidR="00117D2D" w:rsidRPr="00151EB1" w:rsidRDefault="00BB662D">
            <w:pPr>
              <w:spacing w:line="270" w:lineRule="exact"/>
              <w:rPr>
                <w:rFonts w:ascii="Times New Roman" w:eastAsiaTheme="minorEastAsia" w:hAnsi="Times New Roman"/>
                <w:sz w:val="21"/>
                <w:szCs w:val="21"/>
              </w:rPr>
            </w:pPr>
            <w:r w:rsidRPr="00151EB1">
              <w:rPr>
                <w:rFonts w:ascii="Times New Roman" w:eastAsiaTheme="minorEastAsia" w:hAnsi="Times New Roman"/>
                <w:sz w:val="21"/>
                <w:szCs w:val="21"/>
              </w:rPr>
              <w:t>设油烟净化器</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套及</w:t>
            </w:r>
            <w:r w:rsidRPr="00151EB1">
              <w:rPr>
                <w:rFonts w:ascii="Times New Roman" w:eastAsiaTheme="minorEastAsia" w:hAnsi="Times New Roman" w:hint="eastAsia"/>
                <w:sz w:val="21"/>
                <w:szCs w:val="21"/>
              </w:rPr>
              <w:t>专业</w:t>
            </w:r>
            <w:r w:rsidRPr="00151EB1">
              <w:rPr>
                <w:rFonts w:ascii="Times New Roman" w:eastAsiaTheme="minorEastAsia" w:hAnsi="Times New Roman"/>
                <w:sz w:val="21"/>
                <w:szCs w:val="21"/>
              </w:rPr>
              <w:t>烟道</w:t>
            </w:r>
          </w:p>
        </w:tc>
        <w:tc>
          <w:tcPr>
            <w:tcW w:w="860" w:type="dxa"/>
            <w:vMerge/>
            <w:vAlign w:val="center"/>
          </w:tcPr>
          <w:p w14:paraId="02D335FC"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7BCAA42A"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sz w:val="21"/>
                <w:szCs w:val="21"/>
              </w:rPr>
              <w:t>餐饮油烟</w:t>
            </w:r>
          </w:p>
        </w:tc>
        <w:tc>
          <w:tcPr>
            <w:tcW w:w="1243" w:type="dxa"/>
            <w:vAlign w:val="center"/>
          </w:tcPr>
          <w:p w14:paraId="2808D221"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p>
        </w:tc>
      </w:tr>
      <w:tr w:rsidR="00151EB1" w:rsidRPr="00151EB1" w14:paraId="247864B8" w14:textId="77777777">
        <w:trPr>
          <w:trHeight w:val="325"/>
          <w:jc w:val="center"/>
        </w:trPr>
        <w:tc>
          <w:tcPr>
            <w:tcW w:w="700" w:type="dxa"/>
            <w:vMerge/>
            <w:vAlign w:val="center"/>
          </w:tcPr>
          <w:p w14:paraId="2F4CF648" w14:textId="77777777" w:rsidR="00117D2D" w:rsidRPr="00151EB1" w:rsidRDefault="00117D2D">
            <w:pPr>
              <w:spacing w:line="270" w:lineRule="exact"/>
              <w:jc w:val="center"/>
              <w:rPr>
                <w:rFonts w:ascii="Times New Roman" w:hAnsi="Times New Roman"/>
                <w:sz w:val="21"/>
                <w:szCs w:val="21"/>
              </w:rPr>
            </w:pPr>
          </w:p>
        </w:tc>
        <w:tc>
          <w:tcPr>
            <w:tcW w:w="1336" w:type="dxa"/>
            <w:vAlign w:val="center"/>
          </w:tcPr>
          <w:p w14:paraId="36910166" w14:textId="77777777" w:rsidR="00117D2D" w:rsidRPr="00151EB1" w:rsidRDefault="00BB662D">
            <w:pPr>
              <w:snapToGrid w:val="0"/>
              <w:spacing w:line="270" w:lineRule="exact"/>
              <w:jc w:val="center"/>
              <w:rPr>
                <w:rFonts w:ascii="Times New Roman" w:hAnsi="Times New Roman"/>
                <w:sz w:val="21"/>
                <w:szCs w:val="21"/>
              </w:rPr>
            </w:pPr>
            <w:r w:rsidRPr="00151EB1">
              <w:rPr>
                <w:rFonts w:ascii="Times New Roman" w:eastAsiaTheme="minorEastAsia" w:hAnsi="Times New Roman" w:hint="eastAsia"/>
                <w:sz w:val="21"/>
                <w:szCs w:val="21"/>
              </w:rPr>
              <w:t>危废</w:t>
            </w:r>
            <w:r w:rsidRPr="00151EB1">
              <w:rPr>
                <w:rFonts w:ascii="Times New Roman" w:hAnsi="Times New Roman"/>
                <w:sz w:val="21"/>
                <w:szCs w:val="21"/>
              </w:rPr>
              <w:t>暂存间</w:t>
            </w:r>
          </w:p>
        </w:tc>
        <w:tc>
          <w:tcPr>
            <w:tcW w:w="3792" w:type="dxa"/>
            <w:vAlign w:val="center"/>
          </w:tcPr>
          <w:p w14:paraId="73EF6657" w14:textId="77777777" w:rsidR="00117D2D" w:rsidRPr="00151EB1" w:rsidRDefault="00BB662D">
            <w:pPr>
              <w:snapToGrid w:val="0"/>
              <w:spacing w:line="270" w:lineRule="exact"/>
              <w:rPr>
                <w:rFonts w:ascii="Times New Roman"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处，面积</w:t>
            </w:r>
            <w:r w:rsidRPr="00151EB1">
              <w:rPr>
                <w:rFonts w:ascii="Times New Roman" w:eastAsiaTheme="minorEastAsia" w:hAnsi="Times New Roman"/>
                <w:sz w:val="21"/>
                <w:szCs w:val="21"/>
              </w:rPr>
              <w:t>40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w:t>
            </w:r>
            <w:r w:rsidRPr="00151EB1">
              <w:rPr>
                <w:rFonts w:ascii="Times New Roman" w:hAnsi="Times New Roman"/>
                <w:sz w:val="21"/>
                <w:szCs w:val="21"/>
              </w:rPr>
              <w:t>设置在东南厂界隔离室、冷藏间处</w:t>
            </w:r>
          </w:p>
        </w:tc>
        <w:tc>
          <w:tcPr>
            <w:tcW w:w="860" w:type="dxa"/>
            <w:vMerge/>
            <w:vAlign w:val="center"/>
          </w:tcPr>
          <w:p w14:paraId="423611F7" w14:textId="77777777" w:rsidR="00117D2D" w:rsidRPr="00151EB1" w:rsidRDefault="00117D2D">
            <w:pPr>
              <w:spacing w:line="270" w:lineRule="exact"/>
              <w:jc w:val="center"/>
              <w:rPr>
                <w:rFonts w:ascii="Times New Roman" w:hAnsi="Times New Roman"/>
                <w:sz w:val="21"/>
                <w:szCs w:val="21"/>
              </w:rPr>
            </w:pPr>
          </w:p>
        </w:tc>
        <w:tc>
          <w:tcPr>
            <w:tcW w:w="1276" w:type="dxa"/>
            <w:vAlign w:val="center"/>
          </w:tcPr>
          <w:p w14:paraId="2F5BFC09" w14:textId="77777777" w:rsidR="00117D2D" w:rsidRPr="00151EB1" w:rsidRDefault="00BB662D">
            <w:pPr>
              <w:spacing w:line="270" w:lineRule="exact"/>
              <w:jc w:val="center"/>
              <w:rPr>
                <w:rFonts w:ascii="Times New Roman" w:hAnsi="Times New Roman"/>
                <w:sz w:val="21"/>
                <w:szCs w:val="21"/>
              </w:rPr>
            </w:pPr>
            <w:r w:rsidRPr="00151EB1">
              <w:rPr>
                <w:rFonts w:ascii="Times New Roman" w:hAnsi="Times New Roman" w:hint="eastAsia"/>
                <w:sz w:val="21"/>
                <w:szCs w:val="21"/>
              </w:rPr>
              <w:t>危险废物</w:t>
            </w:r>
          </w:p>
        </w:tc>
        <w:tc>
          <w:tcPr>
            <w:tcW w:w="1243" w:type="dxa"/>
            <w:vAlign w:val="center"/>
          </w:tcPr>
          <w:p w14:paraId="76E0ADCC" w14:textId="77777777" w:rsidR="00117D2D" w:rsidRPr="00151EB1" w:rsidRDefault="00BB662D">
            <w:pPr>
              <w:spacing w:line="270" w:lineRule="exact"/>
              <w:jc w:val="center"/>
              <w:rPr>
                <w:rFonts w:ascii="Times New Roman" w:hAnsi="Times New Roman"/>
                <w:b/>
                <w:sz w:val="21"/>
                <w:szCs w:val="21"/>
              </w:rPr>
            </w:pPr>
            <w:r w:rsidRPr="00151EB1">
              <w:rPr>
                <w:rFonts w:ascii="Times New Roman" w:hAnsi="Times New Roman"/>
                <w:b/>
                <w:sz w:val="21"/>
                <w:szCs w:val="21"/>
              </w:rPr>
              <w:t>利用现有</w:t>
            </w:r>
          </w:p>
        </w:tc>
      </w:tr>
    </w:tbl>
    <w:p w14:paraId="39BCB931" w14:textId="77777777" w:rsidR="00117D2D" w:rsidRPr="00151EB1" w:rsidRDefault="00BB662D">
      <w:pPr>
        <w:pStyle w:val="affff6"/>
      </w:pPr>
      <w:r w:rsidRPr="00151EB1">
        <w:t>2</w:t>
      </w:r>
      <w:r w:rsidRPr="00151EB1">
        <w:t>、</w:t>
      </w:r>
      <w:r w:rsidRPr="00151EB1">
        <w:t xml:space="preserve"> </w:t>
      </w:r>
      <w:r w:rsidRPr="00151EB1">
        <w:t>现有设施利用可行性</w:t>
      </w:r>
    </w:p>
    <w:p w14:paraId="1819582E"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本项目选址位于邛崃市冉义镇园林村，二期工程紧邻一期工程建设，办公用房、食堂及部分环保公辅设施依托一期</w:t>
      </w:r>
      <w:r w:rsidRPr="00151EB1">
        <w:rPr>
          <w:rFonts w:ascii="Times New Roman" w:eastAsiaTheme="minorEastAsia" w:hAnsi="Times New Roman" w:hint="eastAsia"/>
          <w:kern w:val="0"/>
          <w:sz w:val="24"/>
          <w:szCs w:val="24"/>
        </w:rPr>
        <w:t>已建</w:t>
      </w:r>
      <w:r w:rsidRPr="00151EB1">
        <w:rPr>
          <w:rFonts w:ascii="Times New Roman" w:eastAsiaTheme="minorEastAsia" w:hAnsi="Times New Roman"/>
          <w:kern w:val="0"/>
          <w:sz w:val="24"/>
          <w:szCs w:val="24"/>
        </w:rPr>
        <w:t>设施。根据调查，本项目办公用房、环保设施和公辅设施均依托现有工程，依托情况详见表</w:t>
      </w:r>
      <w:r w:rsidRPr="00151EB1">
        <w:rPr>
          <w:rFonts w:ascii="Times New Roman" w:eastAsiaTheme="minorEastAsia" w:hAnsi="Times New Roman"/>
          <w:kern w:val="0"/>
          <w:sz w:val="24"/>
          <w:szCs w:val="24"/>
        </w:rPr>
        <w:t>2.2-3</w:t>
      </w:r>
      <w:r w:rsidRPr="00151EB1">
        <w:rPr>
          <w:rFonts w:ascii="Times New Roman" w:eastAsiaTheme="minorEastAsia" w:hAnsi="Times New Roman"/>
          <w:kern w:val="0"/>
          <w:sz w:val="24"/>
          <w:szCs w:val="24"/>
        </w:rPr>
        <w:t>。</w:t>
      </w:r>
    </w:p>
    <w:p w14:paraId="1F58AC36" w14:textId="77777777" w:rsidR="00117D2D" w:rsidRPr="00151EB1" w:rsidRDefault="00BB662D">
      <w:pPr>
        <w:spacing w:line="240" w:lineRule="auto"/>
        <w:jc w:val="center"/>
        <w:rPr>
          <w:rFonts w:ascii="Times New Roman" w:eastAsia="黑体" w:hAnsi="Times New Roman"/>
          <w:bCs/>
          <w:sz w:val="21"/>
          <w:szCs w:val="21"/>
        </w:rPr>
      </w:pPr>
      <w:r w:rsidRPr="00151EB1">
        <w:rPr>
          <w:rFonts w:ascii="Times New Roman" w:eastAsia="黑体" w:hAnsi="Times New Roman"/>
          <w:bCs/>
          <w:sz w:val="21"/>
          <w:szCs w:val="21"/>
        </w:rPr>
        <w:t>表</w:t>
      </w:r>
      <w:r w:rsidRPr="00151EB1">
        <w:rPr>
          <w:rFonts w:ascii="Times New Roman" w:eastAsia="黑体" w:hAnsi="Times New Roman"/>
          <w:bCs/>
          <w:sz w:val="21"/>
          <w:szCs w:val="21"/>
        </w:rPr>
        <w:t xml:space="preserve">2.2-3  </w:t>
      </w:r>
      <w:r w:rsidRPr="00151EB1">
        <w:rPr>
          <w:rFonts w:ascii="Times New Roman" w:eastAsia="黑体" w:hAnsi="Times New Roman"/>
          <w:bCs/>
          <w:sz w:val="21"/>
          <w:szCs w:val="21"/>
        </w:rPr>
        <w:t>主要公辅设施及环保设施依托情况一览表</w:t>
      </w:r>
    </w:p>
    <w:tbl>
      <w:tblPr>
        <w:tblW w:w="860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70"/>
        <w:gridCol w:w="1213"/>
        <w:gridCol w:w="1287"/>
        <w:gridCol w:w="1843"/>
        <w:gridCol w:w="3494"/>
      </w:tblGrid>
      <w:tr w:rsidR="00151EB1" w:rsidRPr="00151EB1" w14:paraId="066DAA7C" w14:textId="77777777">
        <w:trPr>
          <w:trHeight w:val="610"/>
          <w:tblHeader/>
          <w:jc w:val="center"/>
        </w:trPr>
        <w:tc>
          <w:tcPr>
            <w:tcW w:w="770" w:type="dxa"/>
            <w:vAlign w:val="center"/>
          </w:tcPr>
          <w:p w14:paraId="27D362BE"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序号</w:t>
            </w:r>
          </w:p>
        </w:tc>
        <w:tc>
          <w:tcPr>
            <w:tcW w:w="1213" w:type="dxa"/>
            <w:vAlign w:val="center"/>
          </w:tcPr>
          <w:p w14:paraId="737FE5AB"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名称</w:t>
            </w:r>
          </w:p>
        </w:tc>
        <w:tc>
          <w:tcPr>
            <w:tcW w:w="1287" w:type="dxa"/>
            <w:vAlign w:val="center"/>
          </w:tcPr>
          <w:p w14:paraId="0C9AB860"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数量</w:t>
            </w:r>
          </w:p>
        </w:tc>
        <w:tc>
          <w:tcPr>
            <w:tcW w:w="1843" w:type="dxa"/>
            <w:vAlign w:val="center"/>
          </w:tcPr>
          <w:p w14:paraId="269FFA0B"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内容</w:t>
            </w:r>
          </w:p>
        </w:tc>
        <w:tc>
          <w:tcPr>
            <w:tcW w:w="3494" w:type="dxa"/>
            <w:vAlign w:val="center"/>
          </w:tcPr>
          <w:p w14:paraId="62483031"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依托可行性</w:t>
            </w:r>
          </w:p>
        </w:tc>
      </w:tr>
      <w:tr w:rsidR="00151EB1" w:rsidRPr="00151EB1" w14:paraId="2C043B3B" w14:textId="77777777">
        <w:trPr>
          <w:trHeight w:val="610"/>
          <w:jc w:val="center"/>
        </w:trPr>
        <w:tc>
          <w:tcPr>
            <w:tcW w:w="770" w:type="dxa"/>
            <w:vAlign w:val="center"/>
          </w:tcPr>
          <w:p w14:paraId="383212F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w:t>
            </w:r>
          </w:p>
        </w:tc>
        <w:tc>
          <w:tcPr>
            <w:tcW w:w="1213" w:type="dxa"/>
            <w:vAlign w:val="center"/>
          </w:tcPr>
          <w:p w14:paraId="740F59BC" w14:textId="77777777" w:rsidR="00117D2D" w:rsidRPr="00151EB1" w:rsidRDefault="00BB662D">
            <w:pPr>
              <w:widowControl/>
              <w:spacing w:line="270" w:lineRule="exact"/>
              <w:jc w:val="center"/>
              <w:rPr>
                <w:rFonts w:ascii="Times New Roman" w:hAnsi="Times New Roman"/>
                <w:sz w:val="21"/>
                <w:szCs w:val="21"/>
              </w:rPr>
            </w:pPr>
            <w:r w:rsidRPr="00151EB1">
              <w:rPr>
                <w:rFonts w:ascii="Times New Roman" w:hAnsi="Times New Roman"/>
                <w:sz w:val="21"/>
                <w:szCs w:val="21"/>
              </w:rPr>
              <w:t>办公楼</w:t>
            </w:r>
          </w:p>
          <w:p w14:paraId="0BF27BBC" w14:textId="77777777" w:rsidR="00117D2D" w:rsidRPr="00151EB1" w:rsidRDefault="00BB662D">
            <w:pPr>
              <w:widowControl/>
              <w:spacing w:line="270" w:lineRule="exact"/>
              <w:jc w:val="center"/>
              <w:rPr>
                <w:rFonts w:ascii="Times New Roman" w:hAnsi="Times New Roman"/>
                <w:sz w:val="21"/>
                <w:szCs w:val="21"/>
              </w:rPr>
            </w:pPr>
            <w:r w:rsidRPr="00151EB1">
              <w:rPr>
                <w:rFonts w:ascii="Times New Roman" w:hAnsi="Times New Roman"/>
                <w:sz w:val="21"/>
                <w:szCs w:val="21"/>
              </w:rPr>
              <w:t>职工食堂</w:t>
            </w:r>
          </w:p>
          <w:p w14:paraId="7081874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职工宿舍</w:t>
            </w:r>
          </w:p>
        </w:tc>
        <w:tc>
          <w:tcPr>
            <w:tcW w:w="1287" w:type="dxa"/>
            <w:vAlign w:val="center"/>
          </w:tcPr>
          <w:p w14:paraId="342FA08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w:t>
            </w:r>
            <w:r w:rsidRPr="00151EB1">
              <w:rPr>
                <w:rFonts w:ascii="Times New Roman" w:hAnsi="Times New Roman"/>
                <w:sz w:val="21"/>
                <w:szCs w:val="21"/>
              </w:rPr>
              <w:t>栋</w:t>
            </w:r>
          </w:p>
        </w:tc>
        <w:tc>
          <w:tcPr>
            <w:tcW w:w="1843" w:type="dxa"/>
            <w:vAlign w:val="center"/>
          </w:tcPr>
          <w:p w14:paraId="222E776C"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sz w:val="21"/>
                <w:szCs w:val="21"/>
              </w:rPr>
              <w:t>两层，</w:t>
            </w:r>
            <w:r w:rsidRPr="00151EB1">
              <w:rPr>
                <w:rFonts w:ascii="Times New Roman" w:hAnsi="Times New Roman"/>
                <w:sz w:val="21"/>
                <w:szCs w:val="21"/>
              </w:rPr>
              <w:t>983m</w:t>
            </w:r>
            <w:r w:rsidRPr="00151EB1">
              <w:rPr>
                <w:rFonts w:ascii="Times New Roman" w:hAnsi="Times New Roman"/>
                <w:sz w:val="21"/>
                <w:szCs w:val="21"/>
                <w:vertAlign w:val="superscript"/>
              </w:rPr>
              <w:t>2</w:t>
            </w:r>
            <w:r w:rsidRPr="00151EB1">
              <w:rPr>
                <w:rFonts w:ascii="Times New Roman" w:hAnsi="Times New Roman"/>
                <w:sz w:val="21"/>
                <w:szCs w:val="21"/>
              </w:rPr>
              <w:t>，作为办公用房、员工宿舍和职工食堂</w:t>
            </w:r>
          </w:p>
        </w:tc>
        <w:tc>
          <w:tcPr>
            <w:tcW w:w="3494" w:type="dxa"/>
            <w:vAlign w:val="center"/>
          </w:tcPr>
          <w:p w14:paraId="6BA820E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该楼建设考虑了本项目扩建的需求，依托可行</w:t>
            </w:r>
          </w:p>
        </w:tc>
      </w:tr>
      <w:tr w:rsidR="00151EB1" w:rsidRPr="00151EB1" w14:paraId="74EE15EF" w14:textId="77777777">
        <w:trPr>
          <w:trHeight w:val="610"/>
          <w:jc w:val="center"/>
        </w:trPr>
        <w:tc>
          <w:tcPr>
            <w:tcW w:w="770" w:type="dxa"/>
            <w:vAlign w:val="center"/>
          </w:tcPr>
          <w:p w14:paraId="3961082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w:t>
            </w:r>
          </w:p>
        </w:tc>
        <w:tc>
          <w:tcPr>
            <w:tcW w:w="1213" w:type="dxa"/>
            <w:vAlign w:val="center"/>
          </w:tcPr>
          <w:p w14:paraId="5A8258B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干粪堆场</w:t>
            </w:r>
          </w:p>
        </w:tc>
        <w:tc>
          <w:tcPr>
            <w:tcW w:w="1287" w:type="dxa"/>
            <w:vAlign w:val="center"/>
          </w:tcPr>
          <w:p w14:paraId="5593610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w:t>
            </w:r>
            <w:r w:rsidRPr="00151EB1">
              <w:rPr>
                <w:rFonts w:ascii="Times New Roman" w:hAnsi="Times New Roman"/>
                <w:sz w:val="21"/>
                <w:szCs w:val="21"/>
              </w:rPr>
              <w:t>处</w:t>
            </w:r>
          </w:p>
        </w:tc>
        <w:tc>
          <w:tcPr>
            <w:tcW w:w="1843" w:type="dxa"/>
            <w:vAlign w:val="center"/>
          </w:tcPr>
          <w:p w14:paraId="11FEABAE"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kern w:val="24"/>
                <w:sz w:val="21"/>
                <w:szCs w:val="21"/>
              </w:rPr>
              <w:t>面积约</w:t>
            </w:r>
            <w:r w:rsidRPr="00151EB1">
              <w:rPr>
                <w:rFonts w:ascii="Times New Roman" w:hAnsi="Times New Roman"/>
                <w:kern w:val="24"/>
                <w:sz w:val="21"/>
                <w:szCs w:val="21"/>
              </w:rPr>
              <w:t>200 m</w:t>
            </w:r>
            <w:r w:rsidRPr="00151EB1">
              <w:rPr>
                <w:rFonts w:ascii="Times New Roman" w:hAnsi="Times New Roman"/>
                <w:kern w:val="24"/>
                <w:sz w:val="21"/>
                <w:szCs w:val="21"/>
                <w:vertAlign w:val="superscript"/>
              </w:rPr>
              <w:t>2</w:t>
            </w:r>
          </w:p>
        </w:tc>
        <w:tc>
          <w:tcPr>
            <w:tcW w:w="3494" w:type="dxa"/>
            <w:vAlign w:val="center"/>
          </w:tcPr>
          <w:p w14:paraId="720CED0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项目仅对每日产生干粪进行临时堆放，项目堆放干粪日产日清，干粪堆场设置堆放容量约</w:t>
            </w:r>
            <w:r w:rsidRPr="00151EB1">
              <w:rPr>
                <w:rFonts w:ascii="Times New Roman" w:hAnsi="Times New Roman" w:hint="eastAsia"/>
                <w:sz w:val="21"/>
                <w:szCs w:val="21"/>
              </w:rPr>
              <w:t>50t</w:t>
            </w:r>
            <w:r w:rsidRPr="00151EB1">
              <w:rPr>
                <w:rFonts w:ascii="Times New Roman" w:hAnsi="Times New Roman" w:hint="eastAsia"/>
                <w:sz w:val="21"/>
                <w:szCs w:val="21"/>
              </w:rPr>
              <w:t>，现有工程干粪产生量约</w:t>
            </w:r>
            <w:r w:rsidRPr="00151EB1">
              <w:rPr>
                <w:rFonts w:ascii="Times New Roman" w:hAnsi="Times New Roman" w:hint="eastAsia"/>
                <w:sz w:val="21"/>
                <w:szCs w:val="21"/>
              </w:rPr>
              <w:t>14t/d</w:t>
            </w:r>
            <w:r w:rsidRPr="00151EB1">
              <w:rPr>
                <w:rFonts w:ascii="Times New Roman" w:hAnsi="Times New Roman" w:hint="eastAsia"/>
                <w:sz w:val="21"/>
                <w:szCs w:val="21"/>
              </w:rPr>
              <w:t>，扩建工程干粪产量约</w:t>
            </w:r>
            <w:r w:rsidRPr="00151EB1">
              <w:rPr>
                <w:rFonts w:ascii="Times New Roman" w:hAnsi="Times New Roman" w:hint="eastAsia"/>
                <w:sz w:val="21"/>
                <w:szCs w:val="21"/>
              </w:rPr>
              <w:t>28t/d</w:t>
            </w:r>
            <w:r w:rsidRPr="00151EB1">
              <w:rPr>
                <w:rFonts w:ascii="Times New Roman" w:hAnsi="Times New Roman" w:hint="eastAsia"/>
                <w:sz w:val="21"/>
                <w:szCs w:val="21"/>
              </w:rPr>
              <w:t>，总计</w:t>
            </w:r>
            <w:r w:rsidRPr="00151EB1">
              <w:rPr>
                <w:rFonts w:ascii="Times New Roman" w:hAnsi="Times New Roman" w:hint="eastAsia"/>
                <w:sz w:val="21"/>
                <w:szCs w:val="21"/>
              </w:rPr>
              <w:t>42t/d</w:t>
            </w:r>
            <w:r w:rsidRPr="00151EB1">
              <w:rPr>
                <w:rFonts w:ascii="Times New Roman" w:hAnsi="Times New Roman" w:hint="eastAsia"/>
                <w:sz w:val="21"/>
                <w:szCs w:val="21"/>
              </w:rPr>
              <w:t>，因此干粪堆场可满足本项目扩建的需求，依托可行</w:t>
            </w:r>
            <w:r w:rsidRPr="00151EB1">
              <w:rPr>
                <w:rFonts w:ascii="Times New Roman" w:hAnsi="Times New Roman"/>
                <w:sz w:val="21"/>
                <w:szCs w:val="21"/>
              </w:rPr>
              <w:t xml:space="preserve"> </w:t>
            </w:r>
          </w:p>
        </w:tc>
      </w:tr>
      <w:tr w:rsidR="00151EB1" w:rsidRPr="00151EB1" w14:paraId="6C1418C4" w14:textId="77777777">
        <w:trPr>
          <w:trHeight w:val="610"/>
          <w:jc w:val="center"/>
        </w:trPr>
        <w:tc>
          <w:tcPr>
            <w:tcW w:w="770" w:type="dxa"/>
            <w:vAlign w:val="center"/>
          </w:tcPr>
          <w:p w14:paraId="6CCC5D5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3</w:t>
            </w:r>
          </w:p>
        </w:tc>
        <w:tc>
          <w:tcPr>
            <w:tcW w:w="1213" w:type="dxa"/>
            <w:vAlign w:val="center"/>
          </w:tcPr>
          <w:p w14:paraId="7725EBF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兽医室</w:t>
            </w:r>
          </w:p>
        </w:tc>
        <w:tc>
          <w:tcPr>
            <w:tcW w:w="1287" w:type="dxa"/>
            <w:vAlign w:val="center"/>
          </w:tcPr>
          <w:p w14:paraId="04DAF57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w:t>
            </w:r>
            <w:r w:rsidRPr="00151EB1">
              <w:rPr>
                <w:rFonts w:ascii="Times New Roman" w:hAnsi="Times New Roman"/>
                <w:sz w:val="21"/>
                <w:szCs w:val="21"/>
              </w:rPr>
              <w:t>处</w:t>
            </w:r>
          </w:p>
        </w:tc>
        <w:tc>
          <w:tcPr>
            <w:tcW w:w="1843" w:type="dxa"/>
            <w:vAlign w:val="center"/>
          </w:tcPr>
          <w:p w14:paraId="5F08BF9C"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sz w:val="21"/>
                <w:szCs w:val="21"/>
              </w:rPr>
              <w:t>面积</w:t>
            </w:r>
            <w:r w:rsidRPr="00151EB1">
              <w:rPr>
                <w:rFonts w:ascii="Times New Roman" w:hAnsi="Times New Roman"/>
                <w:sz w:val="21"/>
                <w:szCs w:val="21"/>
              </w:rPr>
              <w:t>80m</w:t>
            </w:r>
            <w:r w:rsidRPr="00151EB1">
              <w:rPr>
                <w:rFonts w:ascii="Times New Roman" w:hAnsi="Times New Roman"/>
                <w:sz w:val="21"/>
                <w:szCs w:val="21"/>
                <w:vertAlign w:val="superscript"/>
              </w:rPr>
              <w:t>2</w:t>
            </w:r>
          </w:p>
        </w:tc>
        <w:tc>
          <w:tcPr>
            <w:tcW w:w="3494" w:type="dxa"/>
            <w:vAlign w:val="center"/>
          </w:tcPr>
          <w:p w14:paraId="6DAB9F88" w14:textId="77777777" w:rsidR="00117D2D" w:rsidRPr="00151EB1" w:rsidRDefault="00BB662D">
            <w:pPr>
              <w:pStyle w:val="Default"/>
              <w:jc w:val="center"/>
              <w:rPr>
                <w:rFonts w:ascii="Times New Roman" w:hAnsi="Times New Roman" w:cs="Times New Roman"/>
                <w:color w:val="auto"/>
                <w:kern w:val="2"/>
                <w:sz w:val="21"/>
                <w:szCs w:val="21"/>
              </w:rPr>
            </w:pPr>
            <w:r w:rsidRPr="00151EB1">
              <w:rPr>
                <w:rFonts w:ascii="Times New Roman" w:hAnsi="Times New Roman" w:cs="Times New Roman"/>
                <w:color w:val="auto"/>
                <w:sz w:val="21"/>
                <w:szCs w:val="21"/>
              </w:rPr>
              <w:t>兽医室的设置考虑了本项目扩建的需求，依托可行</w:t>
            </w:r>
          </w:p>
        </w:tc>
      </w:tr>
      <w:tr w:rsidR="00151EB1" w:rsidRPr="00151EB1" w14:paraId="44CDDD5A" w14:textId="77777777">
        <w:trPr>
          <w:trHeight w:val="610"/>
          <w:jc w:val="center"/>
        </w:trPr>
        <w:tc>
          <w:tcPr>
            <w:tcW w:w="770" w:type="dxa"/>
            <w:vAlign w:val="center"/>
          </w:tcPr>
          <w:p w14:paraId="5A071AD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4</w:t>
            </w:r>
          </w:p>
        </w:tc>
        <w:tc>
          <w:tcPr>
            <w:tcW w:w="1213" w:type="dxa"/>
            <w:vAlign w:val="center"/>
          </w:tcPr>
          <w:p w14:paraId="5D9DFC94" w14:textId="77777777" w:rsidR="00117D2D" w:rsidRPr="00151EB1" w:rsidRDefault="00BB662D">
            <w:pPr>
              <w:spacing w:line="240" w:lineRule="auto"/>
              <w:jc w:val="center"/>
              <w:rPr>
                <w:rFonts w:ascii="Times New Roman" w:hAnsi="Times New Roman"/>
                <w:sz w:val="21"/>
                <w:szCs w:val="21"/>
                <w:lang w:val="zh-CN"/>
              </w:rPr>
            </w:pPr>
            <w:r w:rsidRPr="00151EB1">
              <w:rPr>
                <w:rFonts w:ascii="Times New Roman" w:hAnsi="Times New Roman"/>
                <w:sz w:val="21"/>
                <w:szCs w:val="21"/>
              </w:rPr>
              <w:t>消毒间</w:t>
            </w:r>
          </w:p>
        </w:tc>
        <w:tc>
          <w:tcPr>
            <w:tcW w:w="1287" w:type="dxa"/>
            <w:vAlign w:val="center"/>
          </w:tcPr>
          <w:p w14:paraId="10EF9C60" w14:textId="77777777" w:rsidR="00117D2D" w:rsidRPr="00151EB1" w:rsidRDefault="00BB662D">
            <w:pPr>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处</w:t>
            </w:r>
          </w:p>
        </w:tc>
        <w:tc>
          <w:tcPr>
            <w:tcW w:w="1843" w:type="dxa"/>
            <w:vAlign w:val="center"/>
          </w:tcPr>
          <w:p w14:paraId="534EC3D9"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150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bCs/>
                <w:sz w:val="21"/>
                <w:szCs w:val="21"/>
              </w:rPr>
              <w:t>，</w:t>
            </w:r>
            <w:r w:rsidRPr="00151EB1">
              <w:rPr>
                <w:rFonts w:ascii="Times New Roman" w:eastAsiaTheme="minorEastAsia" w:hAnsi="Times New Roman"/>
                <w:sz w:val="21"/>
                <w:szCs w:val="21"/>
              </w:rPr>
              <w:t>对厂区工作人员、进场物品（紫外线）进行消毒</w:t>
            </w:r>
          </w:p>
        </w:tc>
        <w:tc>
          <w:tcPr>
            <w:tcW w:w="3494" w:type="dxa"/>
            <w:vAlign w:val="center"/>
          </w:tcPr>
          <w:p w14:paraId="0FBC45C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本项目与一期共用</w:t>
            </w:r>
            <w:r w:rsidRPr="00151EB1">
              <w:rPr>
                <w:rFonts w:ascii="Times New Roman" w:hAnsi="Times New Roman"/>
                <w:sz w:val="21"/>
                <w:szCs w:val="21"/>
              </w:rPr>
              <w:t>1</w:t>
            </w:r>
            <w:r w:rsidRPr="00151EB1">
              <w:rPr>
                <w:rFonts w:ascii="Times New Roman" w:hAnsi="Times New Roman"/>
                <w:sz w:val="21"/>
                <w:szCs w:val="21"/>
              </w:rPr>
              <w:t>处出入口，消毒间的设置考虑了本项目扩建的需求，依托可行</w:t>
            </w:r>
          </w:p>
        </w:tc>
      </w:tr>
      <w:tr w:rsidR="00151EB1" w:rsidRPr="00151EB1" w14:paraId="251DC2DB" w14:textId="77777777">
        <w:trPr>
          <w:trHeight w:val="610"/>
          <w:jc w:val="center"/>
        </w:trPr>
        <w:tc>
          <w:tcPr>
            <w:tcW w:w="770" w:type="dxa"/>
            <w:vAlign w:val="center"/>
          </w:tcPr>
          <w:p w14:paraId="28B19B6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5</w:t>
            </w:r>
          </w:p>
        </w:tc>
        <w:tc>
          <w:tcPr>
            <w:tcW w:w="1213" w:type="dxa"/>
            <w:vAlign w:val="center"/>
          </w:tcPr>
          <w:p w14:paraId="40A4038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冷藏室</w:t>
            </w:r>
          </w:p>
        </w:tc>
        <w:tc>
          <w:tcPr>
            <w:tcW w:w="1287" w:type="dxa"/>
            <w:vAlign w:val="center"/>
          </w:tcPr>
          <w:p w14:paraId="6F293474"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处</w:t>
            </w:r>
          </w:p>
        </w:tc>
        <w:tc>
          <w:tcPr>
            <w:tcW w:w="1843" w:type="dxa"/>
            <w:vAlign w:val="center"/>
          </w:tcPr>
          <w:p w14:paraId="1ACE2620"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40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w:t>
            </w:r>
            <w:r w:rsidRPr="00151EB1">
              <w:rPr>
                <w:rFonts w:ascii="Times New Roman" w:hAnsi="Times New Roman"/>
                <w:sz w:val="21"/>
                <w:szCs w:val="21"/>
              </w:rPr>
              <w:t>病死猪只暂存</w:t>
            </w:r>
          </w:p>
        </w:tc>
        <w:tc>
          <w:tcPr>
            <w:tcW w:w="3494" w:type="dxa"/>
            <w:vAlign w:val="center"/>
          </w:tcPr>
          <w:p w14:paraId="7199675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冷藏室考虑了本项目扩建的需求，依托可行</w:t>
            </w:r>
          </w:p>
        </w:tc>
      </w:tr>
      <w:tr w:rsidR="00151EB1" w:rsidRPr="00151EB1" w14:paraId="0F2DEE10" w14:textId="77777777">
        <w:trPr>
          <w:trHeight w:val="610"/>
          <w:jc w:val="center"/>
        </w:trPr>
        <w:tc>
          <w:tcPr>
            <w:tcW w:w="770" w:type="dxa"/>
            <w:vAlign w:val="center"/>
          </w:tcPr>
          <w:p w14:paraId="01C90E0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6</w:t>
            </w:r>
          </w:p>
        </w:tc>
        <w:tc>
          <w:tcPr>
            <w:tcW w:w="1213" w:type="dxa"/>
            <w:vAlign w:val="center"/>
          </w:tcPr>
          <w:p w14:paraId="192BB41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供水</w:t>
            </w:r>
          </w:p>
        </w:tc>
        <w:tc>
          <w:tcPr>
            <w:tcW w:w="1287" w:type="dxa"/>
            <w:vAlign w:val="center"/>
          </w:tcPr>
          <w:p w14:paraId="3CA82A13"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套</w:t>
            </w:r>
          </w:p>
        </w:tc>
        <w:tc>
          <w:tcPr>
            <w:tcW w:w="1843" w:type="dxa"/>
            <w:vAlign w:val="center"/>
          </w:tcPr>
          <w:p w14:paraId="1A62FE56"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eastAsiaTheme="minorEastAsia" w:hAnsi="Times New Roman"/>
                <w:sz w:val="21"/>
                <w:szCs w:val="21"/>
              </w:rPr>
              <w:t>采取厂区地下水</w:t>
            </w:r>
          </w:p>
        </w:tc>
        <w:tc>
          <w:tcPr>
            <w:tcW w:w="3494" w:type="dxa"/>
            <w:vAlign w:val="center"/>
          </w:tcPr>
          <w:p w14:paraId="62C3DE2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厂区地下水充足，扩建后可满足本项目需求，依托可行</w:t>
            </w:r>
          </w:p>
        </w:tc>
      </w:tr>
      <w:tr w:rsidR="00151EB1" w:rsidRPr="00151EB1" w14:paraId="4E94363E" w14:textId="77777777">
        <w:trPr>
          <w:trHeight w:val="610"/>
          <w:jc w:val="center"/>
        </w:trPr>
        <w:tc>
          <w:tcPr>
            <w:tcW w:w="770" w:type="dxa"/>
            <w:vAlign w:val="center"/>
          </w:tcPr>
          <w:p w14:paraId="70128D4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7</w:t>
            </w:r>
          </w:p>
        </w:tc>
        <w:tc>
          <w:tcPr>
            <w:tcW w:w="1213" w:type="dxa"/>
            <w:vAlign w:val="center"/>
          </w:tcPr>
          <w:p w14:paraId="12C23F0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供电</w:t>
            </w:r>
          </w:p>
        </w:tc>
        <w:tc>
          <w:tcPr>
            <w:tcW w:w="1287" w:type="dxa"/>
            <w:vAlign w:val="center"/>
          </w:tcPr>
          <w:p w14:paraId="40F98501"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套</w:t>
            </w:r>
          </w:p>
        </w:tc>
        <w:tc>
          <w:tcPr>
            <w:tcW w:w="1843" w:type="dxa"/>
            <w:vAlign w:val="center"/>
          </w:tcPr>
          <w:p w14:paraId="3F704271"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hAnsi="Times New Roman"/>
                <w:sz w:val="21"/>
                <w:szCs w:val="21"/>
              </w:rPr>
              <w:t>10kv</w:t>
            </w:r>
            <w:r w:rsidRPr="00151EB1">
              <w:rPr>
                <w:rFonts w:ascii="Times New Roman" w:hAnsi="Times New Roman"/>
                <w:sz w:val="21"/>
                <w:szCs w:val="21"/>
              </w:rPr>
              <w:t>专用供电线；配电室一间，自备一台柴油发电机</w:t>
            </w:r>
          </w:p>
        </w:tc>
        <w:tc>
          <w:tcPr>
            <w:tcW w:w="3494" w:type="dxa"/>
            <w:vAlign w:val="center"/>
          </w:tcPr>
          <w:p w14:paraId="50B1C30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本项目供电系统纳入现有工程的供电系统内，依托可行</w:t>
            </w:r>
          </w:p>
        </w:tc>
      </w:tr>
      <w:tr w:rsidR="00151EB1" w:rsidRPr="00151EB1" w14:paraId="5FC8DFF4" w14:textId="77777777">
        <w:trPr>
          <w:trHeight w:val="610"/>
          <w:jc w:val="center"/>
        </w:trPr>
        <w:tc>
          <w:tcPr>
            <w:tcW w:w="770" w:type="dxa"/>
            <w:vAlign w:val="center"/>
          </w:tcPr>
          <w:p w14:paraId="26F1B9A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8</w:t>
            </w:r>
          </w:p>
        </w:tc>
        <w:tc>
          <w:tcPr>
            <w:tcW w:w="1213" w:type="dxa"/>
            <w:vAlign w:val="center"/>
          </w:tcPr>
          <w:p w14:paraId="226CCA7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预处理池</w:t>
            </w:r>
          </w:p>
        </w:tc>
        <w:tc>
          <w:tcPr>
            <w:tcW w:w="1287" w:type="dxa"/>
            <w:vAlign w:val="center"/>
          </w:tcPr>
          <w:p w14:paraId="429FD594"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个</w:t>
            </w:r>
          </w:p>
        </w:tc>
        <w:tc>
          <w:tcPr>
            <w:tcW w:w="1843" w:type="dxa"/>
            <w:vAlign w:val="center"/>
          </w:tcPr>
          <w:p w14:paraId="08D157E6"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eastAsiaTheme="minorEastAsia" w:hAnsi="Times New Roman"/>
                <w:sz w:val="21"/>
                <w:szCs w:val="21"/>
              </w:rPr>
              <w:t>约</w:t>
            </w:r>
            <w:r w:rsidRPr="00151EB1">
              <w:rPr>
                <w:rFonts w:ascii="Times New Roman" w:eastAsiaTheme="minorEastAsia" w:hAnsi="Times New Roman"/>
                <w:sz w:val="21"/>
                <w:szCs w:val="21"/>
              </w:rPr>
              <w:t>50m</w:t>
            </w:r>
            <w:r w:rsidRPr="00151EB1">
              <w:rPr>
                <w:rFonts w:ascii="Times New Roman" w:eastAsiaTheme="minorEastAsia" w:hAnsi="Times New Roman"/>
                <w:sz w:val="21"/>
                <w:szCs w:val="21"/>
                <w:vertAlign w:val="superscript"/>
              </w:rPr>
              <w:t>3</w:t>
            </w:r>
          </w:p>
        </w:tc>
        <w:tc>
          <w:tcPr>
            <w:tcW w:w="3494" w:type="dxa"/>
            <w:vAlign w:val="center"/>
          </w:tcPr>
          <w:p w14:paraId="6225D0D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现有生活废水量约</w:t>
            </w:r>
            <w:r w:rsidRPr="00151EB1">
              <w:rPr>
                <w:rFonts w:ascii="Times New Roman" w:hAnsi="Times New Roman"/>
                <w:sz w:val="21"/>
                <w:szCs w:val="21"/>
              </w:rPr>
              <w:t>2.6m</w:t>
            </w:r>
            <w:r w:rsidRPr="00151EB1">
              <w:rPr>
                <w:rFonts w:ascii="Times New Roman" w:hAnsi="Times New Roman"/>
                <w:sz w:val="21"/>
                <w:szCs w:val="21"/>
                <w:vertAlign w:val="superscript"/>
              </w:rPr>
              <w:t>3</w:t>
            </w:r>
            <w:r w:rsidRPr="00151EB1">
              <w:rPr>
                <w:rFonts w:ascii="Times New Roman" w:hAnsi="Times New Roman"/>
                <w:sz w:val="21"/>
                <w:szCs w:val="21"/>
              </w:rPr>
              <w:t>/d</w:t>
            </w:r>
            <w:r w:rsidRPr="00151EB1">
              <w:rPr>
                <w:rFonts w:ascii="Times New Roman" w:hAnsi="Times New Roman"/>
                <w:sz w:val="21"/>
                <w:szCs w:val="21"/>
              </w:rPr>
              <w:t>，扩建工程生活废水量为</w:t>
            </w:r>
            <w:r w:rsidRPr="00151EB1">
              <w:rPr>
                <w:rFonts w:ascii="Times New Roman" w:hAnsi="Times New Roman"/>
                <w:sz w:val="21"/>
                <w:szCs w:val="21"/>
              </w:rPr>
              <w:t>1.57 m</w:t>
            </w:r>
            <w:r w:rsidRPr="00151EB1">
              <w:rPr>
                <w:rFonts w:ascii="Times New Roman" w:hAnsi="Times New Roman"/>
                <w:sz w:val="21"/>
                <w:szCs w:val="21"/>
                <w:vertAlign w:val="superscript"/>
              </w:rPr>
              <w:t>3</w:t>
            </w:r>
            <w:r w:rsidRPr="00151EB1">
              <w:rPr>
                <w:rFonts w:ascii="Times New Roman" w:hAnsi="Times New Roman"/>
                <w:sz w:val="21"/>
                <w:szCs w:val="21"/>
              </w:rPr>
              <w:t>/d</w:t>
            </w:r>
            <w:r w:rsidRPr="00151EB1">
              <w:rPr>
                <w:rFonts w:ascii="Times New Roman" w:hAnsi="Times New Roman"/>
                <w:sz w:val="21"/>
                <w:szCs w:val="21"/>
              </w:rPr>
              <w:t>，污水预处理池可满足扩建需求，依托可行</w:t>
            </w:r>
          </w:p>
        </w:tc>
      </w:tr>
      <w:tr w:rsidR="00151EB1" w:rsidRPr="00151EB1" w14:paraId="13F728FE" w14:textId="77777777">
        <w:trPr>
          <w:trHeight w:val="610"/>
          <w:jc w:val="center"/>
        </w:trPr>
        <w:tc>
          <w:tcPr>
            <w:tcW w:w="770" w:type="dxa"/>
            <w:vAlign w:val="center"/>
          </w:tcPr>
          <w:p w14:paraId="3844816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9</w:t>
            </w:r>
          </w:p>
        </w:tc>
        <w:tc>
          <w:tcPr>
            <w:tcW w:w="1213" w:type="dxa"/>
            <w:vAlign w:val="center"/>
          </w:tcPr>
          <w:p w14:paraId="372576F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隔油池</w:t>
            </w:r>
          </w:p>
        </w:tc>
        <w:tc>
          <w:tcPr>
            <w:tcW w:w="1287" w:type="dxa"/>
            <w:vAlign w:val="center"/>
          </w:tcPr>
          <w:p w14:paraId="3351585E"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个</w:t>
            </w:r>
          </w:p>
        </w:tc>
        <w:tc>
          <w:tcPr>
            <w:tcW w:w="1843" w:type="dxa"/>
            <w:vAlign w:val="center"/>
          </w:tcPr>
          <w:p w14:paraId="52B7CCF0"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eastAsiaTheme="minorEastAsia" w:hAnsi="Times New Roman"/>
                <w:sz w:val="21"/>
                <w:szCs w:val="21"/>
              </w:rPr>
              <w:t>2m</w:t>
            </w:r>
            <w:r w:rsidRPr="00151EB1">
              <w:rPr>
                <w:rFonts w:ascii="Times New Roman" w:eastAsiaTheme="minorEastAsia" w:hAnsi="Times New Roman"/>
                <w:sz w:val="21"/>
                <w:szCs w:val="21"/>
                <w:vertAlign w:val="superscript"/>
              </w:rPr>
              <w:t>3</w:t>
            </w:r>
          </w:p>
        </w:tc>
        <w:tc>
          <w:tcPr>
            <w:tcW w:w="3494" w:type="dxa"/>
            <w:vAlign w:val="center"/>
          </w:tcPr>
          <w:p w14:paraId="703DF54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现有餐饮废水</w:t>
            </w:r>
            <w:r w:rsidRPr="00151EB1">
              <w:rPr>
                <w:rFonts w:ascii="Times New Roman" w:hAnsi="Times New Roman"/>
                <w:sz w:val="21"/>
                <w:szCs w:val="21"/>
              </w:rPr>
              <w:t>1.6m</w:t>
            </w:r>
            <w:r w:rsidRPr="00151EB1">
              <w:rPr>
                <w:rFonts w:ascii="Times New Roman" w:hAnsi="Times New Roman"/>
                <w:sz w:val="21"/>
                <w:szCs w:val="21"/>
                <w:vertAlign w:val="superscript"/>
              </w:rPr>
              <w:t>3</w:t>
            </w:r>
            <w:r w:rsidRPr="00151EB1">
              <w:rPr>
                <w:rFonts w:ascii="Times New Roman" w:hAnsi="Times New Roman"/>
                <w:sz w:val="21"/>
                <w:szCs w:val="21"/>
              </w:rPr>
              <w:t>/d</w:t>
            </w:r>
            <w:r w:rsidRPr="00151EB1">
              <w:rPr>
                <w:rFonts w:ascii="Times New Roman" w:hAnsi="Times New Roman"/>
                <w:sz w:val="21"/>
                <w:szCs w:val="21"/>
              </w:rPr>
              <w:t>，扩建工程餐饮废水量为</w:t>
            </w:r>
            <w:r w:rsidRPr="00151EB1">
              <w:rPr>
                <w:rFonts w:ascii="Times New Roman" w:hAnsi="Times New Roman"/>
                <w:sz w:val="21"/>
                <w:szCs w:val="21"/>
              </w:rPr>
              <w:t>1.06 m</w:t>
            </w:r>
            <w:r w:rsidRPr="00151EB1">
              <w:rPr>
                <w:rFonts w:ascii="Times New Roman" w:hAnsi="Times New Roman"/>
                <w:sz w:val="21"/>
                <w:szCs w:val="21"/>
                <w:vertAlign w:val="superscript"/>
              </w:rPr>
              <w:t>3</w:t>
            </w:r>
            <w:r w:rsidRPr="00151EB1">
              <w:rPr>
                <w:rFonts w:ascii="Times New Roman" w:hAnsi="Times New Roman"/>
                <w:sz w:val="21"/>
                <w:szCs w:val="21"/>
              </w:rPr>
              <w:t>/d</w:t>
            </w:r>
            <w:r w:rsidRPr="00151EB1">
              <w:rPr>
                <w:rFonts w:ascii="Times New Roman" w:hAnsi="Times New Roman"/>
                <w:sz w:val="21"/>
                <w:szCs w:val="21"/>
              </w:rPr>
              <w:t>，隔油池每天高峰时间按</w:t>
            </w:r>
            <w:r w:rsidRPr="00151EB1">
              <w:rPr>
                <w:rFonts w:ascii="Times New Roman" w:hAnsi="Times New Roman"/>
                <w:sz w:val="21"/>
                <w:szCs w:val="21"/>
              </w:rPr>
              <w:t>4h</w:t>
            </w:r>
            <w:r w:rsidRPr="00151EB1">
              <w:rPr>
                <w:rFonts w:ascii="Times New Roman" w:hAnsi="Times New Roman"/>
                <w:sz w:val="21"/>
                <w:szCs w:val="21"/>
              </w:rPr>
              <w:t>考量，隔油时间为</w:t>
            </w:r>
            <w:r w:rsidRPr="00151EB1">
              <w:rPr>
                <w:rFonts w:ascii="Times New Roman" w:hAnsi="Times New Roman"/>
                <w:sz w:val="21"/>
                <w:szCs w:val="21"/>
              </w:rPr>
              <w:lastRenderedPageBreak/>
              <w:t>30min</w:t>
            </w:r>
            <w:r w:rsidRPr="00151EB1">
              <w:rPr>
                <w:rFonts w:ascii="Times New Roman" w:hAnsi="Times New Roman"/>
                <w:sz w:val="21"/>
                <w:szCs w:val="21"/>
              </w:rPr>
              <w:t>，则所需最小隔油池容积为</w:t>
            </w:r>
            <w:r w:rsidRPr="00151EB1">
              <w:rPr>
                <w:rFonts w:ascii="Times New Roman" w:hAnsi="Times New Roman"/>
                <w:sz w:val="21"/>
                <w:szCs w:val="21"/>
              </w:rPr>
              <w:t>0.33 m</w:t>
            </w:r>
            <w:r w:rsidRPr="00151EB1">
              <w:rPr>
                <w:rFonts w:ascii="Times New Roman" w:hAnsi="Times New Roman"/>
                <w:sz w:val="21"/>
                <w:szCs w:val="21"/>
                <w:vertAlign w:val="superscript"/>
              </w:rPr>
              <w:t>3</w:t>
            </w:r>
            <w:r w:rsidRPr="00151EB1">
              <w:rPr>
                <w:rFonts w:ascii="Times New Roman" w:hAnsi="Times New Roman"/>
                <w:sz w:val="21"/>
                <w:szCs w:val="21"/>
              </w:rPr>
              <w:t>，现有隔油池容积可满足需求，依托可行</w:t>
            </w:r>
          </w:p>
        </w:tc>
      </w:tr>
      <w:tr w:rsidR="00151EB1" w:rsidRPr="00151EB1" w14:paraId="0E661586" w14:textId="77777777">
        <w:trPr>
          <w:trHeight w:val="610"/>
          <w:jc w:val="center"/>
        </w:trPr>
        <w:tc>
          <w:tcPr>
            <w:tcW w:w="770" w:type="dxa"/>
            <w:vAlign w:val="center"/>
          </w:tcPr>
          <w:p w14:paraId="0BEC525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lastRenderedPageBreak/>
              <w:t>10</w:t>
            </w:r>
          </w:p>
        </w:tc>
        <w:tc>
          <w:tcPr>
            <w:tcW w:w="1213" w:type="dxa"/>
            <w:vAlign w:val="center"/>
          </w:tcPr>
          <w:p w14:paraId="041FCB0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油烟净化器及专业烟道</w:t>
            </w:r>
          </w:p>
        </w:tc>
        <w:tc>
          <w:tcPr>
            <w:tcW w:w="1287" w:type="dxa"/>
            <w:vAlign w:val="center"/>
          </w:tcPr>
          <w:p w14:paraId="52BD2D00"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套</w:t>
            </w:r>
          </w:p>
        </w:tc>
        <w:tc>
          <w:tcPr>
            <w:tcW w:w="1843" w:type="dxa"/>
            <w:vAlign w:val="center"/>
          </w:tcPr>
          <w:p w14:paraId="3E744832"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eastAsiaTheme="minorEastAsia" w:hAnsi="Times New Roman"/>
                <w:sz w:val="21"/>
                <w:szCs w:val="21"/>
              </w:rPr>
              <w:t>设油烟净化器</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套、专用油烟烟道</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套，油烟处理效率</w:t>
            </w:r>
            <w:r w:rsidRPr="00151EB1">
              <w:rPr>
                <w:rFonts w:ascii="Times New Roman" w:eastAsiaTheme="minorEastAsia" w:hAnsi="Times New Roman"/>
                <w:sz w:val="21"/>
                <w:szCs w:val="21"/>
              </w:rPr>
              <w:t>80%</w:t>
            </w:r>
          </w:p>
        </w:tc>
        <w:tc>
          <w:tcPr>
            <w:tcW w:w="3494" w:type="dxa"/>
            <w:vAlign w:val="center"/>
          </w:tcPr>
          <w:p w14:paraId="0E026EE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扩建完成后的食堂油烟完全能够经现有的油烟净化装置处理后达标排放，依托可行</w:t>
            </w:r>
          </w:p>
        </w:tc>
      </w:tr>
      <w:tr w:rsidR="00151EB1" w:rsidRPr="00151EB1" w14:paraId="463D5305" w14:textId="77777777">
        <w:trPr>
          <w:trHeight w:val="610"/>
          <w:jc w:val="center"/>
        </w:trPr>
        <w:tc>
          <w:tcPr>
            <w:tcW w:w="770" w:type="dxa"/>
            <w:vAlign w:val="center"/>
          </w:tcPr>
          <w:p w14:paraId="7D547B9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11</w:t>
            </w:r>
          </w:p>
        </w:tc>
        <w:tc>
          <w:tcPr>
            <w:tcW w:w="1213" w:type="dxa"/>
            <w:vAlign w:val="center"/>
          </w:tcPr>
          <w:p w14:paraId="2D16156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医疗废物暂存间</w:t>
            </w:r>
          </w:p>
        </w:tc>
        <w:tc>
          <w:tcPr>
            <w:tcW w:w="1287" w:type="dxa"/>
            <w:vAlign w:val="center"/>
          </w:tcPr>
          <w:p w14:paraId="433F6662" w14:textId="77777777" w:rsidR="00117D2D" w:rsidRPr="00151EB1" w:rsidRDefault="00BB662D">
            <w:pPr>
              <w:autoSpaceDE w:val="0"/>
              <w:autoSpaceDN w:val="0"/>
              <w:spacing w:line="240" w:lineRule="auto"/>
              <w:jc w:val="center"/>
              <w:rPr>
                <w:rFonts w:ascii="Times New Roman" w:hAnsi="Times New Roman"/>
                <w:sz w:val="21"/>
                <w:szCs w:val="21"/>
                <w:lang w:val="zh-CN"/>
              </w:rPr>
            </w:pPr>
            <w:r w:rsidRPr="00151EB1">
              <w:rPr>
                <w:rFonts w:ascii="Times New Roman" w:hAnsi="Times New Roman"/>
                <w:sz w:val="21"/>
                <w:szCs w:val="21"/>
                <w:lang w:val="zh-CN"/>
              </w:rPr>
              <w:t>1</w:t>
            </w:r>
            <w:r w:rsidRPr="00151EB1">
              <w:rPr>
                <w:rFonts w:ascii="Times New Roman" w:hAnsi="Times New Roman"/>
                <w:sz w:val="21"/>
                <w:szCs w:val="21"/>
                <w:lang w:val="zh-CN"/>
              </w:rPr>
              <w:t>间</w:t>
            </w:r>
          </w:p>
        </w:tc>
        <w:tc>
          <w:tcPr>
            <w:tcW w:w="1843" w:type="dxa"/>
            <w:vAlign w:val="center"/>
          </w:tcPr>
          <w:p w14:paraId="72479B42" w14:textId="77777777" w:rsidR="00117D2D" w:rsidRPr="00151EB1" w:rsidRDefault="00BB662D">
            <w:pPr>
              <w:spacing w:line="240" w:lineRule="auto"/>
              <w:jc w:val="center"/>
              <w:textAlignment w:val="baseline"/>
              <w:rPr>
                <w:rFonts w:ascii="Times New Roman" w:eastAsiaTheme="minorEastAsia" w:hAnsi="Times New Roman"/>
                <w:sz w:val="21"/>
                <w:szCs w:val="21"/>
              </w:rPr>
            </w:pPr>
            <w:r w:rsidRPr="00151EB1">
              <w:rPr>
                <w:rFonts w:ascii="Times New Roman" w:eastAsiaTheme="minorEastAsia" w:hAnsi="Times New Roman"/>
                <w:sz w:val="21"/>
                <w:szCs w:val="21"/>
              </w:rPr>
              <w:t>面积</w:t>
            </w:r>
            <w:r w:rsidRPr="00151EB1">
              <w:rPr>
                <w:rFonts w:ascii="Times New Roman" w:eastAsiaTheme="minorEastAsia" w:hAnsi="Times New Roman"/>
                <w:sz w:val="21"/>
                <w:szCs w:val="21"/>
              </w:rPr>
              <w:t>40 m</w:t>
            </w:r>
            <w:r w:rsidRPr="00151EB1">
              <w:rPr>
                <w:rFonts w:ascii="Times New Roman" w:eastAsiaTheme="minorEastAsia" w:hAnsi="Times New Roman"/>
                <w:sz w:val="21"/>
                <w:szCs w:val="21"/>
                <w:vertAlign w:val="superscript"/>
              </w:rPr>
              <w:t>2</w:t>
            </w:r>
            <w:r w:rsidRPr="00151EB1">
              <w:rPr>
                <w:rFonts w:ascii="Times New Roman" w:eastAsiaTheme="minorEastAsia" w:hAnsi="Times New Roman"/>
                <w:sz w:val="21"/>
                <w:szCs w:val="21"/>
              </w:rPr>
              <w:t>，暂存</w:t>
            </w:r>
          </w:p>
          <w:p w14:paraId="401C3521" w14:textId="77777777" w:rsidR="00117D2D" w:rsidRPr="00151EB1" w:rsidRDefault="00BB662D">
            <w:pPr>
              <w:spacing w:line="240" w:lineRule="auto"/>
              <w:jc w:val="center"/>
              <w:textAlignment w:val="baseline"/>
              <w:rPr>
                <w:rFonts w:ascii="Times New Roman" w:hAnsi="Times New Roman"/>
                <w:kern w:val="24"/>
                <w:sz w:val="21"/>
                <w:szCs w:val="21"/>
              </w:rPr>
            </w:pPr>
            <w:r w:rsidRPr="00151EB1">
              <w:rPr>
                <w:rFonts w:ascii="Times New Roman" w:eastAsiaTheme="minorEastAsia" w:hAnsi="Times New Roman"/>
                <w:sz w:val="21"/>
                <w:szCs w:val="21"/>
              </w:rPr>
              <w:t>医疗废物</w:t>
            </w:r>
          </w:p>
        </w:tc>
        <w:tc>
          <w:tcPr>
            <w:tcW w:w="3494" w:type="dxa"/>
            <w:vAlign w:val="center"/>
          </w:tcPr>
          <w:p w14:paraId="152EFA1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医疗废物暂存间的设置考虑了本项目扩建的需求，依托可行</w:t>
            </w:r>
          </w:p>
        </w:tc>
      </w:tr>
    </w:tbl>
    <w:p w14:paraId="39A6BAA9"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根据上表可知，现有的办公用房、食堂及环保设施等均按扩建要求建设，可满足要求。本项目供水依托一期已建的地下水井，可满足供水需求；本项目供电均由邛崃市政电网供电，且本项目备有柴油发电机，故本项目的供电也能得到保障。故本项目扩建后的环保设施、供水、供电得均可满足扩建后的项目需要。</w:t>
      </w:r>
    </w:p>
    <w:p w14:paraId="4C53C90C" w14:textId="77777777" w:rsidR="00117D2D" w:rsidRPr="00151EB1" w:rsidRDefault="00BB662D">
      <w:pPr>
        <w:pStyle w:val="affff7"/>
      </w:pPr>
      <w:bookmarkStart w:id="182" w:name="_Toc16258855"/>
      <w:bookmarkStart w:id="183" w:name="_Toc10212861"/>
      <w:bookmarkStart w:id="184" w:name="_Toc9873322"/>
      <w:r w:rsidRPr="00151EB1">
        <w:t xml:space="preserve">2.2.5 </w:t>
      </w:r>
      <w:r w:rsidRPr="00151EB1">
        <w:t>主要设备</w:t>
      </w:r>
      <w:bookmarkEnd w:id="182"/>
      <w:bookmarkEnd w:id="183"/>
      <w:bookmarkEnd w:id="184"/>
    </w:p>
    <w:p w14:paraId="4554C187" w14:textId="77777777" w:rsidR="00117D2D" w:rsidRPr="00151EB1" w:rsidRDefault="00BB662D">
      <w:pPr>
        <w:autoSpaceDE w:val="0"/>
        <w:autoSpaceDN w:val="0"/>
        <w:adjustRightInd w:val="0"/>
        <w:ind w:firstLineChars="200" w:firstLine="480"/>
        <w:jc w:val="left"/>
        <w:rPr>
          <w:rFonts w:ascii="Times New Roman" w:hAnsi="Times New Roman"/>
          <w:sz w:val="24"/>
          <w:szCs w:val="24"/>
        </w:rPr>
      </w:pPr>
      <w:r w:rsidRPr="00151EB1">
        <w:rPr>
          <w:rFonts w:ascii="Times New Roman" w:hAnsi="Times New Roman"/>
          <w:sz w:val="24"/>
          <w:szCs w:val="24"/>
        </w:rPr>
        <w:t>本项目圈舍与一期均采用先进的全封密闭式、全自动化喂料系统，全自动化恒温负压垂直通风系统</w:t>
      </w:r>
      <w:r w:rsidRPr="00151EB1">
        <w:rPr>
          <w:rFonts w:ascii="Times New Roman" w:hAnsi="Times New Roman"/>
          <w:sz w:val="24"/>
          <w:szCs w:val="24"/>
        </w:rPr>
        <w:t>+</w:t>
      </w:r>
      <w:r w:rsidRPr="00151EB1">
        <w:rPr>
          <w:rFonts w:ascii="Times New Roman" w:hAnsi="Times New Roman"/>
          <w:sz w:val="24"/>
          <w:szCs w:val="24"/>
        </w:rPr>
        <w:t>横向通风系统，实现圈舍内空气的温度、湿度和有害气体的控制，从而创造适宜猪只生产、生活的环境，全自动喂料系统和全漏粪工艺将最大限度的减少劳动力成本，减少冲洗废水产生，实现高效率生产和污染物减排。本项目新增主要设备见表</w:t>
      </w:r>
      <w:r w:rsidRPr="00151EB1">
        <w:rPr>
          <w:rFonts w:ascii="Times New Roman" w:hAnsi="Times New Roman"/>
          <w:sz w:val="24"/>
          <w:szCs w:val="24"/>
        </w:rPr>
        <w:t>2.2-4</w:t>
      </w:r>
      <w:r w:rsidRPr="00151EB1">
        <w:rPr>
          <w:rFonts w:ascii="Times New Roman" w:hAnsi="Times New Roman"/>
          <w:sz w:val="24"/>
          <w:szCs w:val="24"/>
        </w:rPr>
        <w:t>。</w:t>
      </w:r>
    </w:p>
    <w:p w14:paraId="5F912EA9" w14:textId="77777777" w:rsidR="00117D2D" w:rsidRPr="00151EB1" w:rsidRDefault="00BB662D">
      <w:pPr>
        <w:spacing w:line="48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2.2-4   </w:t>
      </w:r>
      <w:r w:rsidRPr="00151EB1">
        <w:rPr>
          <w:rFonts w:ascii="Times New Roman" w:eastAsia="黑体" w:hAnsi="Times New Roman"/>
          <w:sz w:val="21"/>
          <w:szCs w:val="21"/>
        </w:rPr>
        <w:t>工程新增主要设备一览表</w:t>
      </w:r>
    </w:p>
    <w:tbl>
      <w:tblPr>
        <w:tblW w:w="8613"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34"/>
        <w:gridCol w:w="708"/>
        <w:gridCol w:w="1560"/>
        <w:gridCol w:w="708"/>
        <w:gridCol w:w="709"/>
        <w:gridCol w:w="3260"/>
        <w:gridCol w:w="1134"/>
      </w:tblGrid>
      <w:tr w:rsidR="00151EB1" w:rsidRPr="00151EB1" w14:paraId="069BF741" w14:textId="77777777">
        <w:trPr>
          <w:trHeight w:val="448"/>
        </w:trPr>
        <w:tc>
          <w:tcPr>
            <w:tcW w:w="1242" w:type="dxa"/>
            <w:gridSpan w:val="2"/>
            <w:vAlign w:val="center"/>
          </w:tcPr>
          <w:p w14:paraId="5FB7E25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序号</w:t>
            </w:r>
          </w:p>
        </w:tc>
        <w:tc>
          <w:tcPr>
            <w:tcW w:w="1560" w:type="dxa"/>
            <w:vAlign w:val="center"/>
          </w:tcPr>
          <w:p w14:paraId="2C72C80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名称</w:t>
            </w:r>
          </w:p>
        </w:tc>
        <w:tc>
          <w:tcPr>
            <w:tcW w:w="708" w:type="dxa"/>
            <w:vAlign w:val="center"/>
          </w:tcPr>
          <w:p w14:paraId="4A704C4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单位</w:t>
            </w:r>
          </w:p>
        </w:tc>
        <w:tc>
          <w:tcPr>
            <w:tcW w:w="709" w:type="dxa"/>
            <w:vAlign w:val="center"/>
          </w:tcPr>
          <w:p w14:paraId="512BC95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数量</w:t>
            </w:r>
          </w:p>
        </w:tc>
        <w:tc>
          <w:tcPr>
            <w:tcW w:w="3260" w:type="dxa"/>
            <w:vAlign w:val="center"/>
          </w:tcPr>
          <w:p w14:paraId="17D7DE4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规格型号</w:t>
            </w:r>
          </w:p>
        </w:tc>
        <w:tc>
          <w:tcPr>
            <w:tcW w:w="1134" w:type="dxa"/>
            <w:vAlign w:val="center"/>
          </w:tcPr>
          <w:p w14:paraId="4F7640A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备注</w:t>
            </w:r>
          </w:p>
        </w:tc>
      </w:tr>
      <w:tr w:rsidR="00151EB1" w:rsidRPr="00151EB1" w14:paraId="478ADEF6" w14:textId="77777777">
        <w:tc>
          <w:tcPr>
            <w:tcW w:w="534" w:type="dxa"/>
            <w:vMerge w:val="restart"/>
            <w:vAlign w:val="center"/>
          </w:tcPr>
          <w:p w14:paraId="28693A41" w14:textId="77777777" w:rsidR="00117D2D" w:rsidRPr="00151EB1" w:rsidRDefault="00BB662D">
            <w:pPr>
              <w:spacing w:line="240" w:lineRule="auto"/>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保育舍通风系统</w:t>
            </w:r>
          </w:p>
        </w:tc>
        <w:tc>
          <w:tcPr>
            <w:tcW w:w="708" w:type="dxa"/>
            <w:vAlign w:val="center"/>
          </w:tcPr>
          <w:p w14:paraId="67EC879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w:t>
            </w:r>
          </w:p>
        </w:tc>
        <w:tc>
          <w:tcPr>
            <w:tcW w:w="1560" w:type="dxa"/>
            <w:vAlign w:val="center"/>
          </w:tcPr>
          <w:p w14:paraId="781A534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36</w:t>
            </w:r>
            <w:r w:rsidRPr="00151EB1">
              <w:rPr>
                <w:rFonts w:ascii="Times New Roman" w:eastAsiaTheme="majorEastAsia" w:hAnsi="Times New Roman"/>
                <w:sz w:val="21"/>
                <w:szCs w:val="21"/>
              </w:rPr>
              <w:t>寸风机</w:t>
            </w:r>
          </w:p>
        </w:tc>
        <w:tc>
          <w:tcPr>
            <w:tcW w:w="708" w:type="dxa"/>
            <w:vAlign w:val="center"/>
          </w:tcPr>
          <w:p w14:paraId="24F9466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0A0D8F4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24</w:t>
            </w:r>
          </w:p>
        </w:tc>
        <w:tc>
          <w:tcPr>
            <w:tcW w:w="3260" w:type="dxa"/>
            <w:vAlign w:val="center"/>
          </w:tcPr>
          <w:p w14:paraId="453EEF7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玻璃钢风机带扩散器</w:t>
            </w:r>
            <w:r w:rsidRPr="00151EB1">
              <w:rPr>
                <w:rFonts w:ascii="Times New Roman" w:eastAsiaTheme="majorEastAsia" w:hAnsi="Times New Roman"/>
                <w:sz w:val="21"/>
                <w:szCs w:val="21"/>
              </w:rPr>
              <w:t>PVC</w:t>
            </w:r>
            <w:r w:rsidRPr="00151EB1">
              <w:rPr>
                <w:rFonts w:ascii="Times New Roman" w:eastAsiaTheme="majorEastAsia" w:hAnsi="Times New Roman"/>
                <w:sz w:val="21"/>
                <w:szCs w:val="21"/>
              </w:rPr>
              <w:t>百叶窗</w:t>
            </w:r>
          </w:p>
        </w:tc>
        <w:tc>
          <w:tcPr>
            <w:tcW w:w="1134" w:type="dxa"/>
            <w:vAlign w:val="center"/>
          </w:tcPr>
          <w:p w14:paraId="1A764D9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蒙特</w:t>
            </w:r>
          </w:p>
        </w:tc>
      </w:tr>
      <w:tr w:rsidR="00151EB1" w:rsidRPr="00151EB1" w14:paraId="74ECE2AD" w14:textId="77777777">
        <w:tc>
          <w:tcPr>
            <w:tcW w:w="534" w:type="dxa"/>
            <w:vMerge/>
            <w:vAlign w:val="center"/>
          </w:tcPr>
          <w:p w14:paraId="3598660C"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328FBCA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w:t>
            </w:r>
          </w:p>
        </w:tc>
        <w:tc>
          <w:tcPr>
            <w:tcW w:w="1560" w:type="dxa"/>
            <w:vAlign w:val="center"/>
          </w:tcPr>
          <w:p w14:paraId="4F45AB9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24</w:t>
            </w:r>
            <w:r w:rsidRPr="00151EB1">
              <w:rPr>
                <w:rFonts w:ascii="Times New Roman" w:eastAsiaTheme="majorEastAsia" w:hAnsi="Times New Roman"/>
                <w:sz w:val="21"/>
                <w:szCs w:val="21"/>
              </w:rPr>
              <w:t>寸风机</w:t>
            </w:r>
          </w:p>
        </w:tc>
        <w:tc>
          <w:tcPr>
            <w:tcW w:w="708" w:type="dxa"/>
            <w:vAlign w:val="center"/>
          </w:tcPr>
          <w:p w14:paraId="3ED46D9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767BFF81"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48</w:t>
            </w:r>
          </w:p>
        </w:tc>
        <w:tc>
          <w:tcPr>
            <w:tcW w:w="3260" w:type="dxa"/>
            <w:vAlign w:val="center"/>
          </w:tcPr>
          <w:p w14:paraId="0E06020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玻璃钢风机带扩散器</w:t>
            </w:r>
            <w:r w:rsidRPr="00151EB1">
              <w:rPr>
                <w:rFonts w:ascii="Times New Roman" w:eastAsiaTheme="majorEastAsia" w:hAnsi="Times New Roman"/>
                <w:sz w:val="21"/>
                <w:szCs w:val="21"/>
              </w:rPr>
              <w:t>PVC</w:t>
            </w:r>
            <w:r w:rsidRPr="00151EB1">
              <w:rPr>
                <w:rFonts w:ascii="Times New Roman" w:eastAsiaTheme="majorEastAsia" w:hAnsi="Times New Roman"/>
                <w:sz w:val="21"/>
                <w:szCs w:val="21"/>
              </w:rPr>
              <w:t>百叶窗</w:t>
            </w:r>
          </w:p>
        </w:tc>
        <w:tc>
          <w:tcPr>
            <w:tcW w:w="1134" w:type="dxa"/>
            <w:vAlign w:val="center"/>
          </w:tcPr>
          <w:p w14:paraId="1788C4A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蒙特</w:t>
            </w:r>
          </w:p>
        </w:tc>
      </w:tr>
      <w:tr w:rsidR="00151EB1" w:rsidRPr="00151EB1" w14:paraId="11682AC9" w14:textId="77777777">
        <w:tc>
          <w:tcPr>
            <w:tcW w:w="534" w:type="dxa"/>
            <w:vMerge/>
            <w:vAlign w:val="center"/>
          </w:tcPr>
          <w:p w14:paraId="3EC106E7"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0E328FB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w:t>
            </w:r>
          </w:p>
        </w:tc>
        <w:tc>
          <w:tcPr>
            <w:tcW w:w="1560" w:type="dxa"/>
            <w:vAlign w:val="center"/>
          </w:tcPr>
          <w:p w14:paraId="44C0BB2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16</w:t>
            </w:r>
            <w:r w:rsidRPr="00151EB1">
              <w:rPr>
                <w:rFonts w:ascii="Times New Roman" w:eastAsiaTheme="majorEastAsia" w:hAnsi="Times New Roman"/>
                <w:sz w:val="21"/>
                <w:szCs w:val="21"/>
              </w:rPr>
              <w:t>寸风机</w:t>
            </w:r>
          </w:p>
        </w:tc>
        <w:tc>
          <w:tcPr>
            <w:tcW w:w="708" w:type="dxa"/>
            <w:vAlign w:val="center"/>
          </w:tcPr>
          <w:p w14:paraId="30D9505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1BEBECC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96</w:t>
            </w:r>
          </w:p>
        </w:tc>
        <w:tc>
          <w:tcPr>
            <w:tcW w:w="3260" w:type="dxa"/>
            <w:vAlign w:val="center"/>
          </w:tcPr>
          <w:p w14:paraId="44E7599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玻璃钢风机带扩散器</w:t>
            </w:r>
            <w:r w:rsidRPr="00151EB1">
              <w:rPr>
                <w:rFonts w:ascii="Times New Roman" w:eastAsiaTheme="majorEastAsia" w:hAnsi="Times New Roman"/>
                <w:sz w:val="21"/>
                <w:szCs w:val="21"/>
              </w:rPr>
              <w:t>PVC</w:t>
            </w:r>
            <w:r w:rsidRPr="00151EB1">
              <w:rPr>
                <w:rFonts w:ascii="Times New Roman" w:eastAsiaTheme="majorEastAsia" w:hAnsi="Times New Roman"/>
                <w:sz w:val="21"/>
                <w:szCs w:val="21"/>
              </w:rPr>
              <w:t>百叶窗</w:t>
            </w:r>
          </w:p>
        </w:tc>
        <w:tc>
          <w:tcPr>
            <w:tcW w:w="1134" w:type="dxa"/>
            <w:vAlign w:val="center"/>
          </w:tcPr>
          <w:p w14:paraId="7A650B1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蒙特</w:t>
            </w:r>
          </w:p>
        </w:tc>
      </w:tr>
      <w:tr w:rsidR="00151EB1" w:rsidRPr="00151EB1" w14:paraId="7FBB8083" w14:textId="77777777">
        <w:tc>
          <w:tcPr>
            <w:tcW w:w="534" w:type="dxa"/>
            <w:vMerge/>
            <w:vAlign w:val="center"/>
          </w:tcPr>
          <w:p w14:paraId="643E0D00"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3B85AAB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4</w:t>
            </w:r>
          </w:p>
        </w:tc>
        <w:tc>
          <w:tcPr>
            <w:tcW w:w="1560" w:type="dxa"/>
            <w:vAlign w:val="center"/>
          </w:tcPr>
          <w:p w14:paraId="11F40A8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房间控制器</w:t>
            </w:r>
          </w:p>
        </w:tc>
        <w:tc>
          <w:tcPr>
            <w:tcW w:w="708" w:type="dxa"/>
            <w:vAlign w:val="center"/>
          </w:tcPr>
          <w:p w14:paraId="5A4485C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11CE027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24</w:t>
            </w:r>
          </w:p>
        </w:tc>
        <w:tc>
          <w:tcPr>
            <w:tcW w:w="3260" w:type="dxa"/>
            <w:vAlign w:val="center"/>
          </w:tcPr>
          <w:p w14:paraId="27420FF0" w14:textId="77777777" w:rsidR="00117D2D" w:rsidRPr="00151EB1" w:rsidRDefault="00117D2D">
            <w:pPr>
              <w:widowControl/>
              <w:spacing w:line="240" w:lineRule="auto"/>
              <w:jc w:val="center"/>
              <w:rPr>
                <w:rFonts w:ascii="Times New Roman" w:eastAsiaTheme="majorEastAsia" w:hAnsi="Times New Roman"/>
                <w:sz w:val="21"/>
                <w:szCs w:val="21"/>
              </w:rPr>
            </w:pPr>
          </w:p>
        </w:tc>
        <w:tc>
          <w:tcPr>
            <w:tcW w:w="1134" w:type="dxa"/>
            <w:vAlign w:val="center"/>
          </w:tcPr>
          <w:p w14:paraId="2C6A293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Maximus</w:t>
            </w:r>
          </w:p>
        </w:tc>
      </w:tr>
      <w:tr w:rsidR="00151EB1" w:rsidRPr="00151EB1" w14:paraId="4767BEA4" w14:textId="77777777">
        <w:tc>
          <w:tcPr>
            <w:tcW w:w="534" w:type="dxa"/>
            <w:vMerge/>
            <w:vAlign w:val="center"/>
          </w:tcPr>
          <w:p w14:paraId="573E0C83"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0272DF3A"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5</w:t>
            </w:r>
          </w:p>
        </w:tc>
        <w:tc>
          <w:tcPr>
            <w:tcW w:w="1560" w:type="dxa"/>
            <w:vAlign w:val="center"/>
          </w:tcPr>
          <w:p w14:paraId="0BEA5B3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中央控制系统</w:t>
            </w:r>
          </w:p>
        </w:tc>
        <w:tc>
          <w:tcPr>
            <w:tcW w:w="708" w:type="dxa"/>
            <w:vAlign w:val="center"/>
          </w:tcPr>
          <w:p w14:paraId="38B8ECE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套</w:t>
            </w:r>
          </w:p>
        </w:tc>
        <w:tc>
          <w:tcPr>
            <w:tcW w:w="709" w:type="dxa"/>
            <w:vAlign w:val="center"/>
          </w:tcPr>
          <w:p w14:paraId="29640CD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w:t>
            </w:r>
          </w:p>
        </w:tc>
        <w:tc>
          <w:tcPr>
            <w:tcW w:w="3260" w:type="dxa"/>
            <w:vAlign w:val="center"/>
          </w:tcPr>
          <w:p w14:paraId="7E4D0C2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MAXIMUS</w:t>
            </w:r>
            <w:r w:rsidRPr="00151EB1">
              <w:rPr>
                <w:rFonts w:ascii="Times New Roman" w:eastAsiaTheme="majorEastAsia" w:hAnsi="Times New Roman"/>
                <w:sz w:val="21"/>
                <w:szCs w:val="21"/>
              </w:rPr>
              <w:t>控制器系统</w:t>
            </w:r>
          </w:p>
        </w:tc>
        <w:tc>
          <w:tcPr>
            <w:tcW w:w="1134" w:type="dxa"/>
            <w:vAlign w:val="center"/>
          </w:tcPr>
          <w:p w14:paraId="6CD8775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Maximus</w:t>
            </w:r>
          </w:p>
        </w:tc>
      </w:tr>
      <w:tr w:rsidR="00151EB1" w:rsidRPr="00151EB1" w14:paraId="614BB4F4" w14:textId="77777777">
        <w:tc>
          <w:tcPr>
            <w:tcW w:w="534" w:type="dxa"/>
            <w:vMerge/>
            <w:vAlign w:val="center"/>
          </w:tcPr>
          <w:p w14:paraId="720978A9"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7066D87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6</w:t>
            </w:r>
          </w:p>
        </w:tc>
        <w:tc>
          <w:tcPr>
            <w:tcW w:w="1560" w:type="dxa"/>
            <w:vAlign w:val="center"/>
          </w:tcPr>
          <w:p w14:paraId="348C1F3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燃气加热器</w:t>
            </w:r>
          </w:p>
        </w:tc>
        <w:tc>
          <w:tcPr>
            <w:tcW w:w="708" w:type="dxa"/>
            <w:vAlign w:val="center"/>
          </w:tcPr>
          <w:p w14:paraId="7E9702F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025959C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48</w:t>
            </w:r>
          </w:p>
        </w:tc>
        <w:tc>
          <w:tcPr>
            <w:tcW w:w="3260" w:type="dxa"/>
            <w:vAlign w:val="center"/>
          </w:tcPr>
          <w:p w14:paraId="38D5188E" w14:textId="77777777" w:rsidR="00117D2D" w:rsidRPr="00151EB1" w:rsidRDefault="00117D2D">
            <w:pPr>
              <w:widowControl/>
              <w:spacing w:line="240" w:lineRule="auto"/>
              <w:jc w:val="center"/>
              <w:rPr>
                <w:rFonts w:ascii="Times New Roman" w:eastAsiaTheme="majorEastAsia" w:hAnsi="Times New Roman"/>
                <w:sz w:val="21"/>
                <w:szCs w:val="21"/>
              </w:rPr>
            </w:pPr>
          </w:p>
        </w:tc>
        <w:tc>
          <w:tcPr>
            <w:tcW w:w="1134" w:type="dxa"/>
            <w:vAlign w:val="center"/>
          </w:tcPr>
          <w:p w14:paraId="621BD87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327D68BA" w14:textId="77777777">
        <w:tc>
          <w:tcPr>
            <w:tcW w:w="534" w:type="dxa"/>
            <w:vMerge/>
            <w:vAlign w:val="center"/>
          </w:tcPr>
          <w:p w14:paraId="3069D42D"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66FD8C8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7</w:t>
            </w:r>
          </w:p>
        </w:tc>
        <w:tc>
          <w:tcPr>
            <w:tcW w:w="1560" w:type="dxa"/>
            <w:vAlign w:val="center"/>
          </w:tcPr>
          <w:p w14:paraId="2804EA2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伞状加热器</w:t>
            </w:r>
          </w:p>
        </w:tc>
        <w:tc>
          <w:tcPr>
            <w:tcW w:w="708" w:type="dxa"/>
            <w:vAlign w:val="center"/>
          </w:tcPr>
          <w:p w14:paraId="5F972B6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45694E2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288</w:t>
            </w:r>
          </w:p>
        </w:tc>
        <w:tc>
          <w:tcPr>
            <w:tcW w:w="3260" w:type="dxa"/>
            <w:vAlign w:val="center"/>
          </w:tcPr>
          <w:p w14:paraId="73E84DC3" w14:textId="77777777" w:rsidR="00117D2D" w:rsidRPr="00151EB1" w:rsidRDefault="00117D2D">
            <w:pPr>
              <w:widowControl/>
              <w:spacing w:line="240" w:lineRule="auto"/>
              <w:jc w:val="center"/>
              <w:rPr>
                <w:rFonts w:ascii="Times New Roman" w:eastAsiaTheme="majorEastAsia" w:hAnsi="Times New Roman"/>
                <w:sz w:val="21"/>
                <w:szCs w:val="21"/>
              </w:rPr>
            </w:pPr>
          </w:p>
        </w:tc>
        <w:tc>
          <w:tcPr>
            <w:tcW w:w="1134" w:type="dxa"/>
            <w:vAlign w:val="center"/>
          </w:tcPr>
          <w:p w14:paraId="31FC2DF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7DB2102B" w14:textId="77777777">
        <w:tc>
          <w:tcPr>
            <w:tcW w:w="534" w:type="dxa"/>
            <w:vMerge/>
            <w:vAlign w:val="center"/>
          </w:tcPr>
          <w:p w14:paraId="1027804A"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56714CC1"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8</w:t>
            </w:r>
          </w:p>
        </w:tc>
        <w:tc>
          <w:tcPr>
            <w:tcW w:w="1560" w:type="dxa"/>
            <w:vAlign w:val="center"/>
          </w:tcPr>
          <w:p w14:paraId="539A78F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进风窗系统</w:t>
            </w:r>
          </w:p>
        </w:tc>
        <w:tc>
          <w:tcPr>
            <w:tcW w:w="708" w:type="dxa"/>
            <w:vAlign w:val="center"/>
          </w:tcPr>
          <w:p w14:paraId="681F179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套</w:t>
            </w:r>
          </w:p>
        </w:tc>
        <w:tc>
          <w:tcPr>
            <w:tcW w:w="709" w:type="dxa"/>
            <w:vAlign w:val="center"/>
          </w:tcPr>
          <w:p w14:paraId="0BD995E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48</w:t>
            </w:r>
          </w:p>
        </w:tc>
        <w:tc>
          <w:tcPr>
            <w:tcW w:w="3260" w:type="dxa"/>
            <w:vAlign w:val="center"/>
          </w:tcPr>
          <w:p w14:paraId="3557F39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2500</w:t>
            </w:r>
            <w:r w:rsidRPr="00151EB1">
              <w:rPr>
                <w:rFonts w:ascii="Times New Roman" w:eastAsiaTheme="majorEastAsia" w:hAnsi="Times New Roman"/>
                <w:sz w:val="21"/>
                <w:szCs w:val="21"/>
              </w:rPr>
              <w:t>双面驱动</w:t>
            </w:r>
          </w:p>
        </w:tc>
        <w:tc>
          <w:tcPr>
            <w:tcW w:w="1134" w:type="dxa"/>
            <w:vAlign w:val="center"/>
          </w:tcPr>
          <w:p w14:paraId="0A29B93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47597D9C" w14:textId="77777777">
        <w:tc>
          <w:tcPr>
            <w:tcW w:w="534" w:type="dxa"/>
            <w:vMerge/>
            <w:vAlign w:val="center"/>
          </w:tcPr>
          <w:p w14:paraId="3323487E"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6BA0E1D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9</w:t>
            </w:r>
          </w:p>
        </w:tc>
        <w:tc>
          <w:tcPr>
            <w:tcW w:w="1560" w:type="dxa"/>
            <w:vAlign w:val="center"/>
          </w:tcPr>
          <w:p w14:paraId="1603D2D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水帘系统</w:t>
            </w:r>
          </w:p>
        </w:tc>
        <w:tc>
          <w:tcPr>
            <w:tcW w:w="708" w:type="dxa"/>
            <w:vAlign w:val="center"/>
          </w:tcPr>
          <w:p w14:paraId="2BBB3EE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套</w:t>
            </w:r>
          </w:p>
        </w:tc>
        <w:tc>
          <w:tcPr>
            <w:tcW w:w="709" w:type="dxa"/>
            <w:vAlign w:val="center"/>
          </w:tcPr>
          <w:p w14:paraId="4969908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12</w:t>
            </w:r>
          </w:p>
        </w:tc>
        <w:tc>
          <w:tcPr>
            <w:tcW w:w="3260" w:type="dxa"/>
            <w:vAlign w:val="center"/>
          </w:tcPr>
          <w:p w14:paraId="71DAEFC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15</w:t>
            </w:r>
            <w:r w:rsidRPr="00151EB1">
              <w:rPr>
                <w:rFonts w:ascii="Times New Roman" w:eastAsiaTheme="majorEastAsia" w:hAnsi="Times New Roman"/>
                <w:sz w:val="21"/>
                <w:szCs w:val="21"/>
              </w:rPr>
              <w:t>米长，</w:t>
            </w:r>
            <w:r w:rsidRPr="00151EB1">
              <w:rPr>
                <w:rFonts w:ascii="Times New Roman" w:eastAsiaTheme="majorEastAsia" w:hAnsi="Times New Roman"/>
                <w:sz w:val="21"/>
                <w:szCs w:val="21"/>
              </w:rPr>
              <w:t>1.8</w:t>
            </w:r>
            <w:r w:rsidRPr="00151EB1">
              <w:rPr>
                <w:rFonts w:ascii="Times New Roman" w:eastAsiaTheme="majorEastAsia" w:hAnsi="Times New Roman"/>
                <w:sz w:val="21"/>
                <w:szCs w:val="21"/>
              </w:rPr>
              <w:t>米高（含防鸟网）</w:t>
            </w:r>
          </w:p>
        </w:tc>
        <w:tc>
          <w:tcPr>
            <w:tcW w:w="1134" w:type="dxa"/>
            <w:vAlign w:val="center"/>
          </w:tcPr>
          <w:p w14:paraId="772E540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021777EC" w14:textId="77777777">
        <w:tc>
          <w:tcPr>
            <w:tcW w:w="534" w:type="dxa"/>
            <w:vMerge w:val="restart"/>
            <w:vAlign w:val="center"/>
          </w:tcPr>
          <w:p w14:paraId="4F349C04" w14:textId="77777777" w:rsidR="00117D2D" w:rsidRPr="00151EB1" w:rsidRDefault="00BB662D">
            <w:pPr>
              <w:spacing w:line="240" w:lineRule="auto"/>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育肥</w:t>
            </w:r>
            <w:r w:rsidRPr="00151EB1">
              <w:rPr>
                <w:rFonts w:ascii="Times New Roman" w:eastAsiaTheme="majorEastAsia" w:hAnsi="Times New Roman"/>
                <w:bCs/>
                <w:sz w:val="21"/>
                <w:szCs w:val="21"/>
              </w:rPr>
              <w:lastRenderedPageBreak/>
              <w:t>舍通风系统</w:t>
            </w:r>
          </w:p>
        </w:tc>
        <w:tc>
          <w:tcPr>
            <w:tcW w:w="708" w:type="dxa"/>
            <w:vAlign w:val="center"/>
          </w:tcPr>
          <w:p w14:paraId="3052373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lastRenderedPageBreak/>
              <w:t>10</w:t>
            </w:r>
          </w:p>
        </w:tc>
        <w:tc>
          <w:tcPr>
            <w:tcW w:w="1560" w:type="dxa"/>
            <w:vAlign w:val="center"/>
          </w:tcPr>
          <w:p w14:paraId="5D1C48A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50</w:t>
            </w:r>
            <w:r w:rsidRPr="00151EB1">
              <w:rPr>
                <w:rFonts w:ascii="Times New Roman" w:eastAsiaTheme="majorEastAsia" w:hAnsi="Times New Roman"/>
                <w:sz w:val="21"/>
                <w:szCs w:val="21"/>
              </w:rPr>
              <w:t>寸风机</w:t>
            </w:r>
          </w:p>
        </w:tc>
        <w:tc>
          <w:tcPr>
            <w:tcW w:w="708" w:type="dxa"/>
            <w:vAlign w:val="center"/>
          </w:tcPr>
          <w:p w14:paraId="211C70E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5B2360B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64</w:t>
            </w:r>
          </w:p>
        </w:tc>
        <w:tc>
          <w:tcPr>
            <w:tcW w:w="3260" w:type="dxa"/>
            <w:vAlign w:val="center"/>
          </w:tcPr>
          <w:p w14:paraId="774366A3"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玻璃钢风机带扩散器</w:t>
            </w:r>
            <w:r w:rsidRPr="00151EB1">
              <w:rPr>
                <w:rFonts w:ascii="Times New Roman" w:eastAsiaTheme="majorEastAsia" w:hAnsi="Times New Roman"/>
                <w:sz w:val="21"/>
                <w:szCs w:val="21"/>
              </w:rPr>
              <w:t>PVC</w:t>
            </w:r>
            <w:r w:rsidRPr="00151EB1">
              <w:rPr>
                <w:rFonts w:ascii="Times New Roman" w:eastAsiaTheme="majorEastAsia" w:hAnsi="Times New Roman"/>
                <w:sz w:val="21"/>
                <w:szCs w:val="21"/>
              </w:rPr>
              <w:t>百叶窗</w:t>
            </w:r>
          </w:p>
        </w:tc>
        <w:tc>
          <w:tcPr>
            <w:tcW w:w="1134" w:type="dxa"/>
            <w:vAlign w:val="center"/>
          </w:tcPr>
          <w:p w14:paraId="6FC5609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蒙特</w:t>
            </w:r>
          </w:p>
        </w:tc>
      </w:tr>
      <w:tr w:rsidR="00151EB1" w:rsidRPr="00151EB1" w14:paraId="445AFCB9" w14:textId="77777777">
        <w:tc>
          <w:tcPr>
            <w:tcW w:w="534" w:type="dxa"/>
            <w:vMerge/>
            <w:vAlign w:val="center"/>
          </w:tcPr>
          <w:p w14:paraId="59603DF9"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5C365DD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11</w:t>
            </w:r>
          </w:p>
        </w:tc>
        <w:tc>
          <w:tcPr>
            <w:tcW w:w="1560" w:type="dxa"/>
            <w:vAlign w:val="center"/>
          </w:tcPr>
          <w:p w14:paraId="2CBBC10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36</w:t>
            </w:r>
            <w:r w:rsidRPr="00151EB1">
              <w:rPr>
                <w:rFonts w:ascii="Times New Roman" w:eastAsiaTheme="majorEastAsia" w:hAnsi="Times New Roman"/>
                <w:sz w:val="21"/>
                <w:szCs w:val="21"/>
              </w:rPr>
              <w:t>寸风机</w:t>
            </w:r>
          </w:p>
        </w:tc>
        <w:tc>
          <w:tcPr>
            <w:tcW w:w="708" w:type="dxa"/>
            <w:vAlign w:val="center"/>
          </w:tcPr>
          <w:p w14:paraId="39E9DA6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5B6D651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12</w:t>
            </w:r>
          </w:p>
        </w:tc>
        <w:tc>
          <w:tcPr>
            <w:tcW w:w="3260" w:type="dxa"/>
            <w:vAlign w:val="center"/>
          </w:tcPr>
          <w:p w14:paraId="0ECCB10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玻璃钢风机带扩散器</w:t>
            </w:r>
            <w:r w:rsidRPr="00151EB1">
              <w:rPr>
                <w:rFonts w:ascii="Times New Roman" w:eastAsiaTheme="majorEastAsia" w:hAnsi="Times New Roman"/>
                <w:sz w:val="21"/>
                <w:szCs w:val="21"/>
              </w:rPr>
              <w:t>PVC</w:t>
            </w:r>
            <w:r w:rsidRPr="00151EB1">
              <w:rPr>
                <w:rFonts w:ascii="Times New Roman" w:eastAsiaTheme="majorEastAsia" w:hAnsi="Times New Roman"/>
                <w:sz w:val="21"/>
                <w:szCs w:val="21"/>
              </w:rPr>
              <w:t>百叶窗</w:t>
            </w:r>
          </w:p>
        </w:tc>
        <w:tc>
          <w:tcPr>
            <w:tcW w:w="1134" w:type="dxa"/>
            <w:vAlign w:val="center"/>
          </w:tcPr>
          <w:p w14:paraId="5DB0027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蒙特</w:t>
            </w:r>
          </w:p>
        </w:tc>
      </w:tr>
      <w:tr w:rsidR="00151EB1" w:rsidRPr="00151EB1" w14:paraId="6D1D4BFD" w14:textId="77777777">
        <w:tc>
          <w:tcPr>
            <w:tcW w:w="534" w:type="dxa"/>
            <w:vMerge/>
            <w:vAlign w:val="center"/>
          </w:tcPr>
          <w:p w14:paraId="719E2437"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5AE0381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12</w:t>
            </w:r>
          </w:p>
        </w:tc>
        <w:tc>
          <w:tcPr>
            <w:tcW w:w="1560" w:type="dxa"/>
            <w:vAlign w:val="center"/>
          </w:tcPr>
          <w:p w14:paraId="66D553D3"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24</w:t>
            </w:r>
            <w:r w:rsidRPr="00151EB1">
              <w:rPr>
                <w:rFonts w:ascii="Times New Roman" w:eastAsiaTheme="majorEastAsia" w:hAnsi="Times New Roman"/>
                <w:sz w:val="21"/>
                <w:szCs w:val="21"/>
              </w:rPr>
              <w:t>寸风机</w:t>
            </w:r>
          </w:p>
        </w:tc>
        <w:tc>
          <w:tcPr>
            <w:tcW w:w="708" w:type="dxa"/>
            <w:vAlign w:val="center"/>
          </w:tcPr>
          <w:p w14:paraId="20FDB4B3"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4009F1D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36</w:t>
            </w:r>
          </w:p>
        </w:tc>
        <w:tc>
          <w:tcPr>
            <w:tcW w:w="3260" w:type="dxa"/>
            <w:vAlign w:val="center"/>
          </w:tcPr>
          <w:p w14:paraId="588FDBD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玻璃钢风机带扩散器</w:t>
            </w:r>
            <w:r w:rsidRPr="00151EB1">
              <w:rPr>
                <w:rFonts w:ascii="Times New Roman" w:eastAsiaTheme="majorEastAsia" w:hAnsi="Times New Roman"/>
                <w:sz w:val="21"/>
                <w:szCs w:val="21"/>
              </w:rPr>
              <w:t>PVC</w:t>
            </w:r>
            <w:r w:rsidRPr="00151EB1">
              <w:rPr>
                <w:rFonts w:ascii="Times New Roman" w:eastAsiaTheme="majorEastAsia" w:hAnsi="Times New Roman"/>
                <w:sz w:val="21"/>
                <w:szCs w:val="21"/>
              </w:rPr>
              <w:t>百叶窗</w:t>
            </w:r>
          </w:p>
        </w:tc>
        <w:tc>
          <w:tcPr>
            <w:tcW w:w="1134" w:type="dxa"/>
            <w:vAlign w:val="center"/>
          </w:tcPr>
          <w:p w14:paraId="21F2727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蒙特</w:t>
            </w:r>
          </w:p>
        </w:tc>
      </w:tr>
      <w:tr w:rsidR="00151EB1" w:rsidRPr="00151EB1" w14:paraId="5A419C3E" w14:textId="77777777">
        <w:tc>
          <w:tcPr>
            <w:tcW w:w="534" w:type="dxa"/>
            <w:vMerge/>
            <w:vAlign w:val="center"/>
          </w:tcPr>
          <w:p w14:paraId="17F91B2E"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4A94675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13</w:t>
            </w:r>
          </w:p>
        </w:tc>
        <w:tc>
          <w:tcPr>
            <w:tcW w:w="1560" w:type="dxa"/>
            <w:vAlign w:val="center"/>
          </w:tcPr>
          <w:p w14:paraId="3A4D2DDA"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房间控制器</w:t>
            </w:r>
          </w:p>
        </w:tc>
        <w:tc>
          <w:tcPr>
            <w:tcW w:w="708" w:type="dxa"/>
            <w:vAlign w:val="center"/>
          </w:tcPr>
          <w:p w14:paraId="3DE4D558"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0ED95FF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12</w:t>
            </w:r>
          </w:p>
        </w:tc>
        <w:tc>
          <w:tcPr>
            <w:tcW w:w="3260" w:type="dxa"/>
            <w:vAlign w:val="center"/>
          </w:tcPr>
          <w:p w14:paraId="44428BA0" w14:textId="77777777" w:rsidR="00117D2D" w:rsidRPr="00151EB1" w:rsidRDefault="00117D2D">
            <w:pPr>
              <w:widowControl/>
              <w:spacing w:line="240" w:lineRule="auto"/>
              <w:jc w:val="center"/>
              <w:rPr>
                <w:rFonts w:ascii="Times New Roman" w:eastAsiaTheme="majorEastAsia" w:hAnsi="Times New Roman"/>
                <w:sz w:val="21"/>
                <w:szCs w:val="21"/>
              </w:rPr>
            </w:pPr>
          </w:p>
        </w:tc>
        <w:tc>
          <w:tcPr>
            <w:tcW w:w="1134" w:type="dxa"/>
            <w:vAlign w:val="center"/>
          </w:tcPr>
          <w:p w14:paraId="47F34241"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Maximus</w:t>
            </w:r>
          </w:p>
        </w:tc>
      </w:tr>
      <w:tr w:rsidR="00151EB1" w:rsidRPr="00151EB1" w14:paraId="74CEDF84" w14:textId="77777777">
        <w:trPr>
          <w:trHeight w:val="564"/>
        </w:trPr>
        <w:tc>
          <w:tcPr>
            <w:tcW w:w="534" w:type="dxa"/>
            <w:vMerge/>
            <w:vAlign w:val="center"/>
          </w:tcPr>
          <w:p w14:paraId="2213CE31"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6CD9F53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14</w:t>
            </w:r>
          </w:p>
        </w:tc>
        <w:tc>
          <w:tcPr>
            <w:tcW w:w="1560" w:type="dxa"/>
            <w:vAlign w:val="center"/>
          </w:tcPr>
          <w:p w14:paraId="00A0D011"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中央控制系统</w:t>
            </w:r>
          </w:p>
        </w:tc>
        <w:tc>
          <w:tcPr>
            <w:tcW w:w="708" w:type="dxa"/>
            <w:vAlign w:val="center"/>
          </w:tcPr>
          <w:p w14:paraId="345ADF8A"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套</w:t>
            </w:r>
          </w:p>
        </w:tc>
        <w:tc>
          <w:tcPr>
            <w:tcW w:w="709" w:type="dxa"/>
            <w:vAlign w:val="center"/>
          </w:tcPr>
          <w:p w14:paraId="1D3E6FE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6</w:t>
            </w:r>
          </w:p>
        </w:tc>
        <w:tc>
          <w:tcPr>
            <w:tcW w:w="3260" w:type="dxa"/>
            <w:vAlign w:val="center"/>
          </w:tcPr>
          <w:p w14:paraId="7F589E5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控制器系统（含控制器，</w:t>
            </w:r>
            <w:r w:rsidRPr="00151EB1">
              <w:rPr>
                <w:rFonts w:ascii="Times New Roman" w:eastAsiaTheme="majorEastAsia" w:hAnsi="Times New Roman"/>
                <w:sz w:val="21"/>
                <w:szCs w:val="21"/>
              </w:rPr>
              <w:t>2</w:t>
            </w:r>
            <w:r w:rsidRPr="00151EB1">
              <w:rPr>
                <w:rFonts w:ascii="Times New Roman" w:eastAsiaTheme="majorEastAsia" w:hAnsi="Times New Roman"/>
                <w:sz w:val="21"/>
                <w:szCs w:val="21"/>
              </w:rPr>
              <w:t>个温度探头，及屏蔽线）</w:t>
            </w:r>
          </w:p>
        </w:tc>
        <w:tc>
          <w:tcPr>
            <w:tcW w:w="1134" w:type="dxa"/>
            <w:vAlign w:val="center"/>
          </w:tcPr>
          <w:p w14:paraId="05BE690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Maximus</w:t>
            </w:r>
          </w:p>
        </w:tc>
      </w:tr>
      <w:tr w:rsidR="00151EB1" w:rsidRPr="00151EB1" w14:paraId="654E3A25" w14:textId="77777777">
        <w:tc>
          <w:tcPr>
            <w:tcW w:w="534" w:type="dxa"/>
            <w:vMerge/>
            <w:vAlign w:val="center"/>
          </w:tcPr>
          <w:p w14:paraId="3F61C5D6"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24EF7863"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15</w:t>
            </w:r>
          </w:p>
        </w:tc>
        <w:tc>
          <w:tcPr>
            <w:tcW w:w="1560" w:type="dxa"/>
            <w:vAlign w:val="center"/>
          </w:tcPr>
          <w:p w14:paraId="11EA390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进风窗系统</w:t>
            </w:r>
          </w:p>
        </w:tc>
        <w:tc>
          <w:tcPr>
            <w:tcW w:w="708" w:type="dxa"/>
            <w:vAlign w:val="center"/>
          </w:tcPr>
          <w:p w14:paraId="619B34F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套</w:t>
            </w:r>
          </w:p>
        </w:tc>
        <w:tc>
          <w:tcPr>
            <w:tcW w:w="709" w:type="dxa"/>
            <w:vAlign w:val="center"/>
          </w:tcPr>
          <w:p w14:paraId="1A4C8728"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240</w:t>
            </w:r>
          </w:p>
        </w:tc>
        <w:tc>
          <w:tcPr>
            <w:tcW w:w="3260" w:type="dxa"/>
            <w:vAlign w:val="center"/>
          </w:tcPr>
          <w:p w14:paraId="04E9DAA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2500</w:t>
            </w:r>
            <w:r w:rsidRPr="00151EB1">
              <w:rPr>
                <w:rFonts w:ascii="Times New Roman" w:eastAsiaTheme="majorEastAsia" w:hAnsi="Times New Roman"/>
                <w:sz w:val="21"/>
                <w:szCs w:val="21"/>
              </w:rPr>
              <w:t>双面驱动</w:t>
            </w:r>
          </w:p>
        </w:tc>
        <w:tc>
          <w:tcPr>
            <w:tcW w:w="1134" w:type="dxa"/>
            <w:vAlign w:val="center"/>
          </w:tcPr>
          <w:p w14:paraId="1A77143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09886518" w14:textId="77777777">
        <w:tc>
          <w:tcPr>
            <w:tcW w:w="534" w:type="dxa"/>
            <w:vMerge/>
            <w:vAlign w:val="center"/>
          </w:tcPr>
          <w:p w14:paraId="05198CF0"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4040917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16</w:t>
            </w:r>
          </w:p>
        </w:tc>
        <w:tc>
          <w:tcPr>
            <w:tcW w:w="1560" w:type="dxa"/>
            <w:vAlign w:val="center"/>
          </w:tcPr>
          <w:p w14:paraId="0818E6C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水帘系统</w:t>
            </w:r>
          </w:p>
        </w:tc>
        <w:tc>
          <w:tcPr>
            <w:tcW w:w="708" w:type="dxa"/>
            <w:vAlign w:val="center"/>
          </w:tcPr>
          <w:p w14:paraId="3E5B5A9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套</w:t>
            </w:r>
          </w:p>
        </w:tc>
        <w:tc>
          <w:tcPr>
            <w:tcW w:w="709" w:type="dxa"/>
            <w:vAlign w:val="center"/>
          </w:tcPr>
          <w:p w14:paraId="51AFCA1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12</w:t>
            </w:r>
          </w:p>
        </w:tc>
        <w:tc>
          <w:tcPr>
            <w:tcW w:w="3260" w:type="dxa"/>
            <w:vAlign w:val="center"/>
          </w:tcPr>
          <w:p w14:paraId="5FE9CA9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16</w:t>
            </w:r>
            <w:r w:rsidRPr="00151EB1">
              <w:rPr>
                <w:rFonts w:ascii="Times New Roman" w:eastAsiaTheme="majorEastAsia" w:hAnsi="Times New Roman"/>
                <w:sz w:val="21"/>
                <w:szCs w:val="21"/>
              </w:rPr>
              <w:t>米长，</w:t>
            </w:r>
            <w:r w:rsidRPr="00151EB1">
              <w:rPr>
                <w:rFonts w:ascii="Times New Roman" w:eastAsiaTheme="majorEastAsia" w:hAnsi="Times New Roman"/>
                <w:sz w:val="21"/>
                <w:szCs w:val="21"/>
              </w:rPr>
              <w:t>1.8</w:t>
            </w:r>
            <w:r w:rsidRPr="00151EB1">
              <w:rPr>
                <w:rFonts w:ascii="Times New Roman" w:eastAsiaTheme="majorEastAsia" w:hAnsi="Times New Roman"/>
                <w:sz w:val="21"/>
                <w:szCs w:val="21"/>
              </w:rPr>
              <w:t>米高（含防鸟网）</w:t>
            </w:r>
          </w:p>
        </w:tc>
        <w:tc>
          <w:tcPr>
            <w:tcW w:w="1134" w:type="dxa"/>
            <w:vAlign w:val="center"/>
          </w:tcPr>
          <w:p w14:paraId="270F1AE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017FFED0" w14:textId="77777777">
        <w:trPr>
          <w:trHeight w:val="413"/>
        </w:trPr>
        <w:tc>
          <w:tcPr>
            <w:tcW w:w="534" w:type="dxa"/>
            <w:vMerge/>
            <w:vAlign w:val="center"/>
          </w:tcPr>
          <w:p w14:paraId="509AF447"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639A283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17</w:t>
            </w:r>
          </w:p>
        </w:tc>
        <w:tc>
          <w:tcPr>
            <w:tcW w:w="1560" w:type="dxa"/>
            <w:vAlign w:val="center"/>
          </w:tcPr>
          <w:p w14:paraId="2C060A2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应急通风卷帘</w:t>
            </w:r>
          </w:p>
        </w:tc>
        <w:tc>
          <w:tcPr>
            <w:tcW w:w="708" w:type="dxa"/>
            <w:vAlign w:val="center"/>
          </w:tcPr>
          <w:p w14:paraId="7EBFF57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套</w:t>
            </w:r>
          </w:p>
        </w:tc>
        <w:tc>
          <w:tcPr>
            <w:tcW w:w="709" w:type="dxa"/>
            <w:vAlign w:val="center"/>
          </w:tcPr>
          <w:p w14:paraId="2538059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12</w:t>
            </w:r>
          </w:p>
        </w:tc>
        <w:tc>
          <w:tcPr>
            <w:tcW w:w="3260" w:type="dxa"/>
            <w:vAlign w:val="center"/>
          </w:tcPr>
          <w:p w14:paraId="713BFA6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20</w:t>
            </w:r>
            <w:r w:rsidRPr="00151EB1">
              <w:rPr>
                <w:rFonts w:ascii="Times New Roman" w:eastAsiaTheme="majorEastAsia" w:hAnsi="Times New Roman"/>
                <w:sz w:val="21"/>
                <w:szCs w:val="21"/>
              </w:rPr>
              <w:t>米长，</w:t>
            </w:r>
            <w:r w:rsidRPr="00151EB1">
              <w:rPr>
                <w:rFonts w:ascii="Times New Roman" w:eastAsiaTheme="majorEastAsia" w:hAnsi="Times New Roman"/>
                <w:sz w:val="21"/>
                <w:szCs w:val="21"/>
              </w:rPr>
              <w:t>1.5</w:t>
            </w:r>
            <w:r w:rsidRPr="00151EB1">
              <w:rPr>
                <w:rFonts w:ascii="Times New Roman" w:eastAsiaTheme="majorEastAsia" w:hAnsi="Times New Roman"/>
                <w:sz w:val="21"/>
                <w:szCs w:val="21"/>
              </w:rPr>
              <w:t>米高</w:t>
            </w:r>
          </w:p>
        </w:tc>
        <w:tc>
          <w:tcPr>
            <w:tcW w:w="1134" w:type="dxa"/>
            <w:vAlign w:val="center"/>
          </w:tcPr>
          <w:p w14:paraId="25030FC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3D3B7935" w14:textId="77777777">
        <w:tc>
          <w:tcPr>
            <w:tcW w:w="534" w:type="dxa"/>
            <w:vMerge w:val="restart"/>
            <w:vAlign w:val="center"/>
          </w:tcPr>
          <w:p w14:paraId="265F1EAC" w14:textId="77777777" w:rsidR="00117D2D" w:rsidRPr="00151EB1" w:rsidRDefault="00BB662D">
            <w:pPr>
              <w:spacing w:line="240" w:lineRule="auto"/>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送料系统</w:t>
            </w:r>
          </w:p>
        </w:tc>
        <w:tc>
          <w:tcPr>
            <w:tcW w:w="708" w:type="dxa"/>
            <w:vAlign w:val="center"/>
          </w:tcPr>
          <w:p w14:paraId="2A286D4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18</w:t>
            </w:r>
          </w:p>
        </w:tc>
        <w:tc>
          <w:tcPr>
            <w:tcW w:w="1560" w:type="dxa"/>
            <w:vAlign w:val="center"/>
          </w:tcPr>
          <w:p w14:paraId="6BF5E68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绞龙搭塞链控制器</w:t>
            </w:r>
          </w:p>
        </w:tc>
        <w:tc>
          <w:tcPr>
            <w:tcW w:w="708" w:type="dxa"/>
            <w:vAlign w:val="center"/>
          </w:tcPr>
          <w:p w14:paraId="53995FB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个</w:t>
            </w:r>
          </w:p>
        </w:tc>
        <w:tc>
          <w:tcPr>
            <w:tcW w:w="709" w:type="dxa"/>
            <w:vAlign w:val="center"/>
          </w:tcPr>
          <w:p w14:paraId="3DF98DD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36</w:t>
            </w:r>
          </w:p>
        </w:tc>
        <w:tc>
          <w:tcPr>
            <w:tcW w:w="3260" w:type="dxa"/>
            <w:vAlign w:val="center"/>
          </w:tcPr>
          <w:p w14:paraId="29C2C726" w14:textId="77777777" w:rsidR="00117D2D" w:rsidRPr="00151EB1" w:rsidRDefault="00117D2D">
            <w:pPr>
              <w:widowControl/>
              <w:spacing w:line="240" w:lineRule="auto"/>
              <w:jc w:val="center"/>
              <w:rPr>
                <w:rFonts w:ascii="Times New Roman" w:eastAsiaTheme="majorEastAsia" w:hAnsi="Times New Roman"/>
                <w:sz w:val="21"/>
                <w:szCs w:val="21"/>
              </w:rPr>
            </w:pPr>
          </w:p>
        </w:tc>
        <w:tc>
          <w:tcPr>
            <w:tcW w:w="1134" w:type="dxa"/>
            <w:vAlign w:val="center"/>
          </w:tcPr>
          <w:p w14:paraId="305EBB1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Maximus</w:t>
            </w:r>
          </w:p>
        </w:tc>
      </w:tr>
      <w:tr w:rsidR="00151EB1" w:rsidRPr="00151EB1" w14:paraId="03793A8D" w14:textId="77777777">
        <w:tc>
          <w:tcPr>
            <w:tcW w:w="534" w:type="dxa"/>
            <w:vMerge/>
            <w:vAlign w:val="center"/>
          </w:tcPr>
          <w:p w14:paraId="2DA5ADA9"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48040A3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19</w:t>
            </w:r>
          </w:p>
        </w:tc>
        <w:tc>
          <w:tcPr>
            <w:tcW w:w="1560" w:type="dxa"/>
            <w:vAlign w:val="center"/>
          </w:tcPr>
          <w:p w14:paraId="5E08569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驱动装置</w:t>
            </w:r>
          </w:p>
        </w:tc>
        <w:tc>
          <w:tcPr>
            <w:tcW w:w="708" w:type="dxa"/>
            <w:vAlign w:val="center"/>
          </w:tcPr>
          <w:p w14:paraId="00EFAA31"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0560D58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18</w:t>
            </w:r>
          </w:p>
        </w:tc>
        <w:tc>
          <w:tcPr>
            <w:tcW w:w="3260" w:type="dxa"/>
            <w:vAlign w:val="center"/>
          </w:tcPr>
          <w:p w14:paraId="6EEC203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1HP 190/380V 3PH 50HZ 368RPM</w:t>
            </w:r>
          </w:p>
        </w:tc>
        <w:tc>
          <w:tcPr>
            <w:tcW w:w="1134" w:type="dxa"/>
            <w:vAlign w:val="center"/>
          </w:tcPr>
          <w:p w14:paraId="739DB01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79B76863" w14:textId="77777777">
        <w:tc>
          <w:tcPr>
            <w:tcW w:w="534" w:type="dxa"/>
            <w:vMerge/>
            <w:vAlign w:val="center"/>
          </w:tcPr>
          <w:p w14:paraId="5CC7DEC1"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7AB98068"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20</w:t>
            </w:r>
          </w:p>
        </w:tc>
        <w:tc>
          <w:tcPr>
            <w:tcW w:w="1560" w:type="dxa"/>
            <w:vAlign w:val="center"/>
          </w:tcPr>
          <w:p w14:paraId="397FFE0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下料装置</w:t>
            </w:r>
          </w:p>
        </w:tc>
        <w:tc>
          <w:tcPr>
            <w:tcW w:w="708" w:type="dxa"/>
            <w:vAlign w:val="center"/>
          </w:tcPr>
          <w:p w14:paraId="7E405FA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个</w:t>
            </w:r>
          </w:p>
        </w:tc>
        <w:tc>
          <w:tcPr>
            <w:tcW w:w="709" w:type="dxa"/>
            <w:vAlign w:val="center"/>
          </w:tcPr>
          <w:p w14:paraId="06A35E98"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532</w:t>
            </w:r>
          </w:p>
        </w:tc>
        <w:tc>
          <w:tcPr>
            <w:tcW w:w="3260" w:type="dxa"/>
            <w:vAlign w:val="center"/>
          </w:tcPr>
          <w:p w14:paraId="4470B2A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快速下料头（带伸缩管）</w:t>
            </w:r>
          </w:p>
        </w:tc>
        <w:tc>
          <w:tcPr>
            <w:tcW w:w="1134" w:type="dxa"/>
            <w:vAlign w:val="center"/>
          </w:tcPr>
          <w:p w14:paraId="32837F4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3F347B30" w14:textId="77777777">
        <w:tc>
          <w:tcPr>
            <w:tcW w:w="534" w:type="dxa"/>
            <w:vMerge/>
            <w:vAlign w:val="center"/>
          </w:tcPr>
          <w:p w14:paraId="0C2C9FBE"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26F9069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21</w:t>
            </w:r>
          </w:p>
        </w:tc>
        <w:tc>
          <w:tcPr>
            <w:tcW w:w="1560" w:type="dxa"/>
            <w:vAlign w:val="center"/>
          </w:tcPr>
          <w:p w14:paraId="3A7E2B5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11.5</w:t>
            </w:r>
            <w:r w:rsidRPr="00151EB1">
              <w:rPr>
                <w:rFonts w:ascii="Times New Roman" w:eastAsiaTheme="majorEastAsia" w:hAnsi="Times New Roman"/>
                <w:sz w:val="21"/>
                <w:szCs w:val="21"/>
              </w:rPr>
              <w:t>吨料塔</w:t>
            </w:r>
          </w:p>
        </w:tc>
        <w:tc>
          <w:tcPr>
            <w:tcW w:w="708" w:type="dxa"/>
            <w:vAlign w:val="center"/>
          </w:tcPr>
          <w:p w14:paraId="15517EB3"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座</w:t>
            </w:r>
          </w:p>
        </w:tc>
        <w:tc>
          <w:tcPr>
            <w:tcW w:w="709" w:type="dxa"/>
            <w:vAlign w:val="center"/>
          </w:tcPr>
          <w:p w14:paraId="7276678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w:t>
            </w:r>
          </w:p>
        </w:tc>
        <w:tc>
          <w:tcPr>
            <w:tcW w:w="3260" w:type="dxa"/>
            <w:vAlign w:val="center"/>
          </w:tcPr>
          <w:p w14:paraId="436F73D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11.5</w:t>
            </w:r>
            <w:r w:rsidRPr="00151EB1">
              <w:rPr>
                <w:rFonts w:ascii="Times New Roman" w:eastAsiaTheme="majorEastAsia" w:hAnsi="Times New Roman"/>
                <w:sz w:val="21"/>
                <w:szCs w:val="21"/>
              </w:rPr>
              <w:t>吨</w:t>
            </w:r>
          </w:p>
        </w:tc>
        <w:tc>
          <w:tcPr>
            <w:tcW w:w="1134" w:type="dxa"/>
            <w:vAlign w:val="center"/>
          </w:tcPr>
          <w:p w14:paraId="25BC2DC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1D791D02" w14:textId="77777777">
        <w:tc>
          <w:tcPr>
            <w:tcW w:w="534" w:type="dxa"/>
            <w:vMerge/>
            <w:vAlign w:val="center"/>
          </w:tcPr>
          <w:p w14:paraId="5B66C91C"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113E2DD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22</w:t>
            </w:r>
          </w:p>
        </w:tc>
        <w:tc>
          <w:tcPr>
            <w:tcW w:w="1560" w:type="dxa"/>
            <w:vAlign w:val="center"/>
          </w:tcPr>
          <w:p w14:paraId="19721FF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6</w:t>
            </w:r>
            <w:r w:rsidRPr="00151EB1">
              <w:rPr>
                <w:rFonts w:ascii="Times New Roman" w:eastAsiaTheme="majorEastAsia" w:hAnsi="Times New Roman"/>
                <w:sz w:val="21"/>
                <w:szCs w:val="21"/>
              </w:rPr>
              <w:t>吨料塔</w:t>
            </w:r>
          </w:p>
        </w:tc>
        <w:tc>
          <w:tcPr>
            <w:tcW w:w="708" w:type="dxa"/>
            <w:vAlign w:val="center"/>
          </w:tcPr>
          <w:p w14:paraId="4A415F2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座</w:t>
            </w:r>
          </w:p>
        </w:tc>
        <w:tc>
          <w:tcPr>
            <w:tcW w:w="709" w:type="dxa"/>
            <w:vAlign w:val="center"/>
          </w:tcPr>
          <w:p w14:paraId="48EB86B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w:t>
            </w:r>
          </w:p>
        </w:tc>
        <w:tc>
          <w:tcPr>
            <w:tcW w:w="3260" w:type="dxa"/>
            <w:vAlign w:val="center"/>
          </w:tcPr>
          <w:p w14:paraId="0E9C4C3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6</w:t>
            </w:r>
            <w:r w:rsidRPr="00151EB1">
              <w:rPr>
                <w:rFonts w:ascii="Times New Roman" w:eastAsiaTheme="majorEastAsia" w:hAnsi="Times New Roman"/>
                <w:sz w:val="21"/>
                <w:szCs w:val="21"/>
              </w:rPr>
              <w:t>吨</w:t>
            </w:r>
          </w:p>
        </w:tc>
        <w:tc>
          <w:tcPr>
            <w:tcW w:w="1134" w:type="dxa"/>
            <w:vAlign w:val="center"/>
          </w:tcPr>
          <w:p w14:paraId="1D2487C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307B2AAD" w14:textId="77777777">
        <w:tc>
          <w:tcPr>
            <w:tcW w:w="534" w:type="dxa"/>
            <w:vMerge/>
            <w:vAlign w:val="center"/>
          </w:tcPr>
          <w:p w14:paraId="4A5A8F0C"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0F2E977A"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23</w:t>
            </w:r>
          </w:p>
        </w:tc>
        <w:tc>
          <w:tcPr>
            <w:tcW w:w="1560" w:type="dxa"/>
            <w:vAlign w:val="center"/>
          </w:tcPr>
          <w:p w14:paraId="0975EE2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绞龙</w:t>
            </w:r>
          </w:p>
        </w:tc>
        <w:tc>
          <w:tcPr>
            <w:tcW w:w="708" w:type="dxa"/>
            <w:vAlign w:val="center"/>
          </w:tcPr>
          <w:p w14:paraId="0C3EF96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米</w:t>
            </w:r>
          </w:p>
        </w:tc>
        <w:tc>
          <w:tcPr>
            <w:tcW w:w="709" w:type="dxa"/>
            <w:vAlign w:val="center"/>
          </w:tcPr>
          <w:p w14:paraId="66F3DCE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1440</w:t>
            </w:r>
          </w:p>
        </w:tc>
        <w:tc>
          <w:tcPr>
            <w:tcW w:w="3260" w:type="dxa"/>
            <w:vAlign w:val="center"/>
          </w:tcPr>
          <w:p w14:paraId="346F8CD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 xml:space="preserve">75mm </w:t>
            </w:r>
            <w:r w:rsidRPr="00151EB1">
              <w:rPr>
                <w:rFonts w:ascii="Times New Roman" w:eastAsiaTheme="majorEastAsia" w:hAnsi="Times New Roman"/>
                <w:sz w:val="21"/>
                <w:szCs w:val="21"/>
              </w:rPr>
              <w:t>柔性绞龙</w:t>
            </w:r>
          </w:p>
        </w:tc>
        <w:tc>
          <w:tcPr>
            <w:tcW w:w="1134" w:type="dxa"/>
            <w:vAlign w:val="center"/>
          </w:tcPr>
          <w:p w14:paraId="367B3A5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科诺</w:t>
            </w:r>
          </w:p>
        </w:tc>
      </w:tr>
      <w:tr w:rsidR="00151EB1" w:rsidRPr="00151EB1" w14:paraId="5CA5B69B" w14:textId="77777777">
        <w:tc>
          <w:tcPr>
            <w:tcW w:w="534" w:type="dxa"/>
            <w:vMerge w:val="restart"/>
            <w:vAlign w:val="center"/>
          </w:tcPr>
          <w:p w14:paraId="0020F25D" w14:textId="77777777" w:rsidR="00117D2D" w:rsidRPr="00151EB1" w:rsidRDefault="00BB662D">
            <w:pPr>
              <w:spacing w:line="240" w:lineRule="auto"/>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其它</w:t>
            </w:r>
          </w:p>
        </w:tc>
        <w:tc>
          <w:tcPr>
            <w:tcW w:w="708" w:type="dxa"/>
            <w:vAlign w:val="center"/>
          </w:tcPr>
          <w:p w14:paraId="0AFE802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24</w:t>
            </w:r>
          </w:p>
        </w:tc>
        <w:tc>
          <w:tcPr>
            <w:tcW w:w="1560" w:type="dxa"/>
            <w:vAlign w:val="center"/>
          </w:tcPr>
          <w:p w14:paraId="60870BA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育肥大栏</w:t>
            </w:r>
          </w:p>
        </w:tc>
        <w:tc>
          <w:tcPr>
            <w:tcW w:w="708" w:type="dxa"/>
            <w:vAlign w:val="center"/>
          </w:tcPr>
          <w:p w14:paraId="37D698F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w:t>
            </w:r>
          </w:p>
        </w:tc>
        <w:tc>
          <w:tcPr>
            <w:tcW w:w="709" w:type="dxa"/>
            <w:vAlign w:val="center"/>
          </w:tcPr>
          <w:p w14:paraId="3EB80D9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2057</w:t>
            </w:r>
          </w:p>
        </w:tc>
        <w:tc>
          <w:tcPr>
            <w:tcW w:w="3260" w:type="dxa"/>
            <w:vAlign w:val="center"/>
          </w:tcPr>
          <w:p w14:paraId="35EDE7A5"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3.81*5.461</w:t>
            </w:r>
          </w:p>
        </w:tc>
        <w:tc>
          <w:tcPr>
            <w:tcW w:w="1134" w:type="dxa"/>
            <w:vAlign w:val="center"/>
          </w:tcPr>
          <w:p w14:paraId="02DC689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奥斯盾</w:t>
            </w:r>
          </w:p>
        </w:tc>
      </w:tr>
      <w:tr w:rsidR="00151EB1" w:rsidRPr="00151EB1" w14:paraId="3367DEE7" w14:textId="77777777">
        <w:tc>
          <w:tcPr>
            <w:tcW w:w="534" w:type="dxa"/>
            <w:vMerge/>
            <w:vAlign w:val="center"/>
          </w:tcPr>
          <w:p w14:paraId="5C5B5045"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3623507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25</w:t>
            </w:r>
          </w:p>
        </w:tc>
        <w:tc>
          <w:tcPr>
            <w:tcW w:w="1560" w:type="dxa"/>
            <w:vAlign w:val="center"/>
          </w:tcPr>
          <w:p w14:paraId="03D3BB0F"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保育大栏</w:t>
            </w:r>
          </w:p>
        </w:tc>
        <w:tc>
          <w:tcPr>
            <w:tcW w:w="708" w:type="dxa"/>
            <w:vAlign w:val="center"/>
          </w:tcPr>
          <w:p w14:paraId="6CBBD44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m</w:t>
            </w:r>
          </w:p>
        </w:tc>
        <w:tc>
          <w:tcPr>
            <w:tcW w:w="709" w:type="dxa"/>
            <w:vAlign w:val="center"/>
          </w:tcPr>
          <w:p w14:paraId="7CCBEA4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348</w:t>
            </w:r>
          </w:p>
        </w:tc>
        <w:tc>
          <w:tcPr>
            <w:tcW w:w="3260" w:type="dxa"/>
            <w:vAlign w:val="center"/>
          </w:tcPr>
          <w:p w14:paraId="35E8A0D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3.81*5.461</w:t>
            </w:r>
          </w:p>
        </w:tc>
        <w:tc>
          <w:tcPr>
            <w:tcW w:w="1134" w:type="dxa"/>
            <w:vAlign w:val="center"/>
          </w:tcPr>
          <w:p w14:paraId="386FC86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奥斯盾</w:t>
            </w:r>
          </w:p>
        </w:tc>
      </w:tr>
      <w:tr w:rsidR="00151EB1" w:rsidRPr="00151EB1" w14:paraId="03034278" w14:textId="77777777">
        <w:tc>
          <w:tcPr>
            <w:tcW w:w="534" w:type="dxa"/>
            <w:vMerge/>
            <w:vAlign w:val="center"/>
          </w:tcPr>
          <w:p w14:paraId="32DF0256"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30695C7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26</w:t>
            </w:r>
          </w:p>
        </w:tc>
        <w:tc>
          <w:tcPr>
            <w:tcW w:w="1560" w:type="dxa"/>
            <w:vAlign w:val="center"/>
          </w:tcPr>
          <w:p w14:paraId="550DC03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育肥料槽</w:t>
            </w:r>
          </w:p>
        </w:tc>
        <w:tc>
          <w:tcPr>
            <w:tcW w:w="708" w:type="dxa"/>
            <w:vAlign w:val="center"/>
          </w:tcPr>
          <w:p w14:paraId="0B93B62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个</w:t>
            </w:r>
          </w:p>
        </w:tc>
        <w:tc>
          <w:tcPr>
            <w:tcW w:w="709" w:type="dxa"/>
            <w:vAlign w:val="center"/>
          </w:tcPr>
          <w:p w14:paraId="3CC0BF0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192</w:t>
            </w:r>
          </w:p>
        </w:tc>
        <w:tc>
          <w:tcPr>
            <w:tcW w:w="3260" w:type="dxa"/>
            <w:vAlign w:val="center"/>
          </w:tcPr>
          <w:p w14:paraId="496D51D9"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双面</w:t>
            </w:r>
            <w:r w:rsidRPr="00151EB1">
              <w:rPr>
                <w:rFonts w:ascii="Times New Roman" w:eastAsiaTheme="majorEastAsia" w:hAnsi="Times New Roman"/>
                <w:sz w:val="21"/>
                <w:szCs w:val="21"/>
              </w:rPr>
              <w:t>4</w:t>
            </w:r>
            <w:r w:rsidRPr="00151EB1">
              <w:rPr>
                <w:rFonts w:ascii="Times New Roman" w:eastAsiaTheme="majorEastAsia" w:hAnsi="Times New Roman"/>
                <w:sz w:val="21"/>
                <w:szCs w:val="21"/>
              </w:rPr>
              <w:t>位</w:t>
            </w:r>
          </w:p>
        </w:tc>
        <w:tc>
          <w:tcPr>
            <w:tcW w:w="1134" w:type="dxa"/>
            <w:vAlign w:val="center"/>
          </w:tcPr>
          <w:p w14:paraId="01E9D7AA"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奥斯盾</w:t>
            </w:r>
          </w:p>
        </w:tc>
      </w:tr>
      <w:tr w:rsidR="00151EB1" w:rsidRPr="00151EB1" w14:paraId="1996AA98" w14:textId="77777777">
        <w:tc>
          <w:tcPr>
            <w:tcW w:w="534" w:type="dxa"/>
            <w:vMerge/>
            <w:vAlign w:val="center"/>
          </w:tcPr>
          <w:p w14:paraId="2F19A16E"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0552CD68"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27</w:t>
            </w:r>
          </w:p>
        </w:tc>
        <w:tc>
          <w:tcPr>
            <w:tcW w:w="1560" w:type="dxa"/>
            <w:vAlign w:val="center"/>
          </w:tcPr>
          <w:p w14:paraId="549EAF73"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保育料槽</w:t>
            </w:r>
          </w:p>
        </w:tc>
        <w:tc>
          <w:tcPr>
            <w:tcW w:w="708" w:type="dxa"/>
            <w:vAlign w:val="center"/>
          </w:tcPr>
          <w:p w14:paraId="66BDB01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个</w:t>
            </w:r>
          </w:p>
        </w:tc>
        <w:tc>
          <w:tcPr>
            <w:tcW w:w="709" w:type="dxa"/>
            <w:vAlign w:val="center"/>
          </w:tcPr>
          <w:p w14:paraId="1619FA2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256</w:t>
            </w:r>
          </w:p>
        </w:tc>
        <w:tc>
          <w:tcPr>
            <w:tcW w:w="3260" w:type="dxa"/>
            <w:vAlign w:val="center"/>
          </w:tcPr>
          <w:p w14:paraId="7D9DF3F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双面</w:t>
            </w:r>
            <w:r w:rsidRPr="00151EB1">
              <w:rPr>
                <w:rFonts w:ascii="Times New Roman" w:eastAsiaTheme="majorEastAsia" w:hAnsi="Times New Roman"/>
                <w:sz w:val="21"/>
                <w:szCs w:val="21"/>
              </w:rPr>
              <w:t>20</w:t>
            </w:r>
            <w:r w:rsidRPr="00151EB1">
              <w:rPr>
                <w:rFonts w:ascii="Times New Roman" w:eastAsiaTheme="majorEastAsia" w:hAnsi="Times New Roman"/>
                <w:sz w:val="21"/>
                <w:szCs w:val="21"/>
              </w:rPr>
              <w:t>位</w:t>
            </w:r>
          </w:p>
        </w:tc>
        <w:tc>
          <w:tcPr>
            <w:tcW w:w="1134" w:type="dxa"/>
            <w:vAlign w:val="center"/>
          </w:tcPr>
          <w:p w14:paraId="2FA64AF7"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奥斯盾</w:t>
            </w:r>
          </w:p>
        </w:tc>
      </w:tr>
      <w:tr w:rsidR="00151EB1" w:rsidRPr="00151EB1" w14:paraId="59A317DA" w14:textId="77777777">
        <w:tc>
          <w:tcPr>
            <w:tcW w:w="534" w:type="dxa"/>
            <w:vMerge/>
            <w:vAlign w:val="center"/>
          </w:tcPr>
          <w:p w14:paraId="441B39EC"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6389EF1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28</w:t>
            </w:r>
          </w:p>
        </w:tc>
        <w:tc>
          <w:tcPr>
            <w:tcW w:w="1560" w:type="dxa"/>
            <w:vAlign w:val="center"/>
          </w:tcPr>
          <w:p w14:paraId="3DA750A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保育水盆</w:t>
            </w:r>
          </w:p>
        </w:tc>
        <w:tc>
          <w:tcPr>
            <w:tcW w:w="708" w:type="dxa"/>
            <w:vAlign w:val="center"/>
          </w:tcPr>
          <w:p w14:paraId="56CEE393"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个</w:t>
            </w:r>
          </w:p>
        </w:tc>
        <w:tc>
          <w:tcPr>
            <w:tcW w:w="709" w:type="dxa"/>
            <w:vAlign w:val="center"/>
          </w:tcPr>
          <w:p w14:paraId="59FD595D"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96</w:t>
            </w:r>
          </w:p>
        </w:tc>
        <w:tc>
          <w:tcPr>
            <w:tcW w:w="3260" w:type="dxa"/>
            <w:vAlign w:val="center"/>
          </w:tcPr>
          <w:p w14:paraId="675A3241"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双面</w:t>
            </w:r>
            <w:r w:rsidRPr="00151EB1">
              <w:rPr>
                <w:rFonts w:ascii="Times New Roman" w:eastAsiaTheme="majorEastAsia" w:hAnsi="Times New Roman"/>
                <w:sz w:val="21"/>
                <w:szCs w:val="21"/>
              </w:rPr>
              <w:t>6</w:t>
            </w:r>
            <w:r w:rsidRPr="00151EB1">
              <w:rPr>
                <w:rFonts w:ascii="Times New Roman" w:eastAsiaTheme="majorEastAsia" w:hAnsi="Times New Roman"/>
                <w:sz w:val="21"/>
                <w:szCs w:val="21"/>
              </w:rPr>
              <w:t>位</w:t>
            </w:r>
          </w:p>
        </w:tc>
        <w:tc>
          <w:tcPr>
            <w:tcW w:w="1134" w:type="dxa"/>
            <w:vAlign w:val="center"/>
          </w:tcPr>
          <w:p w14:paraId="0A46CFEB"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奥斯盾</w:t>
            </w:r>
          </w:p>
        </w:tc>
      </w:tr>
      <w:tr w:rsidR="00151EB1" w:rsidRPr="00151EB1" w14:paraId="7938D211" w14:textId="77777777">
        <w:tc>
          <w:tcPr>
            <w:tcW w:w="534" w:type="dxa"/>
            <w:vMerge/>
            <w:vAlign w:val="center"/>
          </w:tcPr>
          <w:p w14:paraId="60D6E9D9" w14:textId="77777777" w:rsidR="00117D2D" w:rsidRPr="00151EB1" w:rsidRDefault="00117D2D">
            <w:pPr>
              <w:spacing w:line="240" w:lineRule="auto"/>
              <w:jc w:val="center"/>
              <w:rPr>
                <w:rFonts w:ascii="Times New Roman" w:eastAsiaTheme="majorEastAsia" w:hAnsi="Times New Roman"/>
                <w:b/>
                <w:bCs/>
                <w:sz w:val="21"/>
                <w:szCs w:val="21"/>
              </w:rPr>
            </w:pPr>
          </w:p>
        </w:tc>
        <w:tc>
          <w:tcPr>
            <w:tcW w:w="708" w:type="dxa"/>
            <w:vAlign w:val="center"/>
          </w:tcPr>
          <w:p w14:paraId="2FD61A00"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29</w:t>
            </w:r>
          </w:p>
        </w:tc>
        <w:tc>
          <w:tcPr>
            <w:tcW w:w="1560" w:type="dxa"/>
            <w:vAlign w:val="center"/>
          </w:tcPr>
          <w:p w14:paraId="43B0489E"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热水机清洗机</w:t>
            </w:r>
          </w:p>
        </w:tc>
        <w:tc>
          <w:tcPr>
            <w:tcW w:w="708" w:type="dxa"/>
            <w:vAlign w:val="center"/>
          </w:tcPr>
          <w:p w14:paraId="5CDEAE56"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台</w:t>
            </w:r>
          </w:p>
        </w:tc>
        <w:tc>
          <w:tcPr>
            <w:tcW w:w="709" w:type="dxa"/>
            <w:vAlign w:val="center"/>
          </w:tcPr>
          <w:p w14:paraId="65D30A62"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6</w:t>
            </w:r>
          </w:p>
        </w:tc>
        <w:tc>
          <w:tcPr>
            <w:tcW w:w="3260" w:type="dxa"/>
            <w:vAlign w:val="center"/>
          </w:tcPr>
          <w:p w14:paraId="6C423614"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900~1300L/</w:t>
            </w:r>
            <w:r w:rsidRPr="00151EB1">
              <w:rPr>
                <w:rFonts w:ascii="Times New Roman" w:eastAsiaTheme="majorEastAsia" w:hAnsi="Times New Roman"/>
                <w:sz w:val="21"/>
                <w:szCs w:val="21"/>
              </w:rPr>
              <w:t>小时</w:t>
            </w:r>
          </w:p>
        </w:tc>
        <w:tc>
          <w:tcPr>
            <w:tcW w:w="1134" w:type="dxa"/>
            <w:vAlign w:val="center"/>
          </w:tcPr>
          <w:p w14:paraId="43218D5C" w14:textId="77777777" w:rsidR="00117D2D" w:rsidRPr="00151EB1" w:rsidRDefault="00BB662D">
            <w:pPr>
              <w:widowControl/>
              <w:spacing w:line="240"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德国凯驰</w:t>
            </w:r>
          </w:p>
        </w:tc>
      </w:tr>
    </w:tbl>
    <w:p w14:paraId="13DFD99A" w14:textId="77777777" w:rsidR="00117D2D" w:rsidRPr="00151EB1" w:rsidRDefault="00BB662D">
      <w:pPr>
        <w:pStyle w:val="affff7"/>
      </w:pPr>
      <w:bookmarkStart w:id="185" w:name="_Toc10212862"/>
      <w:bookmarkStart w:id="186" w:name="_Toc16258856"/>
      <w:bookmarkStart w:id="187" w:name="_Toc9873323"/>
      <w:r w:rsidRPr="00151EB1">
        <w:t xml:space="preserve">2.2.6 </w:t>
      </w:r>
      <w:r w:rsidRPr="00151EB1">
        <w:t>原辅材料用量及来源</w:t>
      </w:r>
      <w:bookmarkEnd w:id="185"/>
      <w:bookmarkEnd w:id="186"/>
      <w:bookmarkEnd w:id="187"/>
    </w:p>
    <w:p w14:paraId="0DABB381" w14:textId="77777777" w:rsidR="00117D2D" w:rsidRPr="00151EB1" w:rsidRDefault="00BB662D">
      <w:pPr>
        <w:pStyle w:val="affff6"/>
        <w:ind w:firstLineChars="196" w:firstLine="472"/>
      </w:pPr>
      <w:r w:rsidRPr="00151EB1">
        <w:t>1</w:t>
      </w:r>
      <w:r w:rsidRPr="00151EB1">
        <w:t>、猪只主要饲料及用水量</w:t>
      </w:r>
    </w:p>
    <w:p w14:paraId="0F120514" w14:textId="77777777" w:rsidR="00117D2D" w:rsidRPr="00151EB1" w:rsidRDefault="00BB662D">
      <w:pPr>
        <w:spacing w:line="480" w:lineRule="exact"/>
        <w:ind w:firstLine="482"/>
        <w:rPr>
          <w:rFonts w:ascii="Times New Roman" w:hAnsi="Times New Roman"/>
          <w:sz w:val="24"/>
        </w:rPr>
      </w:pPr>
      <w:r w:rsidRPr="00151EB1">
        <w:rPr>
          <w:rFonts w:ascii="Times New Roman" w:hAnsi="Times New Roman"/>
          <w:sz w:val="24"/>
        </w:rPr>
        <w:t>由于现有猪只饮水标准给出的范围值较大，本次环评根据企业一期饲养实际喂水量，同时结合标准进行校核，计算本项目实际可行的用水量。企业一期试运行期间饲养猪只</w:t>
      </w:r>
      <w:r w:rsidRPr="00151EB1">
        <w:rPr>
          <w:rFonts w:ascii="Times New Roman" w:hAnsi="Times New Roman"/>
          <w:sz w:val="24"/>
        </w:rPr>
        <w:t>7000</w:t>
      </w:r>
      <w:r w:rsidRPr="00151EB1">
        <w:rPr>
          <w:rFonts w:ascii="Times New Roman" w:hAnsi="Times New Roman"/>
          <w:sz w:val="24"/>
        </w:rPr>
        <w:t>头，</w:t>
      </w:r>
      <w:r w:rsidRPr="00151EB1">
        <w:rPr>
          <w:rFonts w:ascii="Times New Roman" w:hAnsi="Times New Roman"/>
          <w:sz w:val="24"/>
        </w:rPr>
        <w:t>2018</w:t>
      </w:r>
      <w:r w:rsidRPr="00151EB1">
        <w:rPr>
          <w:rFonts w:ascii="Times New Roman" w:hAnsi="Times New Roman"/>
          <w:sz w:val="24"/>
        </w:rPr>
        <w:t>年</w:t>
      </w:r>
      <w:r w:rsidRPr="00151EB1">
        <w:rPr>
          <w:rFonts w:ascii="Times New Roman" w:hAnsi="Times New Roman"/>
          <w:sz w:val="24"/>
        </w:rPr>
        <w:t>12</w:t>
      </w:r>
      <w:r w:rsidRPr="00151EB1">
        <w:rPr>
          <w:rFonts w:ascii="Times New Roman" w:hAnsi="Times New Roman"/>
          <w:sz w:val="24"/>
        </w:rPr>
        <w:t>月</w:t>
      </w:r>
      <w:r w:rsidRPr="00151EB1">
        <w:rPr>
          <w:rFonts w:ascii="Times New Roman" w:hAnsi="Times New Roman"/>
          <w:sz w:val="24"/>
        </w:rPr>
        <w:t>12</w:t>
      </w:r>
      <w:r w:rsidRPr="00151EB1">
        <w:rPr>
          <w:rFonts w:ascii="Times New Roman" w:hAnsi="Times New Roman"/>
          <w:sz w:val="24"/>
        </w:rPr>
        <w:t>日至</w:t>
      </w:r>
      <w:r w:rsidRPr="00151EB1">
        <w:rPr>
          <w:rFonts w:ascii="Times New Roman" w:hAnsi="Times New Roman"/>
          <w:sz w:val="24"/>
        </w:rPr>
        <w:t>2019</w:t>
      </w:r>
      <w:r w:rsidRPr="00151EB1">
        <w:rPr>
          <w:rFonts w:ascii="Times New Roman" w:hAnsi="Times New Roman"/>
          <w:sz w:val="24"/>
        </w:rPr>
        <w:t>年</w:t>
      </w:r>
      <w:r w:rsidRPr="00151EB1">
        <w:rPr>
          <w:rFonts w:ascii="Times New Roman" w:hAnsi="Times New Roman"/>
          <w:sz w:val="24"/>
        </w:rPr>
        <w:t>3</w:t>
      </w:r>
      <w:r w:rsidRPr="00151EB1">
        <w:rPr>
          <w:rFonts w:ascii="Times New Roman" w:hAnsi="Times New Roman"/>
          <w:sz w:val="24"/>
        </w:rPr>
        <w:t>月</w:t>
      </w:r>
      <w:r w:rsidRPr="00151EB1">
        <w:rPr>
          <w:rFonts w:ascii="Times New Roman" w:hAnsi="Times New Roman"/>
          <w:sz w:val="24"/>
        </w:rPr>
        <w:t>8</w:t>
      </w:r>
      <w:r w:rsidRPr="00151EB1">
        <w:rPr>
          <w:rFonts w:ascii="Times New Roman" w:hAnsi="Times New Roman"/>
          <w:sz w:val="24"/>
        </w:rPr>
        <w:t>日，合计</w:t>
      </w:r>
      <w:r w:rsidRPr="00151EB1">
        <w:rPr>
          <w:rFonts w:ascii="Times New Roman" w:hAnsi="Times New Roman"/>
          <w:sz w:val="24"/>
        </w:rPr>
        <w:t>86</w:t>
      </w:r>
      <w:r w:rsidRPr="00151EB1">
        <w:rPr>
          <w:rFonts w:ascii="Times New Roman" w:hAnsi="Times New Roman"/>
          <w:sz w:val="24"/>
        </w:rPr>
        <w:t>天，平均用水量为</w:t>
      </w:r>
      <w:r w:rsidRPr="00151EB1">
        <w:rPr>
          <w:rFonts w:ascii="Times New Roman" w:hAnsi="Times New Roman"/>
          <w:sz w:val="24"/>
        </w:rPr>
        <w:t>35</w:t>
      </w:r>
      <w:r w:rsidRPr="00151EB1">
        <w:rPr>
          <w:rFonts w:ascii="Times New Roman" w:hAnsi="Times New Roman"/>
          <w:sz w:val="24"/>
        </w:rPr>
        <w:t>吨</w:t>
      </w:r>
      <w:r w:rsidRPr="00151EB1">
        <w:rPr>
          <w:rFonts w:ascii="Times New Roman" w:hAnsi="Times New Roman"/>
          <w:sz w:val="24"/>
        </w:rPr>
        <w:t>/</w:t>
      </w:r>
      <w:r w:rsidRPr="00151EB1">
        <w:rPr>
          <w:rFonts w:ascii="Times New Roman" w:hAnsi="Times New Roman"/>
          <w:sz w:val="24"/>
        </w:rPr>
        <w:t>天（水表流量计</w:t>
      </w:r>
      <w:r w:rsidRPr="00151EB1">
        <w:rPr>
          <w:rFonts w:ascii="Times New Roman" w:hAnsi="Times New Roman"/>
          <w:sz w:val="24"/>
        </w:rPr>
        <w:t>29352~32382</w:t>
      </w:r>
      <w:r w:rsidRPr="00151EB1">
        <w:rPr>
          <w:rFonts w:ascii="Times New Roman" w:hAnsi="Times New Roman"/>
          <w:sz w:val="24"/>
        </w:rPr>
        <w:t>，绿化用水不计入在内），折合每头猪饮水</w:t>
      </w:r>
      <w:r w:rsidRPr="00151EB1">
        <w:rPr>
          <w:rFonts w:ascii="Times New Roman" w:hAnsi="Times New Roman"/>
          <w:sz w:val="24"/>
        </w:rPr>
        <w:t>5L</w:t>
      </w:r>
      <w:r w:rsidRPr="00151EB1">
        <w:rPr>
          <w:rFonts w:ascii="Times New Roman" w:hAnsi="Times New Roman"/>
          <w:sz w:val="24"/>
        </w:rPr>
        <w:t>。企业采用猪只自主饮水器喂水，避免猪只非饮水浪费，同时饲养期间无冲洗水，只在全部出栏时才清洗。上述用水量与此生产设计基本相符。考虑到冬季用水量较小，本次计算结果将采用</w:t>
      </w:r>
      <w:r w:rsidRPr="00151EB1">
        <w:rPr>
          <w:rFonts w:ascii="Times New Roman" w:hAnsi="Times New Roman"/>
          <w:sz w:val="24"/>
        </w:rPr>
        <w:t>20%</w:t>
      </w:r>
      <w:r w:rsidRPr="00151EB1">
        <w:rPr>
          <w:rFonts w:ascii="Times New Roman" w:hAnsi="Times New Roman"/>
          <w:sz w:val="24"/>
        </w:rPr>
        <w:t>的调整系数进行用水量统计。</w:t>
      </w:r>
    </w:p>
    <w:p w14:paraId="41597FFF" w14:textId="77777777" w:rsidR="00117D2D" w:rsidRPr="00151EB1" w:rsidRDefault="00BB662D">
      <w:pPr>
        <w:spacing w:line="480" w:lineRule="exact"/>
        <w:ind w:firstLine="482"/>
        <w:rPr>
          <w:rFonts w:ascii="Times New Roman" w:hAnsi="Times New Roman"/>
          <w:sz w:val="24"/>
        </w:rPr>
      </w:pPr>
      <w:r w:rsidRPr="00151EB1">
        <w:rPr>
          <w:rFonts w:ascii="Times New Roman" w:hAnsi="Times New Roman"/>
          <w:sz w:val="24"/>
        </w:rPr>
        <w:t>根据存栏数量核算本项目养殖过程中饲料及用水量，结果</w:t>
      </w:r>
      <w:r w:rsidRPr="00151EB1">
        <w:rPr>
          <w:rFonts w:ascii="Times New Roman" w:hAnsi="Times New Roman"/>
          <w:sz w:val="24"/>
          <w:szCs w:val="24"/>
          <w:lang w:val="zh-CN"/>
        </w:rPr>
        <w:t>详见表</w:t>
      </w:r>
      <w:r w:rsidRPr="00151EB1">
        <w:rPr>
          <w:rFonts w:ascii="Times New Roman" w:hAnsi="Times New Roman"/>
          <w:sz w:val="24"/>
        </w:rPr>
        <w:t>2.2-5</w:t>
      </w:r>
      <w:r w:rsidRPr="00151EB1">
        <w:rPr>
          <w:rFonts w:ascii="Times New Roman" w:hAnsi="Times New Roman"/>
          <w:sz w:val="24"/>
        </w:rPr>
        <w:t>。</w:t>
      </w:r>
    </w:p>
    <w:p w14:paraId="2190282A" w14:textId="77777777" w:rsidR="00117D2D" w:rsidRPr="00151EB1" w:rsidRDefault="00BB662D">
      <w:pPr>
        <w:tabs>
          <w:tab w:val="left" w:pos="1000"/>
        </w:tabs>
        <w:spacing w:line="480" w:lineRule="exact"/>
        <w:jc w:val="center"/>
        <w:rPr>
          <w:rFonts w:ascii="Times New Roman" w:eastAsia="黑体" w:hAnsi="Times New Roman"/>
          <w:sz w:val="21"/>
          <w:szCs w:val="21"/>
          <w:lang w:val="zh-CN"/>
        </w:rPr>
      </w:pPr>
      <w:r w:rsidRPr="00151EB1">
        <w:rPr>
          <w:rFonts w:ascii="Times New Roman" w:eastAsia="黑体" w:hAnsi="Times New Roman"/>
          <w:bCs/>
          <w:sz w:val="21"/>
          <w:szCs w:val="21"/>
        </w:rPr>
        <w:t>表</w:t>
      </w:r>
      <w:r w:rsidRPr="00151EB1">
        <w:rPr>
          <w:rFonts w:ascii="Times New Roman" w:eastAsia="黑体" w:hAnsi="Times New Roman"/>
          <w:bCs/>
          <w:sz w:val="21"/>
          <w:szCs w:val="21"/>
        </w:rPr>
        <w:t>2.2-5</w:t>
      </w:r>
      <w:r w:rsidRPr="00151EB1">
        <w:rPr>
          <w:rFonts w:ascii="Times New Roman" w:eastAsia="黑体" w:hAnsi="Times New Roman"/>
          <w:sz w:val="21"/>
          <w:szCs w:val="21"/>
          <w:lang w:val="zh-CN"/>
        </w:rPr>
        <w:t xml:space="preserve">  </w:t>
      </w:r>
      <w:r w:rsidRPr="00151EB1">
        <w:rPr>
          <w:rFonts w:ascii="Times New Roman" w:eastAsia="黑体" w:hAnsi="Times New Roman"/>
          <w:sz w:val="21"/>
          <w:szCs w:val="21"/>
          <w:lang w:val="zh-CN"/>
        </w:rPr>
        <w:t>主要饲料及水消耗量一览表</w:t>
      </w:r>
    </w:p>
    <w:tbl>
      <w:tblPr>
        <w:tblW w:w="866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26"/>
        <w:gridCol w:w="936"/>
        <w:gridCol w:w="802"/>
        <w:gridCol w:w="1292"/>
        <w:gridCol w:w="1080"/>
        <w:gridCol w:w="960"/>
        <w:gridCol w:w="1080"/>
        <w:gridCol w:w="1104"/>
        <w:gridCol w:w="8"/>
        <w:gridCol w:w="976"/>
      </w:tblGrid>
      <w:tr w:rsidR="00151EB1" w:rsidRPr="00151EB1" w14:paraId="1B680D07" w14:textId="77777777">
        <w:trPr>
          <w:jc w:val="center"/>
        </w:trPr>
        <w:tc>
          <w:tcPr>
            <w:tcW w:w="426" w:type="dxa"/>
            <w:vMerge w:val="restart"/>
            <w:vAlign w:val="center"/>
          </w:tcPr>
          <w:p w14:paraId="32619486"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序号</w:t>
            </w:r>
          </w:p>
        </w:tc>
        <w:tc>
          <w:tcPr>
            <w:tcW w:w="936" w:type="dxa"/>
            <w:vMerge w:val="restart"/>
            <w:vAlign w:val="center"/>
          </w:tcPr>
          <w:p w14:paraId="648B942C"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名称</w:t>
            </w:r>
          </w:p>
        </w:tc>
        <w:tc>
          <w:tcPr>
            <w:tcW w:w="802" w:type="dxa"/>
            <w:vMerge w:val="restart"/>
            <w:vAlign w:val="center"/>
          </w:tcPr>
          <w:p w14:paraId="59C03E5D"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数量</w:t>
            </w:r>
          </w:p>
          <w:p w14:paraId="3F256295"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（头）</w:t>
            </w:r>
          </w:p>
        </w:tc>
        <w:tc>
          <w:tcPr>
            <w:tcW w:w="3332" w:type="dxa"/>
            <w:gridSpan w:val="3"/>
            <w:vAlign w:val="center"/>
          </w:tcPr>
          <w:p w14:paraId="1843BE15"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饲料消耗量</w:t>
            </w:r>
          </w:p>
        </w:tc>
        <w:tc>
          <w:tcPr>
            <w:tcW w:w="3168" w:type="dxa"/>
            <w:gridSpan w:val="4"/>
            <w:vAlign w:val="center"/>
          </w:tcPr>
          <w:p w14:paraId="79DFD7D5"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用水消耗量</w:t>
            </w:r>
          </w:p>
        </w:tc>
      </w:tr>
      <w:tr w:rsidR="00151EB1" w:rsidRPr="00151EB1" w14:paraId="2E4140DD" w14:textId="77777777">
        <w:trPr>
          <w:jc w:val="center"/>
        </w:trPr>
        <w:tc>
          <w:tcPr>
            <w:tcW w:w="426" w:type="dxa"/>
            <w:vMerge/>
            <w:vAlign w:val="center"/>
          </w:tcPr>
          <w:p w14:paraId="01C888C2" w14:textId="77777777" w:rsidR="00117D2D" w:rsidRPr="00151EB1" w:rsidRDefault="00117D2D">
            <w:pPr>
              <w:spacing w:line="260" w:lineRule="exact"/>
              <w:jc w:val="center"/>
              <w:rPr>
                <w:rFonts w:ascii="Times New Roman" w:hAnsi="Times New Roman"/>
                <w:sz w:val="18"/>
                <w:szCs w:val="18"/>
              </w:rPr>
            </w:pPr>
          </w:p>
        </w:tc>
        <w:tc>
          <w:tcPr>
            <w:tcW w:w="936" w:type="dxa"/>
            <w:vMerge/>
            <w:vAlign w:val="center"/>
          </w:tcPr>
          <w:p w14:paraId="05332B55" w14:textId="77777777" w:rsidR="00117D2D" w:rsidRPr="00151EB1" w:rsidRDefault="00117D2D">
            <w:pPr>
              <w:spacing w:line="260" w:lineRule="exact"/>
              <w:jc w:val="center"/>
              <w:rPr>
                <w:rFonts w:ascii="Times New Roman" w:hAnsi="Times New Roman"/>
                <w:sz w:val="18"/>
                <w:szCs w:val="18"/>
              </w:rPr>
            </w:pPr>
          </w:p>
        </w:tc>
        <w:tc>
          <w:tcPr>
            <w:tcW w:w="802" w:type="dxa"/>
            <w:vMerge/>
            <w:vAlign w:val="center"/>
          </w:tcPr>
          <w:p w14:paraId="17121FD8" w14:textId="77777777" w:rsidR="00117D2D" w:rsidRPr="00151EB1" w:rsidRDefault="00117D2D">
            <w:pPr>
              <w:spacing w:line="260" w:lineRule="exact"/>
              <w:jc w:val="center"/>
              <w:rPr>
                <w:rFonts w:ascii="Times New Roman" w:hAnsi="Times New Roman"/>
                <w:sz w:val="18"/>
                <w:szCs w:val="18"/>
              </w:rPr>
            </w:pPr>
          </w:p>
        </w:tc>
        <w:tc>
          <w:tcPr>
            <w:tcW w:w="1292" w:type="dxa"/>
            <w:vAlign w:val="center"/>
          </w:tcPr>
          <w:p w14:paraId="2D5C6246"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饲料定额</w:t>
            </w:r>
          </w:p>
          <w:p w14:paraId="4C32E697"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w:t>
            </w:r>
            <w:r w:rsidRPr="00151EB1">
              <w:rPr>
                <w:rFonts w:ascii="Times New Roman" w:hAnsi="Times New Roman"/>
                <w:sz w:val="18"/>
                <w:szCs w:val="18"/>
              </w:rPr>
              <w:t>kg/</w:t>
            </w:r>
            <w:r w:rsidRPr="00151EB1">
              <w:rPr>
                <w:rFonts w:ascii="Times New Roman" w:hAnsi="Times New Roman"/>
                <w:sz w:val="18"/>
                <w:szCs w:val="18"/>
              </w:rPr>
              <w:t>天</w:t>
            </w:r>
            <w:r w:rsidRPr="00151EB1">
              <w:rPr>
                <w:rFonts w:ascii="Times New Roman" w:hAnsi="Times New Roman"/>
                <w:sz w:val="18"/>
                <w:szCs w:val="18"/>
              </w:rPr>
              <w:t>·</w:t>
            </w:r>
            <w:r w:rsidRPr="00151EB1">
              <w:rPr>
                <w:rFonts w:ascii="Times New Roman" w:hAnsi="Times New Roman"/>
                <w:sz w:val="18"/>
                <w:szCs w:val="18"/>
              </w:rPr>
              <w:t>头）</w:t>
            </w:r>
          </w:p>
        </w:tc>
        <w:tc>
          <w:tcPr>
            <w:tcW w:w="1080" w:type="dxa"/>
            <w:vAlign w:val="center"/>
          </w:tcPr>
          <w:p w14:paraId="57C5182B"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日消耗量</w:t>
            </w:r>
          </w:p>
          <w:p w14:paraId="3F3CFB98"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w:t>
            </w:r>
            <w:r w:rsidRPr="00151EB1">
              <w:rPr>
                <w:rFonts w:ascii="Times New Roman" w:hAnsi="Times New Roman"/>
                <w:sz w:val="18"/>
                <w:szCs w:val="18"/>
              </w:rPr>
              <w:t>kg/</w:t>
            </w:r>
            <w:r w:rsidRPr="00151EB1">
              <w:rPr>
                <w:rFonts w:ascii="Times New Roman" w:hAnsi="Times New Roman"/>
                <w:sz w:val="18"/>
                <w:szCs w:val="18"/>
              </w:rPr>
              <w:t>天）</w:t>
            </w:r>
          </w:p>
        </w:tc>
        <w:tc>
          <w:tcPr>
            <w:tcW w:w="960" w:type="dxa"/>
            <w:vAlign w:val="center"/>
          </w:tcPr>
          <w:p w14:paraId="218CC51F"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年消耗量</w:t>
            </w:r>
          </w:p>
          <w:p w14:paraId="3072F401"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（吨</w:t>
            </w:r>
            <w:r w:rsidRPr="00151EB1">
              <w:rPr>
                <w:rFonts w:ascii="Times New Roman" w:hAnsi="Times New Roman"/>
                <w:sz w:val="18"/>
                <w:szCs w:val="18"/>
              </w:rPr>
              <w:t>/</w:t>
            </w:r>
            <w:r w:rsidRPr="00151EB1">
              <w:rPr>
                <w:rFonts w:ascii="Times New Roman" w:hAnsi="Times New Roman"/>
                <w:sz w:val="18"/>
                <w:szCs w:val="18"/>
              </w:rPr>
              <w:t>年）</w:t>
            </w:r>
          </w:p>
        </w:tc>
        <w:tc>
          <w:tcPr>
            <w:tcW w:w="1080" w:type="dxa"/>
            <w:vAlign w:val="center"/>
          </w:tcPr>
          <w:p w14:paraId="4507979D"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水定额</w:t>
            </w:r>
          </w:p>
          <w:p w14:paraId="4F50464A"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w:t>
            </w:r>
            <w:r w:rsidRPr="00151EB1">
              <w:rPr>
                <w:rFonts w:ascii="Times New Roman" w:hAnsi="Times New Roman"/>
                <w:sz w:val="18"/>
                <w:szCs w:val="18"/>
              </w:rPr>
              <w:t>L/</w:t>
            </w:r>
            <w:r w:rsidRPr="00151EB1">
              <w:rPr>
                <w:rFonts w:ascii="Times New Roman" w:hAnsi="Times New Roman"/>
                <w:sz w:val="18"/>
                <w:szCs w:val="18"/>
              </w:rPr>
              <w:t>天</w:t>
            </w:r>
            <w:r w:rsidRPr="00151EB1">
              <w:rPr>
                <w:rFonts w:ascii="Times New Roman" w:hAnsi="Times New Roman"/>
                <w:sz w:val="18"/>
                <w:szCs w:val="18"/>
              </w:rPr>
              <w:t>·</w:t>
            </w:r>
            <w:r w:rsidRPr="00151EB1">
              <w:rPr>
                <w:rFonts w:ascii="Times New Roman" w:hAnsi="Times New Roman"/>
                <w:sz w:val="18"/>
                <w:szCs w:val="18"/>
              </w:rPr>
              <w:t>头）</w:t>
            </w:r>
          </w:p>
        </w:tc>
        <w:tc>
          <w:tcPr>
            <w:tcW w:w="1112" w:type="dxa"/>
            <w:gridSpan w:val="2"/>
            <w:vAlign w:val="center"/>
          </w:tcPr>
          <w:p w14:paraId="55A56012"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日消耗量</w:t>
            </w:r>
          </w:p>
          <w:p w14:paraId="44636E8D"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w:t>
            </w:r>
            <w:r w:rsidRPr="00151EB1">
              <w:rPr>
                <w:rFonts w:ascii="Times New Roman" w:hAnsi="Times New Roman"/>
                <w:sz w:val="18"/>
                <w:szCs w:val="18"/>
              </w:rPr>
              <w:t>L/</w:t>
            </w:r>
            <w:r w:rsidRPr="00151EB1">
              <w:rPr>
                <w:rFonts w:ascii="Times New Roman" w:hAnsi="Times New Roman"/>
                <w:sz w:val="18"/>
                <w:szCs w:val="18"/>
              </w:rPr>
              <w:t>天）</w:t>
            </w:r>
          </w:p>
        </w:tc>
        <w:tc>
          <w:tcPr>
            <w:tcW w:w="976" w:type="dxa"/>
            <w:vAlign w:val="center"/>
          </w:tcPr>
          <w:p w14:paraId="3594F329"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年消耗量（吨</w:t>
            </w:r>
            <w:r w:rsidRPr="00151EB1">
              <w:rPr>
                <w:rFonts w:ascii="Times New Roman" w:hAnsi="Times New Roman"/>
                <w:sz w:val="18"/>
                <w:szCs w:val="18"/>
              </w:rPr>
              <w:t>/</w:t>
            </w:r>
            <w:r w:rsidRPr="00151EB1">
              <w:rPr>
                <w:rFonts w:ascii="Times New Roman" w:hAnsi="Times New Roman"/>
                <w:sz w:val="18"/>
                <w:szCs w:val="18"/>
              </w:rPr>
              <w:t>年）</w:t>
            </w:r>
          </w:p>
        </w:tc>
      </w:tr>
      <w:tr w:rsidR="00151EB1" w:rsidRPr="00151EB1" w14:paraId="25A337D8" w14:textId="77777777">
        <w:trPr>
          <w:jc w:val="center"/>
        </w:trPr>
        <w:tc>
          <w:tcPr>
            <w:tcW w:w="426" w:type="dxa"/>
            <w:vAlign w:val="center"/>
          </w:tcPr>
          <w:p w14:paraId="18623761"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1</w:t>
            </w:r>
          </w:p>
        </w:tc>
        <w:tc>
          <w:tcPr>
            <w:tcW w:w="936" w:type="dxa"/>
            <w:vAlign w:val="center"/>
          </w:tcPr>
          <w:p w14:paraId="0AF33698"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保育猪</w:t>
            </w:r>
          </w:p>
        </w:tc>
        <w:tc>
          <w:tcPr>
            <w:tcW w:w="802" w:type="dxa"/>
            <w:vAlign w:val="center"/>
          </w:tcPr>
          <w:p w14:paraId="2F821B18"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 xml:space="preserve">21500 </w:t>
            </w:r>
          </w:p>
        </w:tc>
        <w:tc>
          <w:tcPr>
            <w:tcW w:w="1292" w:type="dxa"/>
            <w:vAlign w:val="center"/>
          </w:tcPr>
          <w:p w14:paraId="2D563233"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0.4</w:t>
            </w:r>
          </w:p>
        </w:tc>
        <w:tc>
          <w:tcPr>
            <w:tcW w:w="1080" w:type="dxa"/>
            <w:vAlign w:val="center"/>
          </w:tcPr>
          <w:p w14:paraId="5ED09722"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8600</w:t>
            </w:r>
          </w:p>
        </w:tc>
        <w:tc>
          <w:tcPr>
            <w:tcW w:w="960" w:type="dxa"/>
            <w:vAlign w:val="center"/>
          </w:tcPr>
          <w:p w14:paraId="0342CD92"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3139</w:t>
            </w:r>
          </w:p>
        </w:tc>
        <w:tc>
          <w:tcPr>
            <w:tcW w:w="1080" w:type="dxa"/>
            <w:vAlign w:val="center"/>
          </w:tcPr>
          <w:p w14:paraId="34D501D4"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0.5</w:t>
            </w:r>
          </w:p>
        </w:tc>
        <w:tc>
          <w:tcPr>
            <w:tcW w:w="1104" w:type="dxa"/>
            <w:vAlign w:val="center"/>
          </w:tcPr>
          <w:p w14:paraId="6AB3E6CD"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10750</w:t>
            </w:r>
          </w:p>
        </w:tc>
        <w:tc>
          <w:tcPr>
            <w:tcW w:w="984" w:type="dxa"/>
            <w:gridSpan w:val="2"/>
            <w:vAlign w:val="center"/>
          </w:tcPr>
          <w:p w14:paraId="12AA2D94"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3923.8</w:t>
            </w:r>
          </w:p>
        </w:tc>
      </w:tr>
      <w:tr w:rsidR="00151EB1" w:rsidRPr="00151EB1" w14:paraId="4CAABFC7" w14:textId="77777777">
        <w:trPr>
          <w:jc w:val="center"/>
        </w:trPr>
        <w:tc>
          <w:tcPr>
            <w:tcW w:w="426" w:type="dxa"/>
            <w:vAlign w:val="center"/>
          </w:tcPr>
          <w:p w14:paraId="01A23256"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2</w:t>
            </w:r>
          </w:p>
        </w:tc>
        <w:tc>
          <w:tcPr>
            <w:tcW w:w="936" w:type="dxa"/>
            <w:vAlign w:val="center"/>
          </w:tcPr>
          <w:p w14:paraId="4671D10D"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育肥猪</w:t>
            </w:r>
          </w:p>
        </w:tc>
        <w:tc>
          <w:tcPr>
            <w:tcW w:w="802" w:type="dxa"/>
            <w:vAlign w:val="center"/>
          </w:tcPr>
          <w:p w14:paraId="176DC854"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15600</w:t>
            </w:r>
          </w:p>
        </w:tc>
        <w:tc>
          <w:tcPr>
            <w:tcW w:w="1292" w:type="dxa"/>
            <w:vAlign w:val="center"/>
          </w:tcPr>
          <w:p w14:paraId="69AAECF8"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2</w:t>
            </w:r>
          </w:p>
        </w:tc>
        <w:tc>
          <w:tcPr>
            <w:tcW w:w="1080" w:type="dxa"/>
            <w:vAlign w:val="center"/>
          </w:tcPr>
          <w:p w14:paraId="5D51D79C"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31200</w:t>
            </w:r>
          </w:p>
        </w:tc>
        <w:tc>
          <w:tcPr>
            <w:tcW w:w="960" w:type="dxa"/>
            <w:vAlign w:val="center"/>
          </w:tcPr>
          <w:p w14:paraId="27C95CA2"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11388</w:t>
            </w:r>
          </w:p>
        </w:tc>
        <w:tc>
          <w:tcPr>
            <w:tcW w:w="1080" w:type="dxa"/>
            <w:vAlign w:val="center"/>
          </w:tcPr>
          <w:p w14:paraId="72F367F9"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5</w:t>
            </w:r>
          </w:p>
        </w:tc>
        <w:tc>
          <w:tcPr>
            <w:tcW w:w="1104" w:type="dxa"/>
            <w:vAlign w:val="center"/>
          </w:tcPr>
          <w:p w14:paraId="7EE8B357"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78000</w:t>
            </w:r>
          </w:p>
        </w:tc>
        <w:tc>
          <w:tcPr>
            <w:tcW w:w="984" w:type="dxa"/>
            <w:gridSpan w:val="2"/>
            <w:vAlign w:val="center"/>
          </w:tcPr>
          <w:p w14:paraId="4035026C"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28470</w:t>
            </w:r>
          </w:p>
        </w:tc>
      </w:tr>
      <w:tr w:rsidR="00151EB1" w:rsidRPr="00151EB1" w14:paraId="645FC9F3" w14:textId="77777777">
        <w:trPr>
          <w:jc w:val="center"/>
        </w:trPr>
        <w:tc>
          <w:tcPr>
            <w:tcW w:w="426" w:type="dxa"/>
            <w:vAlign w:val="center"/>
          </w:tcPr>
          <w:p w14:paraId="4D8C0744" w14:textId="77777777" w:rsidR="00117D2D" w:rsidRPr="00151EB1" w:rsidRDefault="00117D2D">
            <w:pPr>
              <w:spacing w:line="260" w:lineRule="exact"/>
              <w:jc w:val="center"/>
              <w:rPr>
                <w:rFonts w:ascii="Times New Roman" w:hAnsi="Times New Roman"/>
                <w:sz w:val="18"/>
                <w:szCs w:val="18"/>
              </w:rPr>
            </w:pPr>
          </w:p>
        </w:tc>
        <w:tc>
          <w:tcPr>
            <w:tcW w:w="936" w:type="dxa"/>
            <w:vAlign w:val="center"/>
          </w:tcPr>
          <w:p w14:paraId="0FFF8A9B"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w:t>
            </w:r>
            <w:r w:rsidRPr="00151EB1">
              <w:rPr>
                <w:rFonts w:ascii="Times New Roman" w:hAnsi="Times New Roman"/>
                <w:sz w:val="18"/>
                <w:szCs w:val="18"/>
              </w:rPr>
              <w:t>折合</w:t>
            </w:r>
          </w:p>
          <w:p w14:paraId="59751A0C"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大猪</w:t>
            </w:r>
          </w:p>
        </w:tc>
        <w:tc>
          <w:tcPr>
            <w:tcW w:w="802" w:type="dxa"/>
            <w:vAlign w:val="center"/>
          </w:tcPr>
          <w:p w14:paraId="7C7531F8"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19900</w:t>
            </w:r>
          </w:p>
        </w:tc>
        <w:tc>
          <w:tcPr>
            <w:tcW w:w="1292" w:type="dxa"/>
            <w:vAlign w:val="center"/>
          </w:tcPr>
          <w:p w14:paraId="370B01B6"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w:t>
            </w:r>
          </w:p>
        </w:tc>
        <w:tc>
          <w:tcPr>
            <w:tcW w:w="1080" w:type="dxa"/>
            <w:vAlign w:val="center"/>
          </w:tcPr>
          <w:p w14:paraId="3C4D7E75"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39800</w:t>
            </w:r>
          </w:p>
        </w:tc>
        <w:tc>
          <w:tcPr>
            <w:tcW w:w="960" w:type="dxa"/>
            <w:vAlign w:val="center"/>
          </w:tcPr>
          <w:p w14:paraId="03F91218"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14527</w:t>
            </w:r>
          </w:p>
        </w:tc>
        <w:tc>
          <w:tcPr>
            <w:tcW w:w="1080" w:type="dxa"/>
            <w:vAlign w:val="center"/>
          </w:tcPr>
          <w:p w14:paraId="0537D00E"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w:t>
            </w:r>
          </w:p>
        </w:tc>
        <w:tc>
          <w:tcPr>
            <w:tcW w:w="1104" w:type="dxa"/>
            <w:vAlign w:val="center"/>
          </w:tcPr>
          <w:p w14:paraId="49355871"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88750</w:t>
            </w:r>
          </w:p>
        </w:tc>
        <w:tc>
          <w:tcPr>
            <w:tcW w:w="984" w:type="dxa"/>
            <w:gridSpan w:val="2"/>
            <w:vAlign w:val="center"/>
          </w:tcPr>
          <w:p w14:paraId="1E8EB91A"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32393.8</w:t>
            </w:r>
          </w:p>
        </w:tc>
      </w:tr>
      <w:tr w:rsidR="00151EB1" w:rsidRPr="00151EB1" w14:paraId="52E4574F" w14:textId="77777777">
        <w:trPr>
          <w:jc w:val="center"/>
        </w:trPr>
        <w:tc>
          <w:tcPr>
            <w:tcW w:w="426" w:type="dxa"/>
            <w:vAlign w:val="center"/>
          </w:tcPr>
          <w:p w14:paraId="49D34F43" w14:textId="77777777" w:rsidR="00117D2D" w:rsidRPr="00151EB1" w:rsidRDefault="00117D2D">
            <w:pPr>
              <w:spacing w:line="260" w:lineRule="exact"/>
              <w:jc w:val="center"/>
              <w:rPr>
                <w:rFonts w:ascii="Times New Roman" w:hAnsi="Times New Roman"/>
                <w:sz w:val="18"/>
                <w:szCs w:val="18"/>
              </w:rPr>
            </w:pPr>
          </w:p>
        </w:tc>
        <w:tc>
          <w:tcPr>
            <w:tcW w:w="936" w:type="dxa"/>
            <w:vAlign w:val="center"/>
          </w:tcPr>
          <w:p w14:paraId="4A948AF7"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调整系数</w:t>
            </w:r>
            <w:r w:rsidRPr="00151EB1">
              <w:rPr>
                <w:rFonts w:ascii="Times New Roman" w:hAnsi="Times New Roman"/>
                <w:sz w:val="18"/>
                <w:szCs w:val="18"/>
              </w:rPr>
              <w:t>20%</w:t>
            </w:r>
          </w:p>
        </w:tc>
        <w:tc>
          <w:tcPr>
            <w:tcW w:w="802" w:type="dxa"/>
            <w:vAlign w:val="center"/>
          </w:tcPr>
          <w:p w14:paraId="3FA40677" w14:textId="77777777" w:rsidR="00117D2D" w:rsidRPr="00151EB1" w:rsidRDefault="00117D2D">
            <w:pPr>
              <w:spacing w:line="260" w:lineRule="exact"/>
              <w:jc w:val="center"/>
              <w:rPr>
                <w:rFonts w:ascii="Times New Roman" w:hAnsi="Times New Roman"/>
                <w:sz w:val="18"/>
                <w:szCs w:val="18"/>
              </w:rPr>
            </w:pPr>
          </w:p>
        </w:tc>
        <w:tc>
          <w:tcPr>
            <w:tcW w:w="1292" w:type="dxa"/>
            <w:vAlign w:val="center"/>
          </w:tcPr>
          <w:p w14:paraId="1298C9D1" w14:textId="77777777" w:rsidR="00117D2D" w:rsidRPr="00151EB1" w:rsidRDefault="00117D2D">
            <w:pPr>
              <w:spacing w:line="260" w:lineRule="exact"/>
              <w:jc w:val="center"/>
              <w:rPr>
                <w:rFonts w:ascii="Times New Roman" w:hAnsi="Times New Roman"/>
                <w:sz w:val="18"/>
                <w:szCs w:val="18"/>
              </w:rPr>
            </w:pPr>
          </w:p>
        </w:tc>
        <w:tc>
          <w:tcPr>
            <w:tcW w:w="1080" w:type="dxa"/>
            <w:vAlign w:val="center"/>
          </w:tcPr>
          <w:p w14:paraId="0A830E74" w14:textId="77777777" w:rsidR="00117D2D" w:rsidRPr="00151EB1" w:rsidRDefault="00117D2D">
            <w:pPr>
              <w:spacing w:line="260" w:lineRule="exact"/>
              <w:jc w:val="center"/>
              <w:rPr>
                <w:rFonts w:ascii="Times New Roman" w:hAnsi="Times New Roman"/>
                <w:sz w:val="18"/>
                <w:szCs w:val="18"/>
              </w:rPr>
            </w:pPr>
          </w:p>
        </w:tc>
        <w:tc>
          <w:tcPr>
            <w:tcW w:w="960" w:type="dxa"/>
            <w:vAlign w:val="center"/>
          </w:tcPr>
          <w:p w14:paraId="60CE1C1B" w14:textId="77777777" w:rsidR="00117D2D" w:rsidRPr="00151EB1" w:rsidRDefault="00117D2D">
            <w:pPr>
              <w:spacing w:line="260" w:lineRule="exact"/>
              <w:jc w:val="center"/>
              <w:rPr>
                <w:rFonts w:ascii="Times New Roman" w:hAnsi="Times New Roman"/>
                <w:sz w:val="18"/>
                <w:szCs w:val="18"/>
              </w:rPr>
            </w:pPr>
          </w:p>
        </w:tc>
        <w:tc>
          <w:tcPr>
            <w:tcW w:w="1080" w:type="dxa"/>
            <w:vAlign w:val="center"/>
          </w:tcPr>
          <w:p w14:paraId="5E1918D7" w14:textId="77777777" w:rsidR="00117D2D" w:rsidRPr="00151EB1" w:rsidRDefault="00117D2D">
            <w:pPr>
              <w:spacing w:line="260" w:lineRule="exact"/>
              <w:jc w:val="center"/>
              <w:rPr>
                <w:rFonts w:ascii="Times New Roman" w:hAnsi="Times New Roman"/>
                <w:sz w:val="18"/>
                <w:szCs w:val="18"/>
              </w:rPr>
            </w:pPr>
          </w:p>
        </w:tc>
        <w:tc>
          <w:tcPr>
            <w:tcW w:w="1104" w:type="dxa"/>
            <w:vAlign w:val="center"/>
          </w:tcPr>
          <w:p w14:paraId="03DAD291"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106500</w:t>
            </w:r>
          </w:p>
        </w:tc>
        <w:tc>
          <w:tcPr>
            <w:tcW w:w="984" w:type="dxa"/>
            <w:gridSpan w:val="2"/>
            <w:vAlign w:val="center"/>
          </w:tcPr>
          <w:p w14:paraId="7CCCABB6" w14:textId="77777777" w:rsidR="00117D2D" w:rsidRPr="00151EB1" w:rsidRDefault="00BB662D">
            <w:pPr>
              <w:spacing w:line="260" w:lineRule="exact"/>
              <w:jc w:val="center"/>
              <w:rPr>
                <w:rFonts w:ascii="Times New Roman" w:hAnsi="Times New Roman"/>
                <w:sz w:val="18"/>
                <w:szCs w:val="18"/>
              </w:rPr>
            </w:pPr>
            <w:r w:rsidRPr="00151EB1">
              <w:rPr>
                <w:rFonts w:ascii="Times New Roman" w:hAnsi="Times New Roman"/>
                <w:sz w:val="18"/>
                <w:szCs w:val="18"/>
              </w:rPr>
              <w:t>38872.6</w:t>
            </w:r>
          </w:p>
        </w:tc>
      </w:tr>
    </w:tbl>
    <w:p w14:paraId="1CF644A6" w14:textId="77777777" w:rsidR="00117D2D" w:rsidRPr="00151EB1" w:rsidRDefault="00BB662D">
      <w:pPr>
        <w:tabs>
          <w:tab w:val="left" w:pos="810"/>
        </w:tabs>
        <w:spacing w:line="300" w:lineRule="atLeast"/>
        <w:rPr>
          <w:rFonts w:ascii="Times New Roman" w:eastAsia="黑体" w:hAnsi="Times New Roman"/>
          <w:bCs/>
          <w:sz w:val="18"/>
          <w:szCs w:val="18"/>
        </w:rPr>
      </w:pPr>
      <w:r w:rsidRPr="00151EB1">
        <w:rPr>
          <w:rFonts w:ascii="宋体" w:hAnsi="宋体" w:cs="宋体" w:hint="eastAsia"/>
          <w:sz w:val="18"/>
          <w:szCs w:val="18"/>
        </w:rPr>
        <w:t>※</w:t>
      </w:r>
      <w:r w:rsidRPr="00151EB1">
        <w:rPr>
          <w:rFonts w:ascii="Times New Roman" w:hAnsi="Times New Roman"/>
          <w:sz w:val="18"/>
          <w:szCs w:val="18"/>
        </w:rPr>
        <w:t>：年消耗量以</w:t>
      </w:r>
      <w:r w:rsidRPr="00151EB1">
        <w:rPr>
          <w:rFonts w:ascii="Times New Roman" w:hAnsi="Times New Roman"/>
          <w:sz w:val="18"/>
          <w:szCs w:val="18"/>
        </w:rPr>
        <w:t>365</w:t>
      </w:r>
      <w:r w:rsidRPr="00151EB1">
        <w:rPr>
          <w:rFonts w:ascii="Times New Roman" w:hAnsi="Times New Roman"/>
          <w:sz w:val="18"/>
          <w:szCs w:val="18"/>
        </w:rPr>
        <w:t>天计。</w:t>
      </w:r>
    </w:p>
    <w:p w14:paraId="2EB44AB4" w14:textId="77777777" w:rsidR="00117D2D" w:rsidRPr="00151EB1" w:rsidRDefault="00BB662D">
      <w:pPr>
        <w:pStyle w:val="affff6"/>
        <w:ind w:firstLineChars="245" w:firstLine="590"/>
      </w:pPr>
      <w:r w:rsidRPr="00151EB1">
        <w:t>2</w:t>
      </w:r>
      <w:r w:rsidRPr="00151EB1">
        <w:t>、主要原辅料消耗及来源</w:t>
      </w:r>
    </w:p>
    <w:p w14:paraId="55A2B049" w14:textId="77777777" w:rsidR="00117D2D" w:rsidRPr="00151EB1" w:rsidRDefault="00BB662D">
      <w:pPr>
        <w:spacing w:line="480" w:lineRule="exact"/>
        <w:rPr>
          <w:rFonts w:ascii="Times New Roman" w:hAnsi="Times New Roman"/>
          <w:sz w:val="24"/>
          <w:szCs w:val="24"/>
        </w:rPr>
      </w:pPr>
      <w:r w:rsidRPr="00151EB1">
        <w:rPr>
          <w:rFonts w:ascii="Times New Roman" w:hAnsi="Times New Roman"/>
          <w:sz w:val="24"/>
          <w:szCs w:val="24"/>
        </w:rPr>
        <w:t>项目主要原辅材料用量及来源见表</w:t>
      </w:r>
      <w:r w:rsidRPr="00151EB1">
        <w:rPr>
          <w:rFonts w:ascii="Times New Roman" w:hAnsi="Times New Roman"/>
          <w:sz w:val="24"/>
          <w:szCs w:val="24"/>
        </w:rPr>
        <w:t>2.2-6</w:t>
      </w:r>
      <w:r w:rsidRPr="00151EB1">
        <w:rPr>
          <w:rFonts w:ascii="Times New Roman" w:hAnsi="Times New Roman"/>
          <w:sz w:val="24"/>
          <w:szCs w:val="24"/>
        </w:rPr>
        <w:t>。</w:t>
      </w:r>
    </w:p>
    <w:p w14:paraId="5D51B2A4" w14:textId="77777777" w:rsidR="00117D2D" w:rsidRPr="00151EB1" w:rsidRDefault="00BB662D">
      <w:pPr>
        <w:pStyle w:val="affffe"/>
        <w:adjustRightInd w:val="0"/>
        <w:spacing w:after="78" w:line="480" w:lineRule="exact"/>
        <w:ind w:firstLine="0"/>
        <w:jc w:val="center"/>
        <w:rPr>
          <w:rFonts w:ascii="Times New Roman" w:eastAsia="黑体" w:hAnsi="Times New Roman" w:cs="Times New Roman"/>
          <w:b w:val="0"/>
          <w:sz w:val="21"/>
          <w:szCs w:val="21"/>
        </w:rPr>
      </w:pPr>
      <w:r w:rsidRPr="00151EB1">
        <w:rPr>
          <w:rFonts w:ascii="Times New Roman" w:eastAsia="黑体" w:hAnsi="Times New Roman" w:cs="Times New Roman"/>
          <w:b w:val="0"/>
          <w:sz w:val="21"/>
          <w:szCs w:val="21"/>
        </w:rPr>
        <w:t>表</w:t>
      </w:r>
      <w:r w:rsidRPr="00151EB1">
        <w:rPr>
          <w:rFonts w:ascii="Times New Roman" w:eastAsia="黑体" w:hAnsi="Times New Roman" w:cs="Times New Roman"/>
          <w:b w:val="0"/>
          <w:sz w:val="21"/>
          <w:szCs w:val="21"/>
        </w:rPr>
        <w:t xml:space="preserve">2.2-6  </w:t>
      </w:r>
      <w:r w:rsidRPr="00151EB1">
        <w:rPr>
          <w:rFonts w:ascii="Times New Roman" w:eastAsia="黑体" w:hAnsi="Times New Roman" w:cs="Times New Roman"/>
          <w:b w:val="0"/>
          <w:sz w:val="21"/>
          <w:szCs w:val="21"/>
        </w:rPr>
        <w:t>项目主要原辅材料消耗表</w:t>
      </w:r>
    </w:p>
    <w:tbl>
      <w:tblPr>
        <w:tblW w:w="827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007"/>
        <w:gridCol w:w="2939"/>
        <w:gridCol w:w="1821"/>
        <w:gridCol w:w="2505"/>
      </w:tblGrid>
      <w:tr w:rsidR="00151EB1" w:rsidRPr="00151EB1" w14:paraId="2C4420D1" w14:textId="77777777">
        <w:trPr>
          <w:jc w:val="center"/>
        </w:trPr>
        <w:tc>
          <w:tcPr>
            <w:tcW w:w="1007" w:type="dxa"/>
            <w:vAlign w:val="center"/>
          </w:tcPr>
          <w:p w14:paraId="223F1A6B"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项目</w:t>
            </w:r>
          </w:p>
        </w:tc>
        <w:tc>
          <w:tcPr>
            <w:tcW w:w="2939" w:type="dxa"/>
            <w:vAlign w:val="center"/>
          </w:tcPr>
          <w:p w14:paraId="69E5305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名称</w:t>
            </w:r>
          </w:p>
        </w:tc>
        <w:tc>
          <w:tcPr>
            <w:tcW w:w="1821" w:type="dxa"/>
            <w:vAlign w:val="center"/>
          </w:tcPr>
          <w:p w14:paraId="187D7A8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消耗量（</w:t>
            </w:r>
            <w:r w:rsidRPr="00151EB1">
              <w:rPr>
                <w:rFonts w:ascii="Times New Roman" w:hAnsi="Times New Roman"/>
                <w:sz w:val="21"/>
                <w:szCs w:val="21"/>
              </w:rPr>
              <w:t>t/a</w:t>
            </w:r>
            <w:r w:rsidRPr="00151EB1">
              <w:rPr>
                <w:rFonts w:ascii="Times New Roman" w:hAnsi="Times New Roman"/>
                <w:sz w:val="21"/>
                <w:szCs w:val="21"/>
              </w:rPr>
              <w:t>）</w:t>
            </w:r>
          </w:p>
        </w:tc>
        <w:tc>
          <w:tcPr>
            <w:tcW w:w="2505" w:type="dxa"/>
            <w:vAlign w:val="center"/>
          </w:tcPr>
          <w:p w14:paraId="20D1D0C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来源</w:t>
            </w:r>
          </w:p>
        </w:tc>
      </w:tr>
      <w:tr w:rsidR="00151EB1" w:rsidRPr="00151EB1" w14:paraId="5C053EF0" w14:textId="77777777">
        <w:trPr>
          <w:jc w:val="center"/>
        </w:trPr>
        <w:tc>
          <w:tcPr>
            <w:tcW w:w="1007" w:type="dxa"/>
            <w:vAlign w:val="center"/>
          </w:tcPr>
          <w:p w14:paraId="4CABAB5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原料</w:t>
            </w:r>
          </w:p>
        </w:tc>
        <w:tc>
          <w:tcPr>
            <w:tcW w:w="2939" w:type="dxa"/>
            <w:vAlign w:val="center"/>
          </w:tcPr>
          <w:p w14:paraId="70D847D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仔猪</w:t>
            </w:r>
          </w:p>
        </w:tc>
        <w:tc>
          <w:tcPr>
            <w:tcW w:w="1821" w:type="dxa"/>
            <w:vAlign w:val="center"/>
          </w:tcPr>
          <w:p w14:paraId="344A231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60000</w:t>
            </w:r>
            <w:r w:rsidRPr="00151EB1">
              <w:rPr>
                <w:rFonts w:ascii="Times New Roman" w:hAnsi="Times New Roman"/>
                <w:sz w:val="21"/>
                <w:szCs w:val="21"/>
              </w:rPr>
              <w:t>只</w:t>
            </w:r>
          </w:p>
        </w:tc>
        <w:tc>
          <w:tcPr>
            <w:tcW w:w="2505" w:type="dxa"/>
            <w:vAlign w:val="center"/>
          </w:tcPr>
          <w:p w14:paraId="1B31AEA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集团繁育场提供</w:t>
            </w:r>
          </w:p>
        </w:tc>
      </w:tr>
      <w:tr w:rsidR="00151EB1" w:rsidRPr="00151EB1" w14:paraId="30A459AD" w14:textId="77777777">
        <w:trPr>
          <w:jc w:val="center"/>
        </w:trPr>
        <w:tc>
          <w:tcPr>
            <w:tcW w:w="1007" w:type="dxa"/>
            <w:vMerge w:val="restart"/>
            <w:vAlign w:val="center"/>
          </w:tcPr>
          <w:p w14:paraId="504C5EF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辅料</w:t>
            </w:r>
          </w:p>
        </w:tc>
        <w:tc>
          <w:tcPr>
            <w:tcW w:w="2939" w:type="dxa"/>
            <w:vAlign w:val="center"/>
          </w:tcPr>
          <w:p w14:paraId="1CE42B8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成品饲料</w:t>
            </w:r>
          </w:p>
        </w:tc>
        <w:tc>
          <w:tcPr>
            <w:tcW w:w="1821" w:type="dxa"/>
            <w:vMerge w:val="restart"/>
            <w:vAlign w:val="center"/>
          </w:tcPr>
          <w:p w14:paraId="7865E4C7" w14:textId="77777777" w:rsidR="00117D2D" w:rsidRPr="00151EB1" w:rsidRDefault="00BB662D">
            <w:pPr>
              <w:spacing w:line="276" w:lineRule="auto"/>
              <w:jc w:val="center"/>
              <w:rPr>
                <w:rFonts w:ascii="Times New Roman" w:hAnsi="Times New Roman"/>
                <w:bCs/>
                <w:sz w:val="21"/>
                <w:szCs w:val="21"/>
              </w:rPr>
            </w:pPr>
            <w:r w:rsidRPr="00151EB1">
              <w:rPr>
                <w:rFonts w:ascii="Times New Roman" w:hAnsi="Times New Roman"/>
                <w:bCs/>
                <w:sz w:val="21"/>
                <w:szCs w:val="21"/>
              </w:rPr>
              <w:t>14527</w:t>
            </w:r>
          </w:p>
        </w:tc>
        <w:tc>
          <w:tcPr>
            <w:tcW w:w="2505" w:type="dxa"/>
            <w:vAlign w:val="center"/>
          </w:tcPr>
          <w:p w14:paraId="78069C3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集团饲料公司提供</w:t>
            </w:r>
          </w:p>
        </w:tc>
      </w:tr>
      <w:tr w:rsidR="00151EB1" w:rsidRPr="00151EB1" w14:paraId="390E02AB" w14:textId="77777777">
        <w:trPr>
          <w:jc w:val="center"/>
        </w:trPr>
        <w:tc>
          <w:tcPr>
            <w:tcW w:w="1007" w:type="dxa"/>
            <w:vMerge/>
            <w:vAlign w:val="center"/>
          </w:tcPr>
          <w:p w14:paraId="2C111E63" w14:textId="77777777" w:rsidR="00117D2D" w:rsidRPr="00151EB1" w:rsidRDefault="00117D2D">
            <w:pPr>
              <w:spacing w:line="276" w:lineRule="auto"/>
              <w:jc w:val="center"/>
              <w:rPr>
                <w:rFonts w:ascii="Times New Roman" w:hAnsi="Times New Roman"/>
                <w:sz w:val="21"/>
                <w:szCs w:val="21"/>
              </w:rPr>
            </w:pPr>
          </w:p>
        </w:tc>
        <w:tc>
          <w:tcPr>
            <w:tcW w:w="2939" w:type="dxa"/>
            <w:vAlign w:val="center"/>
          </w:tcPr>
          <w:p w14:paraId="27C77BF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微量元素、维生素等</w:t>
            </w:r>
          </w:p>
        </w:tc>
        <w:tc>
          <w:tcPr>
            <w:tcW w:w="1821" w:type="dxa"/>
            <w:vMerge/>
            <w:vAlign w:val="center"/>
          </w:tcPr>
          <w:p w14:paraId="2AEB1E20" w14:textId="77777777" w:rsidR="00117D2D" w:rsidRPr="00151EB1" w:rsidRDefault="00117D2D">
            <w:pPr>
              <w:spacing w:line="276" w:lineRule="auto"/>
              <w:jc w:val="center"/>
              <w:rPr>
                <w:rFonts w:ascii="Times New Roman" w:hAnsi="Times New Roman"/>
                <w:sz w:val="21"/>
                <w:szCs w:val="21"/>
              </w:rPr>
            </w:pPr>
          </w:p>
        </w:tc>
        <w:tc>
          <w:tcPr>
            <w:tcW w:w="2505" w:type="dxa"/>
            <w:vAlign w:val="center"/>
          </w:tcPr>
          <w:p w14:paraId="18EF8D5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外购</w:t>
            </w:r>
          </w:p>
        </w:tc>
      </w:tr>
      <w:tr w:rsidR="00151EB1" w:rsidRPr="00151EB1" w14:paraId="0A621ABB" w14:textId="77777777">
        <w:trPr>
          <w:jc w:val="center"/>
        </w:trPr>
        <w:tc>
          <w:tcPr>
            <w:tcW w:w="1007" w:type="dxa"/>
            <w:vMerge w:val="restart"/>
            <w:vAlign w:val="center"/>
          </w:tcPr>
          <w:p w14:paraId="69893F9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其他</w:t>
            </w:r>
          </w:p>
        </w:tc>
        <w:tc>
          <w:tcPr>
            <w:tcW w:w="2939" w:type="dxa"/>
            <w:vAlign w:val="center"/>
          </w:tcPr>
          <w:p w14:paraId="5158C1F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消毒剂（戊二醛、苯扎溴铵、月三苄甲氯铵、聚微酮碘等）</w:t>
            </w:r>
          </w:p>
        </w:tc>
        <w:tc>
          <w:tcPr>
            <w:tcW w:w="1821" w:type="dxa"/>
            <w:vAlign w:val="center"/>
          </w:tcPr>
          <w:p w14:paraId="5517141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0.5</w:t>
            </w:r>
          </w:p>
        </w:tc>
        <w:tc>
          <w:tcPr>
            <w:tcW w:w="2505" w:type="dxa"/>
            <w:vAlign w:val="center"/>
          </w:tcPr>
          <w:p w14:paraId="7169FED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外购</w:t>
            </w:r>
          </w:p>
        </w:tc>
      </w:tr>
      <w:tr w:rsidR="00151EB1" w:rsidRPr="00151EB1" w14:paraId="46EC1F81" w14:textId="77777777">
        <w:trPr>
          <w:jc w:val="center"/>
        </w:trPr>
        <w:tc>
          <w:tcPr>
            <w:tcW w:w="1007" w:type="dxa"/>
            <w:vMerge/>
            <w:vAlign w:val="center"/>
          </w:tcPr>
          <w:p w14:paraId="70A83A64" w14:textId="77777777" w:rsidR="00117D2D" w:rsidRPr="00151EB1" w:rsidRDefault="00117D2D">
            <w:pPr>
              <w:spacing w:line="276" w:lineRule="auto"/>
              <w:jc w:val="center"/>
              <w:rPr>
                <w:rFonts w:ascii="Times New Roman" w:hAnsi="Times New Roman"/>
                <w:sz w:val="21"/>
                <w:szCs w:val="21"/>
              </w:rPr>
            </w:pPr>
          </w:p>
        </w:tc>
        <w:tc>
          <w:tcPr>
            <w:tcW w:w="2939" w:type="dxa"/>
            <w:vAlign w:val="center"/>
          </w:tcPr>
          <w:p w14:paraId="00D512F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疫苗、兽药</w:t>
            </w:r>
          </w:p>
        </w:tc>
        <w:tc>
          <w:tcPr>
            <w:tcW w:w="1821" w:type="dxa"/>
            <w:vAlign w:val="center"/>
          </w:tcPr>
          <w:p w14:paraId="0944E19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w:t>
            </w:r>
          </w:p>
        </w:tc>
        <w:tc>
          <w:tcPr>
            <w:tcW w:w="2505" w:type="dxa"/>
            <w:vAlign w:val="center"/>
          </w:tcPr>
          <w:p w14:paraId="328F84F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当地防疫站</w:t>
            </w:r>
          </w:p>
        </w:tc>
      </w:tr>
      <w:tr w:rsidR="00151EB1" w:rsidRPr="00151EB1" w14:paraId="18C6EE10" w14:textId="77777777">
        <w:trPr>
          <w:jc w:val="center"/>
        </w:trPr>
        <w:tc>
          <w:tcPr>
            <w:tcW w:w="1007" w:type="dxa"/>
            <w:vMerge w:val="restart"/>
            <w:vAlign w:val="center"/>
          </w:tcPr>
          <w:p w14:paraId="6B81630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能源</w:t>
            </w:r>
          </w:p>
        </w:tc>
        <w:tc>
          <w:tcPr>
            <w:tcW w:w="2939" w:type="dxa"/>
            <w:vAlign w:val="center"/>
          </w:tcPr>
          <w:p w14:paraId="5DC1E14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电</w:t>
            </w:r>
          </w:p>
        </w:tc>
        <w:tc>
          <w:tcPr>
            <w:tcW w:w="1821" w:type="dxa"/>
            <w:vAlign w:val="center"/>
          </w:tcPr>
          <w:p w14:paraId="71ED69A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1000</w:t>
            </w:r>
            <w:r w:rsidRPr="00151EB1">
              <w:rPr>
                <w:rFonts w:ascii="Times New Roman" w:hAnsi="Times New Roman"/>
                <w:sz w:val="21"/>
                <w:szCs w:val="21"/>
              </w:rPr>
              <w:t>万</w:t>
            </w:r>
            <w:r w:rsidRPr="00151EB1">
              <w:rPr>
                <w:rFonts w:ascii="Times New Roman" w:hAnsi="Times New Roman"/>
                <w:sz w:val="21"/>
                <w:szCs w:val="21"/>
              </w:rPr>
              <w:t>K</w:t>
            </w:r>
            <w:r w:rsidRPr="00151EB1">
              <w:rPr>
                <w:rFonts w:ascii="Times New Roman" w:hAnsi="Times New Roman" w:hint="eastAsia"/>
                <w:sz w:val="21"/>
                <w:szCs w:val="21"/>
              </w:rPr>
              <w:t>W</w:t>
            </w:r>
            <w:r w:rsidRPr="00151EB1">
              <w:rPr>
                <w:rFonts w:ascii="Times New Roman" w:hAnsi="Times New Roman"/>
                <w:sz w:val="21"/>
                <w:szCs w:val="21"/>
              </w:rPr>
              <w:t>h/a</w:t>
            </w:r>
          </w:p>
        </w:tc>
        <w:tc>
          <w:tcPr>
            <w:tcW w:w="2505" w:type="dxa"/>
            <w:vAlign w:val="center"/>
          </w:tcPr>
          <w:p w14:paraId="3BFA9F8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由市政供电系统供给，另自备一台</w:t>
            </w:r>
            <w:r w:rsidRPr="00151EB1">
              <w:rPr>
                <w:rFonts w:ascii="Times New Roman" w:hAnsi="Times New Roman"/>
                <w:sz w:val="21"/>
                <w:szCs w:val="21"/>
              </w:rPr>
              <w:t>250KV</w:t>
            </w:r>
            <w:r w:rsidRPr="00151EB1">
              <w:rPr>
                <w:rFonts w:ascii="Times New Roman" w:hAnsi="Times New Roman"/>
                <w:sz w:val="21"/>
                <w:szCs w:val="21"/>
              </w:rPr>
              <w:t>变压器</w:t>
            </w:r>
          </w:p>
        </w:tc>
      </w:tr>
      <w:tr w:rsidR="00151EB1" w:rsidRPr="00151EB1" w14:paraId="27D5258B" w14:textId="77777777">
        <w:trPr>
          <w:jc w:val="center"/>
        </w:trPr>
        <w:tc>
          <w:tcPr>
            <w:tcW w:w="1007" w:type="dxa"/>
            <w:vMerge/>
            <w:vAlign w:val="center"/>
          </w:tcPr>
          <w:p w14:paraId="22A7A47F" w14:textId="77777777" w:rsidR="00117D2D" w:rsidRPr="00151EB1" w:rsidRDefault="00117D2D">
            <w:pPr>
              <w:spacing w:line="276" w:lineRule="auto"/>
              <w:jc w:val="center"/>
              <w:rPr>
                <w:rFonts w:ascii="Times New Roman" w:hAnsi="Times New Roman"/>
                <w:sz w:val="21"/>
                <w:szCs w:val="21"/>
              </w:rPr>
            </w:pPr>
          </w:p>
        </w:tc>
        <w:tc>
          <w:tcPr>
            <w:tcW w:w="2939" w:type="dxa"/>
            <w:vAlign w:val="center"/>
          </w:tcPr>
          <w:p w14:paraId="145E56F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水</w:t>
            </w:r>
          </w:p>
        </w:tc>
        <w:tc>
          <w:tcPr>
            <w:tcW w:w="1821" w:type="dxa"/>
            <w:vAlign w:val="center"/>
          </w:tcPr>
          <w:p w14:paraId="023ABF0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40150</w:t>
            </w:r>
          </w:p>
        </w:tc>
        <w:tc>
          <w:tcPr>
            <w:tcW w:w="2505" w:type="dxa"/>
            <w:vAlign w:val="center"/>
          </w:tcPr>
          <w:p w14:paraId="22BF816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自来水</w:t>
            </w:r>
          </w:p>
        </w:tc>
      </w:tr>
    </w:tbl>
    <w:p w14:paraId="370E020A" w14:textId="77777777" w:rsidR="00117D2D" w:rsidRPr="00151EB1" w:rsidRDefault="00BB662D">
      <w:pPr>
        <w:pStyle w:val="affff7"/>
      </w:pPr>
      <w:bookmarkStart w:id="188" w:name="_Toc9873324"/>
      <w:bookmarkStart w:id="189" w:name="_Toc10212863"/>
      <w:bookmarkStart w:id="190" w:name="_Toc16258857"/>
      <w:r w:rsidRPr="00151EB1">
        <w:t xml:space="preserve">2.2.7 </w:t>
      </w:r>
      <w:r w:rsidRPr="00151EB1">
        <w:t>供排水及用水平衡分析</w:t>
      </w:r>
      <w:bookmarkEnd w:id="188"/>
      <w:bookmarkEnd w:id="189"/>
      <w:bookmarkEnd w:id="190"/>
    </w:p>
    <w:p w14:paraId="2F710A7B" w14:textId="77777777" w:rsidR="00117D2D" w:rsidRPr="00151EB1" w:rsidRDefault="00BB662D">
      <w:pPr>
        <w:spacing w:line="460" w:lineRule="atLeast"/>
        <w:ind w:firstLineChars="200" w:firstLine="482"/>
        <w:rPr>
          <w:rFonts w:ascii="Times New Roman" w:hAnsi="Times New Roman"/>
          <w:b/>
          <w:sz w:val="24"/>
          <w:szCs w:val="24"/>
        </w:rPr>
      </w:pPr>
      <w:r w:rsidRPr="00151EB1">
        <w:rPr>
          <w:rFonts w:ascii="Times New Roman" w:hAnsi="Times New Roman"/>
          <w:b/>
          <w:sz w:val="24"/>
          <w:szCs w:val="24"/>
        </w:rPr>
        <w:t>1</w:t>
      </w:r>
      <w:r w:rsidRPr="00151EB1">
        <w:rPr>
          <w:rFonts w:ascii="Times New Roman" w:hAnsi="Times New Roman"/>
          <w:b/>
          <w:sz w:val="24"/>
          <w:szCs w:val="24"/>
        </w:rPr>
        <w:t>、供水</w:t>
      </w:r>
    </w:p>
    <w:p w14:paraId="1EABEA26" w14:textId="77777777" w:rsidR="00117D2D" w:rsidRPr="00151EB1" w:rsidRDefault="00BB662D">
      <w:pPr>
        <w:spacing w:line="460" w:lineRule="atLeast"/>
        <w:ind w:firstLineChars="200" w:firstLine="480"/>
        <w:rPr>
          <w:rFonts w:ascii="Times New Roman" w:hAnsi="Times New Roman"/>
          <w:sz w:val="24"/>
          <w:szCs w:val="24"/>
        </w:rPr>
      </w:pPr>
      <w:r w:rsidRPr="00151EB1">
        <w:rPr>
          <w:rFonts w:ascii="Times New Roman" w:hAnsi="Times New Roman"/>
          <w:sz w:val="24"/>
          <w:szCs w:val="24"/>
        </w:rPr>
        <w:t>项目供水采用场内地下水，总用水量约</w:t>
      </w:r>
      <w:r w:rsidRPr="00151EB1">
        <w:rPr>
          <w:rFonts w:ascii="Times New Roman" w:hAnsi="Times New Roman"/>
          <w:sz w:val="24"/>
          <w:szCs w:val="24"/>
        </w:rPr>
        <w:t>110.35m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。其中：猪只饮用水</w:t>
      </w:r>
      <w:r w:rsidRPr="00151EB1">
        <w:rPr>
          <w:rFonts w:ascii="Times New Roman" w:hAnsi="Times New Roman"/>
          <w:sz w:val="24"/>
          <w:szCs w:val="24"/>
        </w:rPr>
        <w:t>106m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，职工生活用水新增</w:t>
      </w:r>
      <w:r w:rsidRPr="00151EB1">
        <w:rPr>
          <w:rFonts w:ascii="Times New Roman" w:hAnsi="Times New Roman"/>
          <w:sz w:val="24"/>
          <w:szCs w:val="24"/>
        </w:rPr>
        <w:t>0.6m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，食堂用水新增</w:t>
      </w:r>
      <w:r w:rsidRPr="00151EB1">
        <w:rPr>
          <w:rFonts w:ascii="Times New Roman" w:hAnsi="Times New Roman"/>
          <w:sz w:val="24"/>
          <w:szCs w:val="24"/>
        </w:rPr>
        <w:t>1.25m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，消毒用水</w:t>
      </w:r>
      <w:r w:rsidRPr="00151EB1">
        <w:rPr>
          <w:rFonts w:ascii="Times New Roman" w:hAnsi="Times New Roman"/>
          <w:sz w:val="24"/>
          <w:szCs w:val="24"/>
        </w:rPr>
        <w:t>1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。本项目育肥猪不冲洗，夏季降温采用通风恒温。每次出栏后会对猪舍进行一次冲洗和消毒，冲洗用水量按照</w:t>
      </w:r>
      <w:r w:rsidRPr="00151EB1">
        <w:rPr>
          <w:rFonts w:ascii="Times New Roman" w:hAnsi="Times New Roman"/>
          <w:sz w:val="24"/>
          <w:szCs w:val="24"/>
        </w:rPr>
        <w:t xml:space="preserve"> 6L/m</w:t>
      </w:r>
      <w:r w:rsidRPr="00151EB1">
        <w:rPr>
          <w:rFonts w:ascii="Times New Roman" w:hAnsi="Times New Roman"/>
          <w:sz w:val="24"/>
          <w:szCs w:val="24"/>
          <w:vertAlign w:val="superscript"/>
        </w:rPr>
        <w:t xml:space="preserve">2 </w:t>
      </w:r>
      <w:r w:rsidRPr="00151EB1">
        <w:rPr>
          <w:rFonts w:ascii="Times New Roman" w:hAnsi="Times New Roman"/>
          <w:sz w:val="24"/>
          <w:szCs w:val="24"/>
        </w:rPr>
        <w:t>·</w:t>
      </w:r>
      <w:r w:rsidRPr="00151EB1">
        <w:rPr>
          <w:rFonts w:ascii="Times New Roman" w:hAnsi="Times New Roman"/>
          <w:sz w:val="24"/>
          <w:szCs w:val="24"/>
        </w:rPr>
        <w:t>次计，每次需冲洗的猪舍建筑面积为</w:t>
      </w:r>
      <w:r w:rsidRPr="00151EB1">
        <w:rPr>
          <w:rFonts w:ascii="Times New Roman" w:hAnsi="Times New Roman"/>
          <w:sz w:val="24"/>
          <w:szCs w:val="24"/>
        </w:rPr>
        <w:t>24200m</w:t>
      </w:r>
      <w:r w:rsidRPr="00151EB1">
        <w:rPr>
          <w:rFonts w:ascii="Times New Roman" w:hAnsi="Times New Roman"/>
          <w:sz w:val="24"/>
          <w:szCs w:val="24"/>
          <w:vertAlign w:val="superscript"/>
        </w:rPr>
        <w:t>2</w:t>
      </w:r>
      <w:r w:rsidRPr="00151EB1">
        <w:rPr>
          <w:rFonts w:ascii="Times New Roman" w:hAnsi="Times New Roman"/>
          <w:sz w:val="24"/>
          <w:szCs w:val="24"/>
        </w:rPr>
        <w:t xml:space="preserve"> </w:t>
      </w:r>
      <w:r w:rsidRPr="00151EB1">
        <w:rPr>
          <w:rFonts w:ascii="Times New Roman" w:hAnsi="Times New Roman"/>
          <w:sz w:val="24"/>
          <w:szCs w:val="24"/>
        </w:rPr>
        <w:t>，则猪舍冲洗用水量</w:t>
      </w:r>
      <w:r w:rsidRPr="00151EB1">
        <w:rPr>
          <w:rFonts w:ascii="Times New Roman" w:hAnsi="Times New Roman"/>
          <w:sz w:val="24"/>
          <w:szCs w:val="24"/>
        </w:rPr>
        <w:t xml:space="preserve"> 145.2m </w:t>
      </w:r>
      <w:r w:rsidRPr="00151EB1">
        <w:rPr>
          <w:rFonts w:ascii="Times New Roman" w:hAnsi="Times New Roman"/>
          <w:sz w:val="24"/>
          <w:szCs w:val="24"/>
          <w:vertAlign w:val="superscript"/>
        </w:rPr>
        <w:t>3</w:t>
      </w:r>
      <w:r w:rsidRPr="00151EB1">
        <w:rPr>
          <w:rFonts w:ascii="Times New Roman" w:hAnsi="Times New Roman"/>
          <w:sz w:val="24"/>
          <w:szCs w:val="24"/>
        </w:rPr>
        <w:t xml:space="preserve"> /</w:t>
      </w:r>
      <w:r w:rsidRPr="00151EB1">
        <w:rPr>
          <w:rFonts w:ascii="Times New Roman" w:hAnsi="Times New Roman"/>
          <w:sz w:val="24"/>
          <w:szCs w:val="24"/>
        </w:rPr>
        <w:t>次。一年按</w:t>
      </w:r>
      <w:r w:rsidRPr="00151EB1">
        <w:rPr>
          <w:rFonts w:ascii="Times New Roman" w:hAnsi="Times New Roman"/>
          <w:sz w:val="24"/>
          <w:szCs w:val="24"/>
        </w:rPr>
        <w:t xml:space="preserve"> 4</w:t>
      </w:r>
      <w:r w:rsidRPr="00151EB1">
        <w:rPr>
          <w:rFonts w:ascii="Times New Roman" w:hAnsi="Times New Roman"/>
          <w:sz w:val="24"/>
          <w:szCs w:val="24"/>
        </w:rPr>
        <w:t>次计算，年冲洗用水量为</w:t>
      </w:r>
      <w:r w:rsidRPr="00151EB1">
        <w:rPr>
          <w:rFonts w:ascii="Times New Roman" w:hAnsi="Times New Roman"/>
          <w:sz w:val="24"/>
          <w:szCs w:val="24"/>
        </w:rPr>
        <w:t>580.6m</w:t>
      </w:r>
      <w:r w:rsidRPr="00151EB1">
        <w:rPr>
          <w:rFonts w:ascii="Times New Roman" w:hAnsi="Times New Roman"/>
          <w:sz w:val="24"/>
          <w:szCs w:val="24"/>
          <w:vertAlign w:val="superscript"/>
        </w:rPr>
        <w:t>3</w:t>
      </w:r>
      <w:r w:rsidRPr="00151EB1">
        <w:rPr>
          <w:rFonts w:ascii="Times New Roman" w:hAnsi="Times New Roman"/>
          <w:sz w:val="24"/>
          <w:szCs w:val="24"/>
        </w:rPr>
        <w:t>，平均</w:t>
      </w:r>
      <w:r w:rsidRPr="00151EB1">
        <w:rPr>
          <w:rFonts w:ascii="Times New Roman" w:hAnsi="Times New Roman"/>
          <w:sz w:val="24"/>
          <w:szCs w:val="24"/>
        </w:rPr>
        <w:t>1.59m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，按</w:t>
      </w:r>
      <w:r w:rsidRPr="00151EB1">
        <w:rPr>
          <w:rFonts w:ascii="Times New Roman" w:hAnsi="Times New Roman"/>
          <w:sz w:val="24"/>
          <w:szCs w:val="24"/>
        </w:rPr>
        <w:t>15%</w:t>
      </w:r>
      <w:r w:rsidRPr="00151EB1">
        <w:rPr>
          <w:rFonts w:ascii="Times New Roman" w:hAnsi="Times New Roman"/>
          <w:sz w:val="24"/>
          <w:szCs w:val="24"/>
        </w:rPr>
        <w:t>损耗计算，排放量</w:t>
      </w:r>
      <w:r w:rsidRPr="00151EB1">
        <w:rPr>
          <w:rFonts w:ascii="Times New Roman" w:hAnsi="Times New Roman"/>
          <w:sz w:val="24"/>
          <w:szCs w:val="24"/>
        </w:rPr>
        <w:t>1.35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p>
    <w:p w14:paraId="44428900" w14:textId="77777777" w:rsidR="00117D2D" w:rsidRPr="00151EB1" w:rsidRDefault="00BB662D">
      <w:pPr>
        <w:spacing w:line="460" w:lineRule="exact"/>
        <w:ind w:firstLineChars="200" w:firstLine="482"/>
        <w:rPr>
          <w:rFonts w:ascii="Times New Roman" w:hAnsi="Times New Roman"/>
          <w:b/>
          <w:sz w:val="24"/>
          <w:szCs w:val="24"/>
        </w:rPr>
      </w:pPr>
      <w:r w:rsidRPr="00151EB1">
        <w:rPr>
          <w:rFonts w:ascii="Times New Roman" w:hAnsi="Times New Roman"/>
          <w:b/>
          <w:sz w:val="24"/>
          <w:szCs w:val="24"/>
        </w:rPr>
        <w:t>2</w:t>
      </w:r>
      <w:r w:rsidRPr="00151EB1">
        <w:rPr>
          <w:rFonts w:ascii="Times New Roman" w:hAnsi="Times New Roman"/>
          <w:b/>
          <w:sz w:val="24"/>
          <w:szCs w:val="24"/>
        </w:rPr>
        <w:t>、排水</w:t>
      </w:r>
    </w:p>
    <w:p w14:paraId="478E8CA2"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本项目采用雨污分流制。</w:t>
      </w:r>
    </w:p>
    <w:p w14:paraId="42B5EF34"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产生废水、废渣的场所如污水处理设施、干粪堆场等设遮雨棚；外排水沟加盖；圈舍、废水处理系统等地面全部进行硬化、防渗等处理。</w:t>
      </w:r>
    </w:p>
    <w:p w14:paraId="58A67B40"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本项目猪只尿液排泄量为</w:t>
      </w:r>
      <w:r w:rsidRPr="00151EB1">
        <w:rPr>
          <w:rFonts w:ascii="Times New Roman" w:hAnsi="Times New Roman"/>
          <w:sz w:val="24"/>
          <w:szCs w:val="24"/>
        </w:rPr>
        <w:t>65.67m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。本项目养殖废水量为尿液</w:t>
      </w:r>
      <w:r w:rsidRPr="00151EB1">
        <w:rPr>
          <w:rFonts w:ascii="Times New Roman" w:hAnsi="Times New Roman"/>
          <w:sz w:val="24"/>
          <w:szCs w:val="24"/>
        </w:rPr>
        <w:t>65.67+</w:t>
      </w:r>
      <w:r w:rsidRPr="00151EB1">
        <w:rPr>
          <w:rFonts w:ascii="Times New Roman" w:hAnsi="Times New Roman"/>
          <w:sz w:val="24"/>
          <w:szCs w:val="24"/>
        </w:rPr>
        <w:t>冲洗水</w:t>
      </w:r>
      <w:r w:rsidRPr="00151EB1">
        <w:rPr>
          <w:rFonts w:ascii="Times New Roman" w:hAnsi="Times New Roman"/>
          <w:sz w:val="24"/>
          <w:szCs w:val="24"/>
        </w:rPr>
        <w:t>1.35=67.02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。另外，按照</w:t>
      </w:r>
      <w:r w:rsidRPr="00151EB1">
        <w:rPr>
          <w:rFonts w:ascii="Times New Roman" w:hAnsi="Times New Roman"/>
          <w:sz w:val="24"/>
          <w:szCs w:val="24"/>
        </w:rPr>
        <w:t>70%</w:t>
      </w:r>
      <w:r w:rsidRPr="00151EB1">
        <w:rPr>
          <w:rFonts w:ascii="Times New Roman" w:hAnsi="Times New Roman"/>
          <w:sz w:val="24"/>
          <w:szCs w:val="24"/>
        </w:rPr>
        <w:t>人工清粪效率计算，其中有</w:t>
      </w:r>
      <w:r w:rsidRPr="00151EB1">
        <w:rPr>
          <w:rFonts w:ascii="Times New Roman" w:hAnsi="Times New Roman"/>
          <w:sz w:val="24"/>
          <w:szCs w:val="24"/>
        </w:rPr>
        <w:t>11.94m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r w:rsidRPr="00151EB1">
        <w:rPr>
          <w:rFonts w:ascii="Times New Roman" w:hAnsi="Times New Roman"/>
          <w:sz w:val="24"/>
          <w:szCs w:val="24"/>
        </w:rPr>
        <w:t>4358.1m</w:t>
      </w:r>
      <w:r w:rsidRPr="00151EB1">
        <w:rPr>
          <w:rFonts w:ascii="Times New Roman" w:hAnsi="Times New Roman"/>
          <w:sz w:val="24"/>
          <w:szCs w:val="24"/>
          <w:vertAlign w:val="superscript"/>
        </w:rPr>
        <w:t>3</w:t>
      </w:r>
      <w:r w:rsidRPr="00151EB1">
        <w:rPr>
          <w:rFonts w:ascii="Times New Roman" w:hAnsi="Times New Roman"/>
          <w:sz w:val="24"/>
          <w:szCs w:val="24"/>
        </w:rPr>
        <w:t>/a</w:t>
      </w:r>
      <w:r w:rsidRPr="00151EB1">
        <w:rPr>
          <w:rFonts w:ascii="Times New Roman" w:hAnsi="Times New Roman"/>
          <w:sz w:val="24"/>
          <w:szCs w:val="24"/>
        </w:rPr>
        <w:t>进入厌氧发酵池，最后需用于土地施肥。即养殖废水总量为</w:t>
      </w:r>
      <w:r w:rsidRPr="00151EB1">
        <w:rPr>
          <w:rFonts w:ascii="Times New Roman" w:hAnsi="Times New Roman"/>
          <w:sz w:val="24"/>
          <w:szCs w:val="24"/>
        </w:rPr>
        <w:t>78.96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r w:rsidRPr="00151EB1">
        <w:rPr>
          <w:rFonts w:ascii="Times New Roman" w:hAnsi="Times New Roman"/>
          <w:sz w:val="24"/>
          <w:szCs w:val="24"/>
        </w:rPr>
        <w:t>28820.4m</w:t>
      </w:r>
      <w:r w:rsidRPr="00151EB1">
        <w:rPr>
          <w:rFonts w:ascii="Times New Roman" w:hAnsi="Times New Roman"/>
          <w:sz w:val="24"/>
          <w:szCs w:val="24"/>
          <w:vertAlign w:val="superscript"/>
        </w:rPr>
        <w:t>3</w:t>
      </w:r>
      <w:r w:rsidRPr="00151EB1">
        <w:rPr>
          <w:rFonts w:ascii="Times New Roman" w:hAnsi="Times New Roman"/>
          <w:sz w:val="24"/>
          <w:szCs w:val="24"/>
        </w:rPr>
        <w:t>/a</w:t>
      </w:r>
      <w:r w:rsidRPr="00151EB1">
        <w:rPr>
          <w:rFonts w:ascii="Times New Roman" w:hAnsi="Times New Roman"/>
          <w:sz w:val="24"/>
          <w:szCs w:val="24"/>
        </w:rPr>
        <w:t>。另外，加上生活废水，消毒水，食堂废水后全厂废水</w:t>
      </w:r>
      <w:r w:rsidRPr="00151EB1">
        <w:rPr>
          <w:rFonts w:ascii="Times New Roman" w:hAnsi="Times New Roman"/>
          <w:sz w:val="24"/>
          <w:szCs w:val="24"/>
        </w:rPr>
        <w:t>80.63m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r w:rsidRPr="00151EB1">
        <w:rPr>
          <w:rFonts w:ascii="Times New Roman" w:hAnsi="Times New Roman"/>
          <w:sz w:val="24"/>
          <w:szCs w:val="24"/>
        </w:rPr>
        <w:t>29429.95m</w:t>
      </w:r>
      <w:r w:rsidRPr="00151EB1">
        <w:rPr>
          <w:rFonts w:ascii="Times New Roman" w:hAnsi="Times New Roman"/>
          <w:sz w:val="24"/>
          <w:szCs w:val="24"/>
          <w:vertAlign w:val="superscript"/>
        </w:rPr>
        <w:t>3</w:t>
      </w:r>
      <w:r w:rsidRPr="00151EB1">
        <w:rPr>
          <w:rFonts w:ascii="Times New Roman" w:hAnsi="Times New Roman"/>
          <w:sz w:val="24"/>
          <w:szCs w:val="24"/>
        </w:rPr>
        <w:t>/a</w:t>
      </w:r>
      <w:r w:rsidRPr="00151EB1">
        <w:rPr>
          <w:rFonts w:ascii="Times New Roman" w:hAnsi="Times New Roman"/>
          <w:sz w:val="24"/>
          <w:szCs w:val="24"/>
        </w:rPr>
        <w:t>。</w:t>
      </w:r>
    </w:p>
    <w:p w14:paraId="05D32C88" w14:textId="77777777" w:rsidR="00117D2D" w:rsidRPr="00151EB1" w:rsidRDefault="00117D2D">
      <w:pPr>
        <w:spacing w:line="460" w:lineRule="exact"/>
        <w:ind w:firstLineChars="200" w:firstLine="480"/>
        <w:rPr>
          <w:rFonts w:ascii="Times New Roman" w:hAnsi="Times New Roman"/>
          <w:sz w:val="24"/>
          <w:szCs w:val="24"/>
        </w:rPr>
      </w:pPr>
    </w:p>
    <w:p w14:paraId="11600E90" w14:textId="77777777" w:rsidR="00117D2D" w:rsidRPr="00151EB1" w:rsidRDefault="00BB662D">
      <w:pPr>
        <w:tabs>
          <w:tab w:val="left" w:pos="7225"/>
        </w:tabs>
        <w:snapToGrid w:val="0"/>
        <w:spacing w:line="300" w:lineRule="exact"/>
        <w:ind w:firstLine="403"/>
        <w:rPr>
          <w:rFonts w:ascii="Times New Roman" w:hAnsi="Times New Roman"/>
          <w:sz w:val="24"/>
        </w:rPr>
      </w:pPr>
      <w:r w:rsidRPr="00151EB1">
        <w:rPr>
          <w:rFonts w:ascii="Times New Roman" w:hAnsi="Times New Roman"/>
          <w:sz w:val="24"/>
        </w:rPr>
        <w:t>项目水量平衡见图</w:t>
      </w:r>
      <w:r w:rsidRPr="00151EB1">
        <w:rPr>
          <w:rFonts w:ascii="Times New Roman" w:hAnsi="Times New Roman"/>
          <w:sz w:val="24"/>
        </w:rPr>
        <w:t>2.2-1</w:t>
      </w:r>
      <w:r w:rsidRPr="00151EB1">
        <w:rPr>
          <w:rFonts w:ascii="Times New Roman" w:hAnsi="Times New Roman"/>
          <w:sz w:val="24"/>
        </w:rPr>
        <w:t>。</w:t>
      </w:r>
    </w:p>
    <w:p w14:paraId="2D1B63C9" w14:textId="77777777" w:rsidR="00117D2D" w:rsidRPr="00151EB1" w:rsidRDefault="00EB2161">
      <w:pPr>
        <w:tabs>
          <w:tab w:val="left" w:pos="7225"/>
        </w:tabs>
        <w:snapToGrid w:val="0"/>
        <w:spacing w:line="300" w:lineRule="exact"/>
        <w:rPr>
          <w:rFonts w:ascii="Times New Roman" w:hAnsi="Times New Roman"/>
        </w:rPr>
      </w:pPr>
      <w:r>
        <w:rPr>
          <w:rFonts w:ascii="Times New Roman" w:hAnsi="Times New Roman"/>
          <w:szCs w:val="21"/>
        </w:rPr>
        <w:object w:dxaOrig="1440" w:dyaOrig="1440" w14:anchorId="5390C0EC">
          <v:shape id="_x0000_s1185" type="#_x0000_t75" style="position:absolute;left:0;text-align:left;margin-left:-22.65pt;margin-top:5.5pt;width:472.65pt;height:265.65pt;z-index:251696128;mso-width-relative:page;mso-height-relative:page">
            <v:imagedata r:id="rId49" o:title=""/>
          </v:shape>
          <o:OLEObject Type="Embed" ProgID="Visio.Drawing.11" ShapeID="_x0000_s1185" DrawAspect="Content" ObjectID="_1634383060" r:id="rId50"/>
        </w:object>
      </w:r>
    </w:p>
    <w:p w14:paraId="0ECFD5B6" w14:textId="77777777" w:rsidR="00117D2D" w:rsidRPr="00151EB1" w:rsidRDefault="00117D2D">
      <w:pPr>
        <w:tabs>
          <w:tab w:val="left" w:pos="7225"/>
        </w:tabs>
        <w:snapToGrid w:val="0"/>
        <w:spacing w:line="300" w:lineRule="exact"/>
        <w:ind w:firstLine="403"/>
        <w:rPr>
          <w:rFonts w:ascii="Times New Roman" w:hAnsi="Times New Roman"/>
        </w:rPr>
      </w:pPr>
    </w:p>
    <w:p w14:paraId="564669BA" w14:textId="77777777" w:rsidR="00117D2D" w:rsidRPr="00151EB1" w:rsidRDefault="00117D2D">
      <w:pPr>
        <w:tabs>
          <w:tab w:val="left" w:pos="7225"/>
        </w:tabs>
        <w:snapToGrid w:val="0"/>
        <w:spacing w:line="300" w:lineRule="exact"/>
        <w:ind w:firstLine="403"/>
        <w:rPr>
          <w:rFonts w:ascii="Times New Roman" w:hAnsi="Times New Roman"/>
        </w:rPr>
      </w:pPr>
    </w:p>
    <w:p w14:paraId="6652F0C4" w14:textId="77777777" w:rsidR="00117D2D" w:rsidRPr="00151EB1" w:rsidRDefault="00117D2D">
      <w:pPr>
        <w:tabs>
          <w:tab w:val="left" w:pos="7225"/>
        </w:tabs>
        <w:snapToGrid w:val="0"/>
        <w:spacing w:line="300" w:lineRule="exact"/>
        <w:ind w:firstLine="403"/>
        <w:rPr>
          <w:rFonts w:ascii="Times New Roman" w:hAnsi="Times New Roman"/>
        </w:rPr>
      </w:pPr>
    </w:p>
    <w:p w14:paraId="16EB7422" w14:textId="77777777" w:rsidR="00117D2D" w:rsidRPr="00151EB1" w:rsidRDefault="00117D2D">
      <w:pPr>
        <w:tabs>
          <w:tab w:val="left" w:pos="7225"/>
        </w:tabs>
        <w:snapToGrid w:val="0"/>
        <w:spacing w:line="300" w:lineRule="exact"/>
        <w:ind w:firstLine="403"/>
        <w:rPr>
          <w:rFonts w:ascii="Times New Roman" w:hAnsi="Times New Roman"/>
        </w:rPr>
      </w:pPr>
    </w:p>
    <w:p w14:paraId="61D30987" w14:textId="77777777" w:rsidR="00117D2D" w:rsidRPr="00151EB1" w:rsidRDefault="00117D2D">
      <w:pPr>
        <w:tabs>
          <w:tab w:val="left" w:pos="7225"/>
        </w:tabs>
        <w:snapToGrid w:val="0"/>
        <w:spacing w:line="300" w:lineRule="exact"/>
        <w:ind w:firstLine="403"/>
        <w:rPr>
          <w:rFonts w:ascii="Times New Roman" w:hAnsi="Times New Roman"/>
        </w:rPr>
      </w:pPr>
    </w:p>
    <w:p w14:paraId="78215D53" w14:textId="77777777" w:rsidR="00117D2D" w:rsidRPr="00151EB1" w:rsidRDefault="00117D2D">
      <w:pPr>
        <w:tabs>
          <w:tab w:val="left" w:pos="7225"/>
        </w:tabs>
        <w:snapToGrid w:val="0"/>
        <w:spacing w:line="300" w:lineRule="exact"/>
        <w:ind w:firstLine="403"/>
        <w:rPr>
          <w:rFonts w:ascii="Times New Roman" w:hAnsi="Times New Roman"/>
        </w:rPr>
      </w:pPr>
    </w:p>
    <w:p w14:paraId="33063ED3" w14:textId="77777777" w:rsidR="00117D2D" w:rsidRPr="00151EB1" w:rsidRDefault="00117D2D">
      <w:pPr>
        <w:tabs>
          <w:tab w:val="left" w:pos="7225"/>
        </w:tabs>
        <w:snapToGrid w:val="0"/>
        <w:spacing w:line="300" w:lineRule="exact"/>
        <w:ind w:firstLine="403"/>
        <w:rPr>
          <w:rFonts w:ascii="Times New Roman" w:hAnsi="Times New Roman"/>
        </w:rPr>
      </w:pPr>
    </w:p>
    <w:p w14:paraId="11A5004B" w14:textId="77777777" w:rsidR="00117D2D" w:rsidRPr="00151EB1" w:rsidRDefault="00117D2D">
      <w:pPr>
        <w:tabs>
          <w:tab w:val="left" w:pos="7225"/>
        </w:tabs>
        <w:snapToGrid w:val="0"/>
        <w:spacing w:line="300" w:lineRule="exact"/>
        <w:ind w:firstLine="403"/>
        <w:rPr>
          <w:rFonts w:ascii="Times New Roman" w:hAnsi="Times New Roman"/>
        </w:rPr>
      </w:pPr>
    </w:p>
    <w:p w14:paraId="0208F658" w14:textId="77777777" w:rsidR="00117D2D" w:rsidRPr="00151EB1" w:rsidRDefault="00117D2D">
      <w:pPr>
        <w:tabs>
          <w:tab w:val="left" w:pos="7225"/>
        </w:tabs>
        <w:snapToGrid w:val="0"/>
        <w:spacing w:line="300" w:lineRule="exact"/>
        <w:ind w:firstLine="403"/>
        <w:rPr>
          <w:rFonts w:ascii="Times New Roman" w:hAnsi="Times New Roman"/>
        </w:rPr>
      </w:pPr>
    </w:p>
    <w:p w14:paraId="2CDF512E" w14:textId="77777777" w:rsidR="00117D2D" w:rsidRPr="00151EB1" w:rsidRDefault="00117D2D">
      <w:pPr>
        <w:tabs>
          <w:tab w:val="left" w:pos="7225"/>
        </w:tabs>
        <w:snapToGrid w:val="0"/>
        <w:spacing w:line="300" w:lineRule="exact"/>
        <w:ind w:firstLine="403"/>
        <w:rPr>
          <w:rFonts w:ascii="Times New Roman" w:hAnsi="Times New Roman"/>
        </w:rPr>
      </w:pPr>
    </w:p>
    <w:p w14:paraId="0E3A28EF" w14:textId="77777777" w:rsidR="00117D2D" w:rsidRPr="00151EB1" w:rsidRDefault="00117D2D">
      <w:pPr>
        <w:pStyle w:val="affffe"/>
        <w:spacing w:after="78" w:line="460" w:lineRule="exact"/>
        <w:ind w:firstLineChars="50" w:firstLine="120"/>
        <w:jc w:val="center"/>
        <w:rPr>
          <w:rFonts w:ascii="Times New Roman" w:hAnsi="Times New Roman" w:cs="Times New Roman"/>
        </w:rPr>
      </w:pPr>
    </w:p>
    <w:p w14:paraId="68410D6C" w14:textId="77777777" w:rsidR="00117D2D" w:rsidRPr="00151EB1" w:rsidRDefault="00117D2D">
      <w:pPr>
        <w:pStyle w:val="affffe"/>
        <w:spacing w:after="78" w:line="460" w:lineRule="exact"/>
        <w:ind w:firstLineChars="50" w:firstLine="105"/>
        <w:jc w:val="center"/>
        <w:rPr>
          <w:rFonts w:ascii="Times New Roman" w:hAnsi="Times New Roman" w:cs="Times New Roman"/>
          <w:sz w:val="21"/>
          <w:szCs w:val="21"/>
        </w:rPr>
      </w:pPr>
    </w:p>
    <w:p w14:paraId="22ACD5B5"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5B8F42B0"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21FE5426" w14:textId="77777777" w:rsidR="00117D2D" w:rsidRPr="00151EB1" w:rsidRDefault="00BB662D">
      <w:pPr>
        <w:pStyle w:val="affffe"/>
        <w:spacing w:after="78" w:line="460" w:lineRule="exact"/>
        <w:ind w:firstLineChars="50" w:firstLine="105"/>
        <w:jc w:val="center"/>
        <w:rPr>
          <w:rFonts w:ascii="Times New Roman" w:eastAsia="黑体" w:hAnsi="Times New Roman" w:cs="Times New Roman"/>
          <w:b w:val="0"/>
          <w:bCs w:val="0"/>
          <w:sz w:val="21"/>
          <w:szCs w:val="21"/>
        </w:rPr>
      </w:pPr>
      <w:r w:rsidRPr="00151EB1">
        <w:rPr>
          <w:rFonts w:ascii="Times New Roman" w:eastAsia="黑体" w:hAnsi="Times New Roman" w:cs="Times New Roman"/>
          <w:b w:val="0"/>
          <w:sz w:val="21"/>
          <w:szCs w:val="21"/>
        </w:rPr>
        <w:t>图</w:t>
      </w:r>
      <w:r w:rsidRPr="00151EB1">
        <w:rPr>
          <w:rFonts w:ascii="Times New Roman" w:eastAsia="黑体" w:hAnsi="Times New Roman" w:cs="Times New Roman"/>
          <w:b w:val="0"/>
          <w:sz w:val="21"/>
          <w:szCs w:val="21"/>
        </w:rPr>
        <w:t xml:space="preserve">2.2-1 </w:t>
      </w:r>
      <w:r w:rsidRPr="00151EB1">
        <w:rPr>
          <w:rFonts w:ascii="Times New Roman" w:eastAsia="黑体" w:hAnsi="Times New Roman" w:cs="Times New Roman"/>
          <w:b w:val="0"/>
          <w:sz w:val="21"/>
          <w:szCs w:val="21"/>
        </w:rPr>
        <w:t>本项目新增水量平衡图</w:t>
      </w:r>
      <w:r w:rsidRPr="00151EB1">
        <w:rPr>
          <w:rFonts w:ascii="Times New Roman" w:eastAsia="黑体" w:hAnsi="Times New Roman" w:cs="Times New Roman"/>
          <w:b w:val="0"/>
          <w:bCs w:val="0"/>
          <w:sz w:val="21"/>
          <w:szCs w:val="21"/>
        </w:rPr>
        <w:t>（单位：</w:t>
      </w:r>
      <w:r w:rsidRPr="00151EB1">
        <w:rPr>
          <w:rFonts w:ascii="Times New Roman" w:eastAsia="黑体" w:hAnsi="Times New Roman" w:cs="Times New Roman"/>
          <w:b w:val="0"/>
          <w:bCs w:val="0"/>
          <w:sz w:val="21"/>
          <w:szCs w:val="21"/>
        </w:rPr>
        <w:t>m</w:t>
      </w:r>
      <w:r w:rsidRPr="00151EB1">
        <w:rPr>
          <w:rFonts w:ascii="Times New Roman" w:eastAsia="黑体" w:hAnsi="Times New Roman" w:cs="Times New Roman"/>
          <w:b w:val="0"/>
          <w:bCs w:val="0"/>
          <w:sz w:val="21"/>
          <w:szCs w:val="21"/>
          <w:vertAlign w:val="superscript"/>
        </w:rPr>
        <w:t>3</w:t>
      </w:r>
      <w:r w:rsidRPr="00151EB1">
        <w:rPr>
          <w:rFonts w:ascii="Times New Roman" w:eastAsia="黑体" w:hAnsi="Times New Roman" w:cs="Times New Roman"/>
          <w:b w:val="0"/>
          <w:bCs w:val="0"/>
          <w:sz w:val="21"/>
          <w:szCs w:val="21"/>
        </w:rPr>
        <w:t>/d</w:t>
      </w:r>
      <w:r w:rsidRPr="00151EB1">
        <w:rPr>
          <w:rFonts w:ascii="Times New Roman" w:eastAsia="黑体" w:hAnsi="Times New Roman" w:cs="Times New Roman"/>
          <w:b w:val="0"/>
          <w:bCs w:val="0"/>
          <w:sz w:val="21"/>
          <w:szCs w:val="21"/>
        </w:rPr>
        <w:t>）</w:t>
      </w:r>
    </w:p>
    <w:p w14:paraId="34EEF319" w14:textId="77777777" w:rsidR="00117D2D" w:rsidRPr="00151EB1" w:rsidRDefault="00EB2161">
      <w:pPr>
        <w:tabs>
          <w:tab w:val="left" w:pos="7225"/>
        </w:tabs>
        <w:snapToGrid w:val="0"/>
        <w:ind w:firstLineChars="200" w:firstLine="422"/>
        <w:rPr>
          <w:rFonts w:ascii="Times New Roman" w:eastAsia="黑体" w:hAnsi="Times New Roman"/>
          <w:b/>
          <w:sz w:val="21"/>
          <w:szCs w:val="21"/>
        </w:rPr>
      </w:pPr>
      <w:r>
        <w:rPr>
          <w:rFonts w:ascii="Times New Roman" w:eastAsia="黑体" w:hAnsi="Times New Roman"/>
          <w:b/>
          <w:sz w:val="21"/>
          <w:szCs w:val="21"/>
        </w:rPr>
        <w:object w:dxaOrig="1440" w:dyaOrig="1440" w14:anchorId="73460A87">
          <v:shape id="_x0000_s1196" type="#_x0000_t75" style="position:absolute;left:0;text-align:left;margin-left:-.7pt;margin-top:20.6pt;width:436.05pt;height:245.1pt;z-index:251698176;mso-width-relative:page;mso-height-relative:page">
            <v:imagedata r:id="rId51" o:title=""/>
          </v:shape>
          <o:OLEObject Type="Embed" ProgID="Visio.Drawing.11" ShapeID="_x0000_s1196" DrawAspect="Content" ObjectID="_1634383061" r:id="rId52"/>
        </w:object>
      </w:r>
      <w:r w:rsidR="00BB662D" w:rsidRPr="00151EB1">
        <w:rPr>
          <w:rFonts w:ascii="Times New Roman" w:hAnsi="Times New Roman" w:hint="eastAsia"/>
          <w:sz w:val="24"/>
        </w:rPr>
        <w:t>二期扩建后养殖基地全厂水平衡见图</w:t>
      </w:r>
      <w:r w:rsidR="00BB662D" w:rsidRPr="00151EB1">
        <w:rPr>
          <w:rFonts w:ascii="Times New Roman" w:hAnsi="Times New Roman" w:hint="eastAsia"/>
          <w:sz w:val="24"/>
        </w:rPr>
        <w:t>2.2-2</w:t>
      </w:r>
      <w:r w:rsidR="00BB662D" w:rsidRPr="00151EB1">
        <w:rPr>
          <w:rFonts w:ascii="Times New Roman" w:hAnsi="Times New Roman" w:hint="eastAsia"/>
          <w:sz w:val="24"/>
        </w:rPr>
        <w:t>：</w:t>
      </w:r>
    </w:p>
    <w:p w14:paraId="4DF0CFE3"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2A640E15"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5B7D1491"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688AEFD1"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351F0968"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02B8A484"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008C053E"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16B1D23A"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3EDAB61C" w14:textId="77777777" w:rsidR="00117D2D" w:rsidRPr="00151EB1" w:rsidRDefault="00117D2D">
      <w:pPr>
        <w:pStyle w:val="affffe"/>
        <w:spacing w:after="78" w:line="460" w:lineRule="exact"/>
        <w:ind w:firstLineChars="50" w:firstLine="105"/>
        <w:jc w:val="center"/>
        <w:rPr>
          <w:rFonts w:ascii="Times New Roman" w:eastAsia="黑体" w:hAnsi="Times New Roman" w:cs="Times New Roman"/>
          <w:b w:val="0"/>
          <w:sz w:val="21"/>
          <w:szCs w:val="21"/>
        </w:rPr>
      </w:pPr>
    </w:p>
    <w:p w14:paraId="67891BFA" w14:textId="77777777" w:rsidR="00117D2D" w:rsidRPr="00151EB1" w:rsidRDefault="00BB662D">
      <w:pPr>
        <w:pStyle w:val="affffe"/>
        <w:spacing w:after="78" w:line="460" w:lineRule="exact"/>
        <w:ind w:firstLineChars="50" w:firstLine="105"/>
        <w:jc w:val="center"/>
        <w:rPr>
          <w:rFonts w:ascii="Times New Roman" w:eastAsia="黑体" w:hAnsi="Times New Roman" w:cs="Times New Roman"/>
          <w:b w:val="0"/>
          <w:bCs w:val="0"/>
          <w:sz w:val="21"/>
          <w:szCs w:val="21"/>
        </w:rPr>
      </w:pPr>
      <w:r w:rsidRPr="00151EB1">
        <w:rPr>
          <w:rFonts w:ascii="Times New Roman" w:eastAsia="黑体" w:hAnsi="Times New Roman" w:cs="Times New Roman"/>
          <w:b w:val="0"/>
          <w:sz w:val="21"/>
          <w:szCs w:val="21"/>
        </w:rPr>
        <w:t>图</w:t>
      </w:r>
      <w:r w:rsidRPr="00151EB1">
        <w:rPr>
          <w:rFonts w:ascii="Times New Roman" w:eastAsia="黑体" w:hAnsi="Times New Roman" w:cs="Times New Roman"/>
          <w:b w:val="0"/>
          <w:sz w:val="21"/>
          <w:szCs w:val="21"/>
        </w:rPr>
        <w:t>2.2-</w:t>
      </w:r>
      <w:r w:rsidRPr="00151EB1">
        <w:rPr>
          <w:rFonts w:ascii="Times New Roman" w:eastAsia="黑体" w:hAnsi="Times New Roman" w:cs="Times New Roman" w:hint="eastAsia"/>
          <w:b w:val="0"/>
          <w:sz w:val="21"/>
          <w:szCs w:val="21"/>
        </w:rPr>
        <w:t>2</w:t>
      </w:r>
      <w:r w:rsidRPr="00151EB1">
        <w:rPr>
          <w:rFonts w:ascii="Times New Roman" w:eastAsia="黑体" w:hAnsi="Times New Roman" w:cs="Times New Roman"/>
          <w:b w:val="0"/>
          <w:sz w:val="21"/>
          <w:szCs w:val="21"/>
        </w:rPr>
        <w:t xml:space="preserve"> </w:t>
      </w:r>
      <w:r w:rsidRPr="00151EB1">
        <w:rPr>
          <w:rFonts w:ascii="Times New Roman" w:eastAsia="黑体" w:hAnsi="Times New Roman" w:cs="Times New Roman" w:hint="eastAsia"/>
          <w:b w:val="0"/>
          <w:sz w:val="21"/>
          <w:szCs w:val="21"/>
        </w:rPr>
        <w:t>全厂</w:t>
      </w:r>
      <w:r w:rsidRPr="00151EB1">
        <w:rPr>
          <w:rFonts w:ascii="Times New Roman" w:eastAsia="黑体" w:hAnsi="Times New Roman" w:cs="Times New Roman"/>
          <w:b w:val="0"/>
          <w:sz w:val="21"/>
          <w:szCs w:val="21"/>
        </w:rPr>
        <w:t>水量平衡图</w:t>
      </w:r>
      <w:r w:rsidRPr="00151EB1">
        <w:rPr>
          <w:rFonts w:ascii="Times New Roman" w:eastAsia="黑体" w:hAnsi="Times New Roman" w:cs="Times New Roman"/>
          <w:b w:val="0"/>
          <w:bCs w:val="0"/>
          <w:sz w:val="21"/>
          <w:szCs w:val="21"/>
        </w:rPr>
        <w:t>（单位：</w:t>
      </w:r>
      <w:r w:rsidRPr="00151EB1">
        <w:rPr>
          <w:rFonts w:ascii="Times New Roman" w:eastAsia="黑体" w:hAnsi="Times New Roman" w:cs="Times New Roman"/>
          <w:b w:val="0"/>
          <w:bCs w:val="0"/>
          <w:sz w:val="21"/>
          <w:szCs w:val="21"/>
        </w:rPr>
        <w:t>m</w:t>
      </w:r>
      <w:r w:rsidRPr="00151EB1">
        <w:rPr>
          <w:rFonts w:ascii="Times New Roman" w:eastAsia="黑体" w:hAnsi="Times New Roman" w:cs="Times New Roman"/>
          <w:b w:val="0"/>
          <w:bCs w:val="0"/>
          <w:sz w:val="21"/>
          <w:szCs w:val="21"/>
          <w:vertAlign w:val="superscript"/>
        </w:rPr>
        <w:t>3</w:t>
      </w:r>
      <w:r w:rsidRPr="00151EB1">
        <w:rPr>
          <w:rFonts w:ascii="Times New Roman" w:eastAsia="黑体" w:hAnsi="Times New Roman" w:cs="Times New Roman"/>
          <w:b w:val="0"/>
          <w:bCs w:val="0"/>
          <w:sz w:val="21"/>
          <w:szCs w:val="21"/>
        </w:rPr>
        <w:t>/d</w:t>
      </w:r>
      <w:r w:rsidRPr="00151EB1">
        <w:rPr>
          <w:rFonts w:ascii="Times New Roman" w:eastAsia="黑体" w:hAnsi="Times New Roman" w:cs="Times New Roman"/>
          <w:b w:val="0"/>
          <w:bCs w:val="0"/>
          <w:sz w:val="21"/>
          <w:szCs w:val="21"/>
        </w:rPr>
        <w:t>）</w:t>
      </w:r>
    </w:p>
    <w:p w14:paraId="12034700" w14:textId="77777777" w:rsidR="00117D2D" w:rsidRPr="00151EB1" w:rsidRDefault="00BB662D">
      <w:pPr>
        <w:pStyle w:val="affff7"/>
      </w:pPr>
      <w:bookmarkStart w:id="191" w:name="_Toc16258858"/>
      <w:bookmarkStart w:id="192" w:name="_Toc10212864"/>
      <w:bookmarkStart w:id="193" w:name="_Toc9873325"/>
      <w:r w:rsidRPr="00151EB1">
        <w:t xml:space="preserve">2.2.8 </w:t>
      </w:r>
      <w:r w:rsidRPr="00151EB1">
        <w:t>猪舍设计</w:t>
      </w:r>
      <w:bookmarkEnd w:id="191"/>
      <w:bookmarkEnd w:id="192"/>
      <w:bookmarkEnd w:id="193"/>
    </w:p>
    <w:p w14:paraId="22C7842C" w14:textId="77777777" w:rsidR="00117D2D" w:rsidRPr="00151EB1" w:rsidRDefault="00BB662D">
      <w:pPr>
        <w:spacing w:line="440" w:lineRule="exact"/>
        <w:ind w:firstLineChars="200" w:firstLine="480"/>
        <w:rPr>
          <w:rFonts w:ascii="Times New Roman" w:hAnsi="Times New Roman"/>
          <w:sz w:val="24"/>
          <w:szCs w:val="24"/>
        </w:rPr>
      </w:pPr>
      <w:r w:rsidRPr="00151EB1">
        <w:rPr>
          <w:rFonts w:ascii="Times New Roman" w:hAnsi="Times New Roman"/>
          <w:sz w:val="24"/>
          <w:szCs w:val="24"/>
        </w:rPr>
        <w:t>本项目猪舍设计方案与一期</w:t>
      </w:r>
      <w:r w:rsidRPr="00151EB1">
        <w:rPr>
          <w:rFonts w:ascii="Times New Roman" w:hAnsi="Times New Roman" w:hint="eastAsia"/>
          <w:sz w:val="24"/>
          <w:szCs w:val="24"/>
        </w:rPr>
        <w:t>基本</w:t>
      </w:r>
      <w:r w:rsidRPr="00151EB1">
        <w:rPr>
          <w:rFonts w:ascii="Times New Roman" w:hAnsi="Times New Roman"/>
          <w:sz w:val="24"/>
          <w:szCs w:val="24"/>
        </w:rPr>
        <w:t>相同。采用封闭式圈舍、地面为全漏缝地板，自动化喂料系统，猪只自主饮水系统，猪舍全部采用恒温负压垂直通风系统。夏天通过进风口水帘负压通风进行降温，猪舍外的空气通过水帘进入舍内达到降温目的，水帘用水为循环水；保育舍冬天局部采用保暖灯保暖。猪舍全自动喂料系统、猪只自主饮水系统可以减少不必要的饮水消耗，减少猪只非饮水浪费；全漏缝地板可使猪只粪便、尿液直接落下，进入粪污发酵深坑。在进行简单人工清粪后，可以做到不采用水冲的方式，保持圈舍地面干净。</w:t>
      </w:r>
    </w:p>
    <w:p w14:paraId="5B265629" w14:textId="77777777" w:rsidR="00117D2D" w:rsidRPr="00151EB1" w:rsidRDefault="00BB662D">
      <w:pPr>
        <w:spacing w:line="440" w:lineRule="exact"/>
        <w:ind w:firstLineChars="200" w:firstLine="480"/>
        <w:rPr>
          <w:rFonts w:ascii="Times New Roman" w:hAnsi="Times New Roman"/>
          <w:sz w:val="24"/>
          <w:szCs w:val="24"/>
        </w:rPr>
      </w:pPr>
      <w:r w:rsidRPr="00151EB1">
        <w:rPr>
          <w:rFonts w:ascii="Times New Roman" w:hAnsi="Times New Roman"/>
          <w:sz w:val="24"/>
          <w:szCs w:val="24"/>
        </w:rPr>
        <w:t>育肥猪的体重、自身的产热量和需要的通风量三者的关系成正比，因此育肥舍在夏季会启动进风口水帘，并加大通风量，保证在炎热季节能有效降低猪舍温度。整栋圈舍处于负压的状态，圈舍的废气扇将空气</w:t>
      </w:r>
      <w:r w:rsidRPr="00151EB1">
        <w:rPr>
          <w:rFonts w:ascii="Times New Roman" w:hAnsi="Times New Roman"/>
          <w:sz w:val="24"/>
          <w:szCs w:val="24"/>
        </w:rPr>
        <w:t>“</w:t>
      </w:r>
      <w:r w:rsidRPr="00151EB1">
        <w:rPr>
          <w:rFonts w:ascii="Times New Roman" w:hAnsi="Times New Roman"/>
          <w:sz w:val="24"/>
          <w:szCs w:val="24"/>
        </w:rPr>
        <w:t>吸</w:t>
      </w:r>
      <w:r w:rsidRPr="00151EB1">
        <w:rPr>
          <w:rFonts w:ascii="Times New Roman" w:hAnsi="Times New Roman"/>
          <w:sz w:val="24"/>
          <w:szCs w:val="24"/>
        </w:rPr>
        <w:t>”</w:t>
      </w:r>
      <w:r w:rsidRPr="00151EB1">
        <w:rPr>
          <w:rFonts w:ascii="Times New Roman" w:hAnsi="Times New Roman"/>
          <w:sz w:val="24"/>
          <w:szCs w:val="24"/>
        </w:rPr>
        <w:t>到室外，室外的空气就会自动的从屋檐下方（夏季增加水帘进风口）进入到室内，垂直的通过猪的身体进入到粪坑内，通风的效率远高于水平通风。整个通风系统由</w:t>
      </w:r>
      <w:r w:rsidRPr="00151EB1">
        <w:rPr>
          <w:rFonts w:ascii="Times New Roman" w:hAnsi="Times New Roman"/>
          <w:sz w:val="24"/>
          <w:szCs w:val="24"/>
        </w:rPr>
        <w:t>Maximus</w:t>
      </w:r>
      <w:r w:rsidRPr="00151EB1">
        <w:rPr>
          <w:rFonts w:ascii="Times New Roman" w:hAnsi="Times New Roman"/>
          <w:sz w:val="24"/>
          <w:szCs w:val="24"/>
        </w:rPr>
        <w:t>控制系统进行控制，设定标准程序或指定程序后，该系统根据圈舍内温度、湿度，氨气浓度等参数进行自动控制，使每一个阶段的猪群都有自己最合适的通风率，保证每个阶段的猪群都在自己最舒适的生长环境里。</w:t>
      </w:r>
    </w:p>
    <w:p w14:paraId="68C45C5A" w14:textId="77777777" w:rsidR="00117D2D" w:rsidRPr="00151EB1" w:rsidRDefault="00BB662D">
      <w:pPr>
        <w:spacing w:line="430" w:lineRule="exact"/>
        <w:ind w:firstLineChars="200" w:firstLine="480"/>
        <w:rPr>
          <w:rFonts w:ascii="Times New Roman" w:hAnsi="Times New Roman"/>
          <w:sz w:val="24"/>
          <w:szCs w:val="24"/>
        </w:rPr>
      </w:pPr>
      <w:r w:rsidRPr="00151EB1">
        <w:rPr>
          <w:rFonts w:ascii="Times New Roman" w:hAnsi="Times New Roman"/>
          <w:sz w:val="24"/>
          <w:szCs w:val="24"/>
        </w:rPr>
        <w:t>全自动喂料系统，饲料储存在圈舍外的料塔内，通过管道输送到圈舍内，饲喂量和饲喂时间由程序控制，减少人力投入。由于采用了全漏缝地板，在整个饲养期几乎不用冲洗猪圈，猪粪水的主要来源是生猪尿液。同时严格控制养猪的耗水量，让猪使用自动饮水器，减少了猪饮水时的滴漏，圈舍装有水表计量，而且该工艺猪粪水产量少，日排粪水量少，减轻了粪水还田的压力。</w:t>
      </w:r>
    </w:p>
    <w:p w14:paraId="5017D364" w14:textId="77777777" w:rsidR="00117D2D" w:rsidRPr="00151EB1" w:rsidRDefault="00BB662D">
      <w:pPr>
        <w:spacing w:line="430" w:lineRule="exact"/>
        <w:ind w:firstLineChars="200" w:firstLine="480"/>
        <w:rPr>
          <w:rFonts w:ascii="Times New Roman" w:hAnsi="Times New Roman"/>
          <w:sz w:val="24"/>
          <w:szCs w:val="24"/>
        </w:rPr>
      </w:pPr>
      <w:r w:rsidRPr="00151EB1">
        <w:rPr>
          <w:rFonts w:ascii="Times New Roman" w:hAnsi="Times New Roman"/>
          <w:sz w:val="24"/>
          <w:szCs w:val="24"/>
        </w:rPr>
        <w:t>在进风口增加水帘，一方面降低猪舍的温度，另一方面利用氨气易溶于水的原理，增加一条通过水雾降低氨气浓度的措施；同时在猪饲料中添加丝兰粉。丝兰粉是一种天然沙漠植物，欧州和美国大型养殖公司或宠物饲料中都采用此方案降低粪便中的臭味。添加丝兰后能将猪粪便中氨的浓度降低</w:t>
      </w:r>
      <w:r w:rsidRPr="00151EB1">
        <w:rPr>
          <w:rFonts w:ascii="Times New Roman" w:hAnsi="Times New Roman"/>
          <w:sz w:val="24"/>
          <w:szCs w:val="24"/>
        </w:rPr>
        <w:t>90%</w:t>
      </w:r>
      <w:r w:rsidRPr="00151EB1">
        <w:rPr>
          <w:rFonts w:ascii="Times New Roman" w:hAnsi="Times New Roman"/>
          <w:sz w:val="24"/>
          <w:szCs w:val="24"/>
        </w:rPr>
        <w:t>。</w:t>
      </w:r>
    </w:p>
    <w:p w14:paraId="3D159658" w14:textId="77777777" w:rsidR="00117D2D" w:rsidRPr="00151EB1" w:rsidRDefault="00BB662D">
      <w:pPr>
        <w:spacing w:line="430" w:lineRule="exact"/>
        <w:ind w:firstLineChars="200" w:firstLine="480"/>
        <w:rPr>
          <w:rFonts w:ascii="Times New Roman" w:hAnsi="Times New Roman"/>
          <w:sz w:val="24"/>
          <w:szCs w:val="24"/>
        </w:rPr>
      </w:pPr>
      <w:r w:rsidRPr="00151EB1">
        <w:rPr>
          <w:rFonts w:ascii="Times New Roman" w:hAnsi="Times New Roman"/>
          <w:sz w:val="24"/>
          <w:szCs w:val="24"/>
        </w:rPr>
        <w:t>猪舍内在不同点位配置氨气探头，由中央控制器控制，当相应点位的氨气浓度达到警示值时，中央控制器就会控制相对应区域的喷淋系统启动，将空气中的氨气用水雾结合成一水合氨，水雾喷淋系统启动一定时间后，中央控制器控制猪舍的换气风机启动。因猪舍为全密闭，结合猪舍的深坑设计，风机启动后，室内形成负压，室外空气通过屋顶进入舍内，再从屋顶进入室内，然后从室内到地板下深坑，最后从深坑通过耳房并从风机排出室外。在耳房中配置氨气浓度探头，当此点的氨气浓度高于设定值时，耳房墙壁边布置的雾化喷淋系统将启动，将氨气与水分子结合为一水合氨，并利用一水合氨</w:t>
      </w:r>
      <w:r w:rsidRPr="00151EB1">
        <w:rPr>
          <w:rFonts w:ascii="Times New Roman" w:hAnsi="Times New Roman"/>
          <w:sz w:val="24"/>
          <w:szCs w:val="24"/>
        </w:rPr>
        <w:t>(NH</w:t>
      </w:r>
      <w:r w:rsidRPr="00151EB1">
        <w:rPr>
          <w:rFonts w:ascii="Times New Roman" w:hAnsi="Times New Roman"/>
          <w:sz w:val="24"/>
          <w:szCs w:val="24"/>
          <w:vertAlign w:val="subscript"/>
        </w:rPr>
        <w:t>3</w:t>
      </w:r>
      <w:r w:rsidRPr="00151EB1">
        <w:rPr>
          <w:rFonts w:ascii="Times New Roman" w:hAnsi="Times New Roman"/>
          <w:sz w:val="24"/>
          <w:szCs w:val="24"/>
        </w:rPr>
        <w:t>·H</w:t>
      </w:r>
      <w:r w:rsidRPr="00151EB1">
        <w:rPr>
          <w:rFonts w:ascii="Times New Roman" w:hAnsi="Times New Roman"/>
          <w:sz w:val="24"/>
          <w:szCs w:val="24"/>
          <w:vertAlign w:val="subscript"/>
        </w:rPr>
        <w:t>2</w:t>
      </w:r>
      <w:r w:rsidRPr="00151EB1">
        <w:rPr>
          <w:rFonts w:ascii="Times New Roman" w:hAnsi="Times New Roman"/>
          <w:sz w:val="24"/>
          <w:szCs w:val="24"/>
        </w:rPr>
        <w:t>O)</w:t>
      </w:r>
      <w:r w:rsidRPr="00151EB1">
        <w:rPr>
          <w:rFonts w:ascii="Times New Roman" w:hAnsi="Times New Roman"/>
          <w:sz w:val="24"/>
          <w:szCs w:val="24"/>
        </w:rPr>
        <w:t>密度大于空气的原理，让一水合氨</w:t>
      </w:r>
      <w:r w:rsidRPr="00151EB1">
        <w:rPr>
          <w:rFonts w:ascii="Times New Roman" w:hAnsi="Times New Roman"/>
          <w:sz w:val="24"/>
          <w:szCs w:val="24"/>
        </w:rPr>
        <w:t>(NH</w:t>
      </w:r>
      <w:r w:rsidRPr="00151EB1">
        <w:rPr>
          <w:rFonts w:ascii="Times New Roman" w:hAnsi="Times New Roman"/>
          <w:sz w:val="24"/>
          <w:szCs w:val="24"/>
          <w:vertAlign w:val="subscript"/>
        </w:rPr>
        <w:t>3</w:t>
      </w:r>
      <w:r w:rsidRPr="00151EB1">
        <w:rPr>
          <w:rFonts w:ascii="Times New Roman" w:hAnsi="Times New Roman"/>
          <w:sz w:val="24"/>
          <w:szCs w:val="24"/>
        </w:rPr>
        <w:t>·H</w:t>
      </w:r>
      <w:r w:rsidRPr="00151EB1">
        <w:rPr>
          <w:rFonts w:ascii="Times New Roman" w:hAnsi="Times New Roman"/>
          <w:sz w:val="24"/>
          <w:szCs w:val="24"/>
          <w:vertAlign w:val="subscript"/>
        </w:rPr>
        <w:t>2</w:t>
      </w:r>
      <w:r w:rsidRPr="00151EB1">
        <w:rPr>
          <w:rFonts w:ascii="Times New Roman" w:hAnsi="Times New Roman"/>
          <w:sz w:val="24"/>
          <w:szCs w:val="24"/>
        </w:rPr>
        <w:t>O)</w:t>
      </w:r>
      <w:r w:rsidRPr="00151EB1">
        <w:rPr>
          <w:rFonts w:ascii="Times New Roman" w:hAnsi="Times New Roman"/>
          <w:sz w:val="24"/>
          <w:szCs w:val="24"/>
        </w:rPr>
        <w:t>自然降落到地坑中，并与粪坑中的酸性物质产生化学反应形成铵盐，从而也控制了外排氨气的浓度。为进一步控制外排废气，在耳房风机口安装活性炭吸附装置，氨和硫化氢等恶臭气体经过活性炭吸附，外排浓度可以较大程度的降低。</w:t>
      </w:r>
    </w:p>
    <w:p w14:paraId="003580D8" w14:textId="77777777" w:rsidR="00117D2D" w:rsidRPr="00151EB1" w:rsidRDefault="00BB662D">
      <w:pPr>
        <w:spacing w:line="440" w:lineRule="exact"/>
        <w:ind w:firstLineChars="200" w:firstLine="480"/>
        <w:rPr>
          <w:rFonts w:ascii="Times New Roman" w:hAnsi="Times New Roman"/>
          <w:sz w:val="24"/>
          <w:szCs w:val="24"/>
        </w:rPr>
      </w:pPr>
      <w:r w:rsidRPr="00151EB1">
        <w:rPr>
          <w:rFonts w:ascii="Times New Roman" w:hAnsi="Times New Roman"/>
          <w:sz w:val="24"/>
          <w:szCs w:val="24"/>
        </w:rPr>
        <w:t>圈舍的设计工艺在满足生产的前提下，大幅度减少劳动力，减少冲洗用水用量，实现高效率生产和污染物减排。本项目圈舍设计效果在其一期项目的实施过程中得到了比较完整的验证，同时也取得了完善监测数据，具有一定先进性和可靠性。</w:t>
      </w:r>
    </w:p>
    <w:p w14:paraId="1F9C8DE7" w14:textId="77777777" w:rsidR="00117D2D" w:rsidRPr="00151EB1" w:rsidRDefault="00BB662D">
      <w:pPr>
        <w:spacing w:line="430" w:lineRule="exact"/>
        <w:ind w:firstLineChars="200" w:firstLine="480"/>
        <w:rPr>
          <w:rFonts w:ascii="Times New Roman" w:hAnsi="Times New Roman"/>
          <w:sz w:val="24"/>
          <w:szCs w:val="24"/>
        </w:rPr>
      </w:pPr>
      <w:r w:rsidRPr="00151EB1">
        <w:rPr>
          <w:rFonts w:ascii="Times New Roman" w:hAnsi="Times New Roman"/>
          <w:sz w:val="24"/>
          <w:szCs w:val="24"/>
        </w:rPr>
        <w:t>项目猪舍通风示意图如下：</w:t>
      </w:r>
    </w:p>
    <w:p w14:paraId="53FC8992" w14:textId="77777777" w:rsidR="00117D2D" w:rsidRPr="00151EB1" w:rsidRDefault="00117D2D">
      <w:pPr>
        <w:spacing w:line="440" w:lineRule="exact"/>
        <w:ind w:firstLineChars="200" w:firstLine="480"/>
        <w:rPr>
          <w:rFonts w:ascii="Times New Roman" w:hAnsi="Times New Roman"/>
          <w:sz w:val="24"/>
          <w:szCs w:val="24"/>
        </w:rPr>
      </w:pPr>
    </w:p>
    <w:p w14:paraId="1A36862D" w14:textId="77777777" w:rsidR="00117D2D" w:rsidRPr="00151EB1" w:rsidRDefault="00BB662D">
      <w:pPr>
        <w:spacing w:line="440" w:lineRule="exact"/>
        <w:ind w:firstLineChars="200" w:firstLine="480"/>
        <w:rPr>
          <w:rFonts w:ascii="Times New Roman" w:hAnsi="Times New Roman"/>
          <w:sz w:val="24"/>
          <w:szCs w:val="24"/>
        </w:rPr>
      </w:pPr>
      <w:r w:rsidRPr="00151EB1">
        <w:rPr>
          <w:rFonts w:ascii="Times New Roman" w:hAnsi="Times New Roman"/>
          <w:noProof/>
          <w:sz w:val="24"/>
          <w:szCs w:val="24"/>
        </w:rPr>
        <mc:AlternateContent>
          <mc:Choice Requires="wpg">
            <w:drawing>
              <wp:anchor distT="0" distB="0" distL="114300" distR="114300" simplePos="0" relativeHeight="251672576" behindDoc="0" locked="0" layoutInCell="1" allowOverlap="1" wp14:anchorId="14C1AA69" wp14:editId="64B32841">
                <wp:simplePos x="0" y="0"/>
                <wp:positionH relativeFrom="column">
                  <wp:posOffset>381000</wp:posOffset>
                </wp:positionH>
                <wp:positionV relativeFrom="paragraph">
                  <wp:posOffset>-132080</wp:posOffset>
                </wp:positionV>
                <wp:extent cx="4446905" cy="3599815"/>
                <wp:effectExtent l="0" t="0" r="0" b="635"/>
                <wp:wrapNone/>
                <wp:docPr id="261" name="组合 261"/>
                <wp:cNvGraphicFramePr/>
                <a:graphic xmlns:a="http://schemas.openxmlformats.org/drawingml/2006/main">
                  <a:graphicData uri="http://schemas.microsoft.com/office/word/2010/wordprocessingGroup">
                    <wpg:wgp>
                      <wpg:cNvGrpSpPr/>
                      <wpg:grpSpPr>
                        <a:xfrm>
                          <a:off x="0" y="0"/>
                          <a:ext cx="4446905" cy="3599815"/>
                          <a:chOff x="2397" y="1232"/>
                          <a:chExt cx="7003" cy="4975"/>
                        </a:xfrm>
                      </wpg:grpSpPr>
                      <pic:pic xmlns:pic="http://schemas.openxmlformats.org/drawingml/2006/picture">
                        <pic:nvPicPr>
                          <pic:cNvPr id="262" name="图片 2918" descr="AirWorks空气流通图"/>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2397" y="1232"/>
                            <a:ext cx="7003" cy="4975"/>
                          </a:xfrm>
                          <a:prstGeom prst="rect">
                            <a:avLst/>
                          </a:prstGeom>
                          <a:noFill/>
                          <a:ln>
                            <a:noFill/>
                          </a:ln>
                          <a:effectLst/>
                        </pic:spPr>
                      </pic:pic>
                      <wps:wsp>
                        <wps:cNvPr id="263" name="矩形 3027"/>
                        <wps:cNvSpPr>
                          <a:spLocks noChangeArrowheads="1"/>
                        </wps:cNvSpPr>
                        <wps:spPr bwMode="auto">
                          <a:xfrm>
                            <a:off x="2757" y="4952"/>
                            <a:ext cx="1440" cy="936"/>
                          </a:xfrm>
                          <a:prstGeom prst="rect">
                            <a:avLst/>
                          </a:prstGeom>
                          <a:solidFill>
                            <a:srgbClr val="FFFFFF"/>
                          </a:solidFill>
                          <a:ln>
                            <a:noFill/>
                          </a:ln>
                          <a:effectLst/>
                        </wps:spPr>
                        <wps:bodyPr rot="0" vert="horz" wrap="square" lIns="91440" tIns="45720" rIns="91440" bIns="45720" anchor="t" anchorCtr="0" upright="1">
                          <a:noAutofit/>
                        </wps:bodyPr>
                      </wps:wsp>
                      <wps:wsp>
                        <wps:cNvPr id="264" name="矩形 3030"/>
                        <wps:cNvSpPr>
                          <a:spLocks noChangeArrowheads="1"/>
                        </wps:cNvSpPr>
                        <wps:spPr bwMode="auto">
                          <a:xfrm>
                            <a:off x="7677" y="4848"/>
                            <a:ext cx="1440" cy="936"/>
                          </a:xfrm>
                          <a:prstGeom prst="rect">
                            <a:avLst/>
                          </a:prstGeom>
                          <a:solidFill>
                            <a:srgbClr val="FFFFFF"/>
                          </a:solidFill>
                          <a:ln>
                            <a:noFill/>
                          </a:ln>
                          <a:effectLst/>
                        </wps:spPr>
                        <wps:bodyPr rot="0" vert="horz" wrap="square" lIns="91440" tIns="45720" rIns="91440" bIns="45720" anchor="t" anchorCtr="0" upright="1">
                          <a:noAutofit/>
                        </wps:bodyPr>
                      </wps:wsp>
                    </wpg:wgp>
                  </a:graphicData>
                </a:graphic>
              </wp:anchor>
            </w:drawing>
          </mc:Choice>
          <mc:Fallback>
            <w:pict>
              <v:group w14:anchorId="1E056866" id="组合 261" o:spid="_x0000_s1026" style="position:absolute;left:0;text-align:left;margin-left:30pt;margin-top:-10.4pt;width:350.15pt;height:283.45pt;z-index:251672576" coordorigin="2397,1232" coordsize="7003,4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z8PP+UqXxY/7Jj4R/8ATn4jr6Gr55+Hn/KVL4sf9kx8I/8Apz8R0AfQ1FFFABRRRQB88/8A&#10;BJz/AJRw/B//ALF6L/0Jq+hq+ef+CTn/ACjh+D//AGL0X/oTV9D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PPw8/5SpfFj/smPhH/wBOfiOvoavnn4ef8pUvix/2THwj/wCnPxHQB9DUUUUAFFFF&#10;AHzz/wAEnP8AlHD8H/8AsXov/Qmr6Gr55/4JOf8AKOH4P/8AYvRf+hNX0N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8/Dz/lKl8WP+yY+Ef/AE5+I6+hq+efh5/ylS+LH/ZMfCP/AKc/EdAH0NRR&#10;RQAUUUUAfPP/AASc/wCUcPwf/wCxei/9Cavoavnn/gk5/wAo4fg//wBi9F/6E1fQ1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zz8PP+UqXxY/7Jj4R/8ATn4jr6Gr55+Hn/KVL4sf9kx8I/8Apz8R&#10;0AfQ1FFFABRRRQB88/8ABJz/AJRw/B//ALF6L/0Jq+hq+ef+CTn/ACjh+D//AGL0X/oTV9D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PPw8/5SpfFj/smPhH/wBOfiOvoavnn4ef8pUvix/2THwj&#10;/wCnPxHQB9DUUUUAFFFFAHzz/wAEnP8AlHD8H/8AsXov/Qmr6Gr55/4JOf8AKOH4P/8AYvRf+hNX&#10;0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8/Dz/lKl8WP+yY+Ef/AE5+I6+hq+efh5/ylS+L&#10;H/ZMfCP/AKc/EdAH0NRRRQAUUUUAfPP/AASc/wCUcPwf/wCxei/9Cavoavnn/gk5/wAo4fg//wBi&#10;9F/6E1fQ1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zz8PP+UqXxY/7Jj4R/8ATn4jr6Gr55+H&#10;n/KVL4sf9kx8I/8Apz8R0AfQ1FFFABRRRQB88/8ABJz/AJRw/B//ALF6L/0Jq+hq+ef+CTn/ACjh&#10;+D//AGL0X/oTV9D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PPw8/5SpfFj/smPhH/wBOfiOv&#10;oavnn4ef8pUvix/2THwj/wCnPxHQB9DUUUUAFFFFAHzz/wAEnP8AlHD8H/8AsXov/Qmr6Gr55/4J&#10;Of8AKOH4P/8AYvRf+hNX0N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8/Dz/lKl8WP+yY+Ef/&#10;AE5+I6+hq+efh5/ylS+LH/ZMfCP/AKc/EdAH0NRRRQAUUUUAfPP/AASc/wCUcPwf/wCxei/9Cavo&#10;avnn/gk5/wAo4fg//wBi9F/6E1fQ1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zz8PP+UqXxY/&#10;7Jj4R/8ATn4jr6Gr55+Hn/KVL4sf9kx8I/8Apz8R0AfQ1FFFABRRRQB88/8ABJz/AJRw/B//ALF6&#10;L/0Jq+hq+ef+CTn/ACjh+D//AGL0X/oTV9D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efh5/ylS+LH/ZMfCP/AKc/EdfQ1fPPw8/5SpfFj/smPhH/ANOfiOgD6Goo&#10;ooAKKKKAPnn/AIJOf8o4fg//ANi9F/6E1fQ1fPP/AASc/wCUcPwf/wCxei/9Cavoa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">
                <v:shape id="图片 2918" o:spid="_x0000_s1027" type="#_x0000_t75" alt="AirWorks空气流通图" style="position:absolute;left:2397;top:1232;width:7003;height:4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">
                  <v:imagedata r:id="rId57" o:title="AirWorks空气流通图"/>
                </v:shape>
                <v:rect id="矩形 3027" o:spid="_x0000_s1028" style="position:absolute;left:2757;top:4952;width:14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rect id="矩形 3030" o:spid="_x0000_s1029" style="position:absolute;left:7677;top:4848;width:144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group>
            </w:pict>
          </mc:Fallback>
        </mc:AlternateContent>
      </w:r>
    </w:p>
    <w:p w14:paraId="38C6218C" w14:textId="77777777" w:rsidR="00117D2D" w:rsidRPr="00151EB1" w:rsidRDefault="00117D2D">
      <w:pPr>
        <w:spacing w:line="440" w:lineRule="exact"/>
        <w:ind w:firstLineChars="200" w:firstLine="480"/>
        <w:rPr>
          <w:rFonts w:ascii="Times New Roman" w:hAnsi="Times New Roman"/>
          <w:sz w:val="24"/>
          <w:szCs w:val="24"/>
        </w:rPr>
      </w:pPr>
    </w:p>
    <w:p w14:paraId="2401D05A" w14:textId="77777777" w:rsidR="00117D2D" w:rsidRPr="00151EB1" w:rsidRDefault="00117D2D">
      <w:pPr>
        <w:spacing w:line="440" w:lineRule="exact"/>
        <w:ind w:firstLineChars="200" w:firstLine="480"/>
        <w:rPr>
          <w:rFonts w:ascii="Times New Roman" w:hAnsi="Times New Roman"/>
          <w:sz w:val="24"/>
          <w:szCs w:val="24"/>
        </w:rPr>
      </w:pPr>
    </w:p>
    <w:p w14:paraId="74A2D406" w14:textId="77777777" w:rsidR="00117D2D" w:rsidRPr="00151EB1" w:rsidRDefault="00117D2D">
      <w:pPr>
        <w:spacing w:line="440" w:lineRule="exact"/>
        <w:ind w:firstLineChars="200" w:firstLine="480"/>
        <w:rPr>
          <w:rFonts w:ascii="Times New Roman" w:hAnsi="Times New Roman"/>
          <w:sz w:val="24"/>
          <w:szCs w:val="24"/>
        </w:rPr>
      </w:pPr>
    </w:p>
    <w:p w14:paraId="25ACE763" w14:textId="77777777" w:rsidR="00117D2D" w:rsidRPr="00151EB1" w:rsidRDefault="00117D2D">
      <w:pPr>
        <w:snapToGrid w:val="0"/>
        <w:spacing w:beforeLines="50" w:before="156" w:line="440" w:lineRule="exact"/>
        <w:rPr>
          <w:rFonts w:ascii="Times New Roman" w:eastAsia="黑体" w:hAnsi="Times New Roman"/>
          <w:bCs/>
          <w:sz w:val="24"/>
          <w:szCs w:val="24"/>
        </w:rPr>
      </w:pPr>
    </w:p>
    <w:p w14:paraId="75358885" w14:textId="77777777" w:rsidR="00117D2D" w:rsidRPr="00151EB1" w:rsidRDefault="00117D2D">
      <w:pPr>
        <w:snapToGrid w:val="0"/>
        <w:spacing w:beforeLines="50" w:before="156" w:line="440" w:lineRule="exact"/>
        <w:rPr>
          <w:rFonts w:ascii="Times New Roman" w:eastAsia="黑体" w:hAnsi="Times New Roman"/>
          <w:bCs/>
          <w:sz w:val="24"/>
          <w:szCs w:val="24"/>
        </w:rPr>
      </w:pPr>
    </w:p>
    <w:p w14:paraId="21C34211" w14:textId="77777777" w:rsidR="00117D2D" w:rsidRPr="00151EB1" w:rsidRDefault="00117D2D">
      <w:pPr>
        <w:snapToGrid w:val="0"/>
        <w:spacing w:beforeLines="50" w:before="156" w:line="440" w:lineRule="exact"/>
        <w:rPr>
          <w:rFonts w:ascii="Times New Roman" w:eastAsia="黑体" w:hAnsi="Times New Roman"/>
          <w:bCs/>
          <w:sz w:val="24"/>
          <w:szCs w:val="24"/>
        </w:rPr>
      </w:pPr>
    </w:p>
    <w:p w14:paraId="5ACA4171" w14:textId="77777777" w:rsidR="00117D2D" w:rsidRPr="00151EB1" w:rsidRDefault="00117D2D">
      <w:pPr>
        <w:snapToGrid w:val="0"/>
        <w:spacing w:beforeLines="50" w:before="156" w:line="440" w:lineRule="exact"/>
        <w:rPr>
          <w:rFonts w:ascii="Times New Roman" w:eastAsia="黑体" w:hAnsi="Times New Roman"/>
          <w:bCs/>
          <w:sz w:val="24"/>
          <w:szCs w:val="24"/>
        </w:rPr>
      </w:pPr>
    </w:p>
    <w:p w14:paraId="1C3D7FE4" w14:textId="77777777" w:rsidR="00117D2D" w:rsidRPr="00151EB1" w:rsidRDefault="00117D2D">
      <w:pPr>
        <w:snapToGrid w:val="0"/>
        <w:spacing w:beforeLines="50" w:before="156" w:line="440" w:lineRule="exact"/>
        <w:jc w:val="center"/>
        <w:rPr>
          <w:rFonts w:ascii="Times New Roman" w:eastAsia="黑体" w:hAnsi="Times New Roman"/>
          <w:bCs/>
          <w:sz w:val="24"/>
          <w:szCs w:val="24"/>
        </w:rPr>
      </w:pPr>
    </w:p>
    <w:p w14:paraId="7E60209F" w14:textId="77777777" w:rsidR="00117D2D" w:rsidRPr="00151EB1" w:rsidRDefault="00117D2D">
      <w:pPr>
        <w:snapToGrid w:val="0"/>
        <w:spacing w:beforeLines="50" w:before="156" w:line="440" w:lineRule="exact"/>
        <w:jc w:val="center"/>
        <w:rPr>
          <w:rFonts w:ascii="Times New Roman" w:eastAsia="黑体" w:hAnsi="Times New Roman"/>
          <w:bCs/>
          <w:sz w:val="24"/>
          <w:szCs w:val="24"/>
        </w:rPr>
      </w:pPr>
    </w:p>
    <w:p w14:paraId="48D068F3" w14:textId="77777777" w:rsidR="00117D2D" w:rsidRPr="00151EB1" w:rsidRDefault="00BB662D">
      <w:pPr>
        <w:snapToGrid w:val="0"/>
        <w:spacing w:beforeLines="50" w:before="156" w:line="440" w:lineRule="exact"/>
        <w:jc w:val="center"/>
        <w:rPr>
          <w:rFonts w:ascii="Times New Roman" w:eastAsia="黑体" w:hAnsi="Times New Roman"/>
          <w:bCs/>
          <w:sz w:val="21"/>
          <w:szCs w:val="24"/>
        </w:rPr>
      </w:pPr>
      <w:r w:rsidRPr="00151EB1">
        <w:rPr>
          <w:rFonts w:ascii="Times New Roman" w:eastAsia="黑体" w:hAnsi="Times New Roman"/>
          <w:bCs/>
          <w:sz w:val="21"/>
          <w:szCs w:val="24"/>
        </w:rPr>
        <w:t>图</w:t>
      </w:r>
      <w:r w:rsidRPr="00151EB1">
        <w:rPr>
          <w:rFonts w:ascii="Times New Roman" w:eastAsia="黑体" w:hAnsi="Times New Roman"/>
          <w:bCs/>
          <w:sz w:val="21"/>
          <w:szCs w:val="24"/>
        </w:rPr>
        <w:t>2.2-</w:t>
      </w:r>
      <w:r w:rsidRPr="00151EB1">
        <w:rPr>
          <w:rFonts w:ascii="Times New Roman" w:eastAsia="黑体" w:hAnsi="Times New Roman" w:hint="eastAsia"/>
          <w:bCs/>
          <w:sz w:val="21"/>
          <w:szCs w:val="24"/>
        </w:rPr>
        <w:t>3</w:t>
      </w:r>
      <w:r w:rsidRPr="00151EB1">
        <w:rPr>
          <w:rFonts w:ascii="Times New Roman" w:eastAsia="黑体" w:hAnsi="Times New Roman"/>
          <w:bCs/>
          <w:sz w:val="21"/>
          <w:szCs w:val="24"/>
        </w:rPr>
        <w:t xml:space="preserve">   </w:t>
      </w:r>
      <w:r w:rsidRPr="00151EB1">
        <w:rPr>
          <w:rFonts w:ascii="Times New Roman" w:eastAsia="黑体" w:hAnsi="Times New Roman"/>
          <w:bCs/>
          <w:sz w:val="21"/>
          <w:szCs w:val="24"/>
        </w:rPr>
        <w:t>圈舍通风系统</w:t>
      </w:r>
      <w:r w:rsidRPr="00151EB1">
        <w:rPr>
          <w:rFonts w:ascii="Times New Roman" w:eastAsia="黑体" w:hAnsi="Times New Roman" w:hint="eastAsia"/>
          <w:bCs/>
          <w:sz w:val="21"/>
          <w:szCs w:val="24"/>
        </w:rPr>
        <w:t>示意图</w:t>
      </w:r>
    </w:p>
    <w:p w14:paraId="7E570F69" w14:textId="77777777" w:rsidR="00117D2D" w:rsidRPr="00151EB1" w:rsidRDefault="00BB662D">
      <w:pPr>
        <w:pStyle w:val="affff7"/>
      </w:pPr>
      <w:bookmarkStart w:id="194" w:name="_Toc10212865"/>
      <w:bookmarkStart w:id="195" w:name="_Toc9873326"/>
      <w:bookmarkStart w:id="196" w:name="_Toc16258859"/>
      <w:r w:rsidRPr="00151EB1">
        <w:t xml:space="preserve">2.2.9 </w:t>
      </w:r>
      <w:r w:rsidRPr="00151EB1">
        <w:t>平面布置合理性分析</w:t>
      </w:r>
      <w:bookmarkEnd w:id="194"/>
      <w:bookmarkEnd w:id="195"/>
      <w:bookmarkEnd w:id="196"/>
    </w:p>
    <w:p w14:paraId="6CF726E1" w14:textId="77777777" w:rsidR="00117D2D" w:rsidRPr="00151EB1" w:rsidRDefault="00BB662D" w:rsidP="00215981">
      <w:pPr>
        <w:spacing w:line="460" w:lineRule="exact"/>
        <w:ind w:firstLineChars="192" w:firstLine="461"/>
        <w:rPr>
          <w:rFonts w:ascii="Times New Roman" w:eastAsia="等线" w:hAnsi="Times New Roman"/>
          <w:sz w:val="24"/>
          <w:szCs w:val="24"/>
        </w:rPr>
      </w:pPr>
      <w:r w:rsidRPr="00151EB1">
        <w:rPr>
          <w:rFonts w:ascii="Times New Roman" w:hAnsi="Times New Roman"/>
          <w:sz w:val="24"/>
          <w:szCs w:val="24"/>
        </w:rPr>
        <w:t>本次扩建利用一期预留场地，建设保育舍和育肥舍，在圈舍下方建造深坑发酵蓄液池。办公区、粪污处理区利用一期现有设施。本报告对全厂总平面布局上的合理性进行分析。</w:t>
      </w:r>
    </w:p>
    <w:p w14:paraId="609B69C4" w14:textId="77777777" w:rsidR="00117D2D" w:rsidRPr="00151EB1" w:rsidRDefault="00BB662D" w:rsidP="00215981">
      <w:pPr>
        <w:spacing w:line="460" w:lineRule="exact"/>
        <w:ind w:firstLineChars="192" w:firstLine="461"/>
        <w:rPr>
          <w:rFonts w:ascii="Times New Roman" w:hAnsi="Times New Roman"/>
          <w:sz w:val="24"/>
          <w:szCs w:val="24"/>
        </w:rPr>
      </w:pPr>
      <w:r w:rsidRPr="00151EB1">
        <w:rPr>
          <w:rFonts w:ascii="Times New Roman" w:hAnsi="Times New Roman"/>
          <w:sz w:val="24"/>
          <w:szCs w:val="24"/>
        </w:rPr>
        <w:t>办公区：位于厂区西南面角，主要设置办公室、职工宿舍、食堂、会议室、物资存储区等。</w:t>
      </w:r>
    </w:p>
    <w:p w14:paraId="453570ED" w14:textId="77777777" w:rsidR="00117D2D" w:rsidRPr="00151EB1" w:rsidRDefault="00BB662D" w:rsidP="00215981">
      <w:pPr>
        <w:spacing w:line="460" w:lineRule="exact"/>
        <w:ind w:firstLineChars="192" w:firstLine="461"/>
        <w:rPr>
          <w:rFonts w:ascii="Times New Roman" w:hAnsi="Times New Roman"/>
          <w:sz w:val="24"/>
          <w:szCs w:val="24"/>
        </w:rPr>
      </w:pPr>
      <w:r w:rsidRPr="00151EB1">
        <w:rPr>
          <w:rFonts w:ascii="Times New Roman" w:hAnsi="Times New Roman"/>
          <w:sz w:val="24"/>
          <w:szCs w:val="24"/>
        </w:rPr>
        <w:t>现有保育舍位于办公区的北面，现有育肥舍位于办公区东面，期间通过篮球场、道路以及绿化带进行隔离，减少对办公区的影响。拟建二期圈舍全部位于整个厂区北面，位于办公生活区的北面。</w:t>
      </w:r>
      <w:r w:rsidRPr="00151EB1">
        <w:rPr>
          <w:rFonts w:ascii="Times New Roman" w:hAnsi="Times New Roman" w:hint="eastAsia"/>
          <w:sz w:val="24"/>
          <w:szCs w:val="24"/>
        </w:rPr>
        <w:t>二期配套蓄粪池共</w:t>
      </w:r>
      <w:r w:rsidRPr="00151EB1">
        <w:rPr>
          <w:rFonts w:ascii="Times New Roman" w:hAnsi="Times New Roman" w:hint="eastAsia"/>
          <w:sz w:val="24"/>
          <w:szCs w:val="24"/>
        </w:rPr>
        <w:t>6.5</w:t>
      </w:r>
      <w:r w:rsidRPr="00151EB1">
        <w:rPr>
          <w:rFonts w:ascii="Times New Roman" w:hAnsi="Times New Roman" w:hint="eastAsia"/>
          <w:sz w:val="24"/>
          <w:szCs w:val="24"/>
        </w:rPr>
        <w:t>万方，全部位于圈舍下方，通过漏缝地板收集猪只排泄污染物。</w:t>
      </w:r>
    </w:p>
    <w:p w14:paraId="2E39FD14"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场内道路分污道和净道，污道用作猪群周转、粪车通行、排污沟沿沟道修建；净道为饲料运输、工作人员通道，其中进场猪通道设置于厂区西南角，直接进入保育舍，不穿越办公区，有效避免了对办公区的影响和污染。</w:t>
      </w:r>
    </w:p>
    <w:p w14:paraId="01AEBEF6"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企业在内部各区之间和与耳房排气口外设绿化隔离带，尽量减少对外界影响，除了满足养殖场绿化要求，又减轻了对外环境的污染。场区按生产工艺分区布置，做到了生产与办公生活分开、清洁区与污物区分开。</w:t>
      </w:r>
    </w:p>
    <w:p w14:paraId="27E09CEA"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根据《规模猪场建设（</w:t>
      </w:r>
      <w:r w:rsidRPr="00151EB1">
        <w:rPr>
          <w:rFonts w:ascii="Times New Roman" w:hAnsi="Times New Roman"/>
          <w:sz w:val="24"/>
          <w:szCs w:val="24"/>
        </w:rPr>
        <w:t>DB51/T1073—2010</w:t>
      </w:r>
      <w:r w:rsidRPr="00151EB1">
        <w:rPr>
          <w:rFonts w:ascii="Times New Roman" w:hAnsi="Times New Roman"/>
          <w:sz w:val="24"/>
          <w:szCs w:val="24"/>
        </w:rPr>
        <w:t>）》中的相关要求，猪场建筑设施应按管理区、生产区和隔离区三个功能区布置。管理区应位于生产区常年主导风向的上风向及地势较高处，隔离区应位于在场区常年主导风向的下风及地势较低处，并有防疫隔离带或围墙。隔离区位于在场区常年主导风向的侧下风向；防疫区增设隔离围墙。</w:t>
      </w:r>
    </w:p>
    <w:p w14:paraId="6EF083AA"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综上分析，本项目厂区总平面布置调整后满足生产工艺要求，总平面布置基本合理。</w:t>
      </w:r>
    </w:p>
    <w:p w14:paraId="1BF80C9E" w14:textId="77777777" w:rsidR="00117D2D" w:rsidRPr="00151EB1" w:rsidRDefault="00BB662D">
      <w:pPr>
        <w:pStyle w:val="affff7"/>
      </w:pPr>
      <w:bookmarkStart w:id="197" w:name="_Toc10212866"/>
      <w:bookmarkStart w:id="198" w:name="_Toc16258860"/>
      <w:bookmarkStart w:id="199" w:name="_Toc9873327"/>
      <w:r w:rsidRPr="00151EB1">
        <w:t xml:space="preserve">2.2.10  </w:t>
      </w:r>
      <w:r w:rsidRPr="00151EB1">
        <w:t>劳动定员及生产制度</w:t>
      </w:r>
      <w:bookmarkEnd w:id="197"/>
      <w:bookmarkEnd w:id="198"/>
      <w:bookmarkEnd w:id="199"/>
    </w:p>
    <w:p w14:paraId="1608C69E"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本次扩建项目</w:t>
      </w:r>
      <w:r w:rsidRPr="00151EB1">
        <w:rPr>
          <w:rFonts w:ascii="Times New Roman" w:hAnsi="Times New Roman" w:hint="eastAsia"/>
          <w:sz w:val="24"/>
          <w:szCs w:val="24"/>
        </w:rPr>
        <w:t>建成后员工总人数为</w:t>
      </w:r>
      <w:r w:rsidRPr="00151EB1">
        <w:rPr>
          <w:rFonts w:ascii="Times New Roman" w:hAnsi="Times New Roman" w:hint="eastAsia"/>
          <w:sz w:val="24"/>
          <w:szCs w:val="24"/>
        </w:rPr>
        <w:t>24</w:t>
      </w:r>
      <w:r w:rsidRPr="00151EB1">
        <w:rPr>
          <w:rFonts w:ascii="Times New Roman" w:hAnsi="Times New Roman" w:hint="eastAsia"/>
          <w:sz w:val="24"/>
          <w:szCs w:val="24"/>
        </w:rPr>
        <w:t>人，其中：</w:t>
      </w:r>
      <w:r w:rsidRPr="00151EB1">
        <w:rPr>
          <w:rFonts w:ascii="Times New Roman" w:hAnsi="Times New Roman"/>
          <w:sz w:val="24"/>
          <w:szCs w:val="24"/>
        </w:rPr>
        <w:t>现有员工</w:t>
      </w:r>
      <w:r w:rsidRPr="00151EB1">
        <w:rPr>
          <w:rFonts w:ascii="Times New Roman" w:hAnsi="Times New Roman"/>
          <w:sz w:val="24"/>
          <w:szCs w:val="24"/>
        </w:rPr>
        <w:t>12</w:t>
      </w:r>
      <w:r w:rsidRPr="00151EB1">
        <w:rPr>
          <w:rFonts w:ascii="Times New Roman" w:hAnsi="Times New Roman"/>
          <w:sz w:val="24"/>
          <w:szCs w:val="24"/>
        </w:rPr>
        <w:t>人，拟新增员工</w:t>
      </w:r>
      <w:r w:rsidRPr="00151EB1">
        <w:rPr>
          <w:rFonts w:ascii="Times New Roman" w:hAnsi="Times New Roman"/>
          <w:sz w:val="24"/>
          <w:szCs w:val="24"/>
        </w:rPr>
        <w:t>12</w:t>
      </w:r>
      <w:r w:rsidRPr="00151EB1">
        <w:rPr>
          <w:rFonts w:ascii="Times New Roman" w:hAnsi="Times New Roman"/>
          <w:sz w:val="24"/>
          <w:szCs w:val="24"/>
        </w:rPr>
        <w:t>人</w:t>
      </w:r>
      <w:r w:rsidRPr="00151EB1">
        <w:rPr>
          <w:rFonts w:ascii="Times New Roman" w:hAnsi="Times New Roman" w:hint="eastAsia"/>
          <w:sz w:val="24"/>
          <w:szCs w:val="24"/>
        </w:rPr>
        <w:t>（</w:t>
      </w:r>
      <w:r w:rsidRPr="00151EB1">
        <w:rPr>
          <w:rFonts w:ascii="Times New Roman" w:hAnsi="Times New Roman"/>
          <w:sz w:val="24"/>
          <w:szCs w:val="24"/>
        </w:rPr>
        <w:t>保育舍</w:t>
      </w:r>
      <w:r w:rsidRPr="00151EB1">
        <w:rPr>
          <w:rFonts w:ascii="Times New Roman" w:hAnsi="Times New Roman"/>
          <w:sz w:val="24"/>
          <w:szCs w:val="24"/>
        </w:rPr>
        <w:t>8</w:t>
      </w:r>
      <w:r w:rsidRPr="00151EB1">
        <w:rPr>
          <w:rFonts w:ascii="Times New Roman" w:hAnsi="Times New Roman"/>
          <w:sz w:val="24"/>
          <w:szCs w:val="24"/>
        </w:rPr>
        <w:t>人</w:t>
      </w:r>
      <w:r w:rsidRPr="00151EB1">
        <w:rPr>
          <w:rFonts w:ascii="Times New Roman" w:hAnsi="Times New Roman" w:hint="eastAsia"/>
          <w:sz w:val="24"/>
          <w:szCs w:val="24"/>
        </w:rPr>
        <w:t>、</w:t>
      </w:r>
      <w:r w:rsidRPr="00151EB1">
        <w:rPr>
          <w:rFonts w:ascii="Times New Roman" w:hAnsi="Times New Roman"/>
          <w:sz w:val="24"/>
          <w:szCs w:val="24"/>
        </w:rPr>
        <w:t>育肥舍</w:t>
      </w:r>
      <w:r w:rsidRPr="00151EB1">
        <w:rPr>
          <w:rFonts w:ascii="Times New Roman" w:hAnsi="Times New Roman"/>
          <w:sz w:val="24"/>
          <w:szCs w:val="24"/>
        </w:rPr>
        <w:t>4</w:t>
      </w:r>
      <w:r w:rsidRPr="00151EB1">
        <w:rPr>
          <w:rFonts w:ascii="Times New Roman" w:hAnsi="Times New Roman"/>
          <w:sz w:val="24"/>
          <w:szCs w:val="24"/>
        </w:rPr>
        <w:t>人</w:t>
      </w:r>
      <w:r w:rsidRPr="00151EB1">
        <w:rPr>
          <w:rFonts w:ascii="Times New Roman" w:hAnsi="Times New Roman" w:hint="eastAsia"/>
          <w:sz w:val="24"/>
          <w:szCs w:val="24"/>
        </w:rPr>
        <w:t>）</w:t>
      </w:r>
      <w:r w:rsidRPr="00151EB1">
        <w:rPr>
          <w:rFonts w:ascii="Times New Roman" w:hAnsi="Times New Roman"/>
          <w:sz w:val="24"/>
          <w:szCs w:val="24"/>
        </w:rPr>
        <w:t>。实行三班轮休工作制，年工作</w:t>
      </w:r>
      <w:r w:rsidRPr="00151EB1">
        <w:rPr>
          <w:rFonts w:ascii="Times New Roman" w:hAnsi="Times New Roman"/>
          <w:sz w:val="24"/>
          <w:szCs w:val="24"/>
        </w:rPr>
        <w:t>365</w:t>
      </w:r>
      <w:r w:rsidRPr="00151EB1">
        <w:rPr>
          <w:rFonts w:ascii="Times New Roman" w:hAnsi="Times New Roman"/>
          <w:sz w:val="24"/>
          <w:szCs w:val="24"/>
        </w:rPr>
        <w:t>天。</w:t>
      </w:r>
    </w:p>
    <w:p w14:paraId="69B85E3B" w14:textId="77777777" w:rsidR="00117D2D" w:rsidRPr="00151EB1" w:rsidRDefault="00BB662D">
      <w:pPr>
        <w:pStyle w:val="a0"/>
        <w:numPr>
          <w:ilvl w:val="0"/>
          <w:numId w:val="0"/>
        </w:numPr>
        <w:contextualSpacing/>
        <w:rPr>
          <w:rFonts w:ascii="Times New Roman" w:hAnsi="Times New Roman"/>
          <w:b w:val="0"/>
          <w:sz w:val="32"/>
        </w:rPr>
      </w:pPr>
      <w:bookmarkStart w:id="200" w:name="_Toc16258861"/>
      <w:r w:rsidRPr="00151EB1">
        <w:rPr>
          <w:rFonts w:ascii="Times New Roman" w:hAnsi="Times New Roman"/>
          <w:b w:val="0"/>
          <w:sz w:val="32"/>
        </w:rPr>
        <w:t xml:space="preserve">2.3  </w:t>
      </w:r>
      <w:r w:rsidRPr="00151EB1">
        <w:rPr>
          <w:rFonts w:ascii="Times New Roman" w:hAnsi="Times New Roman"/>
          <w:b w:val="0"/>
          <w:sz w:val="32"/>
        </w:rPr>
        <w:t>生产工艺</w:t>
      </w:r>
      <w:bookmarkEnd w:id="200"/>
    </w:p>
    <w:p w14:paraId="6103FE89" w14:textId="77777777" w:rsidR="00117D2D" w:rsidRPr="00151EB1" w:rsidRDefault="00BB662D">
      <w:pPr>
        <w:spacing w:line="460" w:lineRule="exact"/>
        <w:ind w:firstLine="482"/>
        <w:rPr>
          <w:rFonts w:ascii="Times New Roman" w:hAnsi="Times New Roman"/>
          <w:sz w:val="24"/>
        </w:rPr>
      </w:pPr>
      <w:r w:rsidRPr="00151EB1">
        <w:rPr>
          <w:rFonts w:ascii="Times New Roman" w:hAnsi="Times New Roman"/>
          <w:sz w:val="24"/>
        </w:rPr>
        <w:t>本项目生产工艺与一期相同。采用直接引进</w:t>
      </w:r>
      <w:r w:rsidRPr="00151EB1">
        <w:rPr>
          <w:rFonts w:ascii="Times New Roman" w:hAnsi="Times New Roman"/>
          <w:sz w:val="24"/>
          <w:szCs w:val="24"/>
        </w:rPr>
        <w:t>优质断奶仔猪</w:t>
      </w:r>
      <w:r w:rsidRPr="00151EB1">
        <w:rPr>
          <w:rFonts w:ascii="Times New Roman" w:hAnsi="Times New Roman"/>
          <w:sz w:val="24"/>
        </w:rPr>
        <w:t>，采购成品饲料，利用集约化的方式生产育肥猪。生产主要分为饲料备料工程、猪饲养过程和猪粪污处理过程。</w:t>
      </w:r>
    </w:p>
    <w:p w14:paraId="7148A655" w14:textId="77777777" w:rsidR="00117D2D" w:rsidRPr="00151EB1" w:rsidRDefault="00BB662D">
      <w:pPr>
        <w:pStyle w:val="affff7"/>
      </w:pPr>
      <w:bookmarkStart w:id="201" w:name="_Toc10212868"/>
      <w:bookmarkStart w:id="202" w:name="_Toc9873329"/>
      <w:bookmarkStart w:id="203" w:name="_Toc16258862"/>
      <w:r w:rsidRPr="00151EB1">
        <w:t xml:space="preserve">2.3.1 </w:t>
      </w:r>
      <w:r w:rsidRPr="00151EB1">
        <w:t>养殖生产工艺</w:t>
      </w:r>
      <w:bookmarkEnd w:id="201"/>
      <w:bookmarkEnd w:id="202"/>
      <w:bookmarkEnd w:id="203"/>
    </w:p>
    <w:p w14:paraId="0B21FF8C"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饲养过程：本项目只包括仔猪保育、育肥两个阶段。</w:t>
      </w:r>
    </w:p>
    <w:p w14:paraId="32554A4B"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仔猪在保育舍保育周期为</w:t>
      </w:r>
      <w:r w:rsidRPr="00151EB1">
        <w:rPr>
          <w:rFonts w:ascii="Times New Roman" w:hAnsi="Times New Roman"/>
          <w:sz w:val="24"/>
          <w:szCs w:val="24"/>
        </w:rPr>
        <w:t>7</w:t>
      </w:r>
      <w:r w:rsidRPr="00151EB1">
        <w:rPr>
          <w:rFonts w:ascii="Times New Roman" w:hAnsi="Times New Roman"/>
          <w:sz w:val="24"/>
          <w:szCs w:val="24"/>
        </w:rPr>
        <w:t>周，育肥周期为</w:t>
      </w:r>
      <w:r w:rsidRPr="00151EB1">
        <w:rPr>
          <w:rFonts w:ascii="Times New Roman" w:hAnsi="Times New Roman"/>
          <w:sz w:val="24"/>
          <w:szCs w:val="24"/>
        </w:rPr>
        <w:t>14</w:t>
      </w:r>
      <w:r w:rsidRPr="00151EB1">
        <w:rPr>
          <w:rFonts w:ascii="Times New Roman" w:hAnsi="Times New Roman"/>
          <w:sz w:val="24"/>
          <w:szCs w:val="24"/>
        </w:rPr>
        <w:t>周，全过程为</w:t>
      </w:r>
      <w:r w:rsidRPr="00151EB1">
        <w:rPr>
          <w:rFonts w:ascii="Times New Roman" w:hAnsi="Times New Roman"/>
          <w:sz w:val="24"/>
          <w:szCs w:val="24"/>
        </w:rPr>
        <w:t>21</w:t>
      </w:r>
      <w:r w:rsidRPr="00151EB1">
        <w:rPr>
          <w:rFonts w:ascii="Times New Roman" w:hAnsi="Times New Roman"/>
          <w:sz w:val="24"/>
          <w:szCs w:val="24"/>
        </w:rPr>
        <w:t>周，全过程饲养约</w:t>
      </w:r>
      <w:r w:rsidRPr="00151EB1">
        <w:rPr>
          <w:rFonts w:ascii="Times New Roman" w:hAnsi="Times New Roman"/>
          <w:sz w:val="24"/>
          <w:szCs w:val="24"/>
        </w:rPr>
        <w:t>2.5</w:t>
      </w:r>
      <w:r w:rsidRPr="00151EB1">
        <w:rPr>
          <w:rFonts w:ascii="Times New Roman" w:hAnsi="Times New Roman"/>
          <w:sz w:val="24"/>
          <w:szCs w:val="24"/>
        </w:rPr>
        <w:t>个饲养周期，育肥舍全年</w:t>
      </w:r>
      <w:r w:rsidRPr="00151EB1">
        <w:rPr>
          <w:rFonts w:ascii="Times New Roman" w:hAnsi="Times New Roman"/>
          <w:sz w:val="24"/>
          <w:szCs w:val="24"/>
        </w:rPr>
        <w:t>3.7</w:t>
      </w:r>
      <w:r w:rsidRPr="00151EB1">
        <w:rPr>
          <w:rFonts w:ascii="Times New Roman" w:hAnsi="Times New Roman"/>
          <w:sz w:val="24"/>
          <w:szCs w:val="24"/>
        </w:rPr>
        <w:t>个饲养周期。体重达</w:t>
      </w:r>
      <w:r w:rsidRPr="00151EB1">
        <w:rPr>
          <w:rFonts w:ascii="Times New Roman" w:hAnsi="Times New Roman"/>
          <w:sz w:val="24"/>
          <w:szCs w:val="24"/>
        </w:rPr>
        <w:t xml:space="preserve"> 110-130</w:t>
      </w:r>
      <w:r w:rsidRPr="00151EB1">
        <w:rPr>
          <w:rFonts w:ascii="Times New Roman" w:hAnsi="Times New Roman"/>
          <w:sz w:val="24"/>
          <w:szCs w:val="24"/>
        </w:rPr>
        <w:t>公斤出栏上市。一般每周可出栏</w:t>
      </w:r>
      <w:r w:rsidRPr="00151EB1">
        <w:rPr>
          <w:rFonts w:ascii="Times New Roman" w:hAnsi="Times New Roman"/>
          <w:sz w:val="24"/>
          <w:szCs w:val="24"/>
        </w:rPr>
        <w:t>1033</w:t>
      </w:r>
      <w:r w:rsidRPr="00151EB1">
        <w:rPr>
          <w:rFonts w:ascii="Times New Roman" w:hAnsi="Times New Roman"/>
          <w:sz w:val="24"/>
          <w:szCs w:val="24"/>
        </w:rPr>
        <w:t>头猪左右。</w:t>
      </w:r>
    </w:p>
    <w:p w14:paraId="0D0FEE13" w14:textId="77777777" w:rsidR="00117D2D" w:rsidRPr="00151EB1" w:rsidRDefault="00BB662D">
      <w:pPr>
        <w:pStyle w:val="affff7"/>
      </w:pPr>
      <w:bookmarkStart w:id="204" w:name="_Toc10212869"/>
      <w:bookmarkStart w:id="205" w:name="_Toc16258863"/>
      <w:bookmarkStart w:id="206" w:name="_Toc9873330"/>
      <w:r w:rsidRPr="00151EB1">
        <w:t xml:space="preserve">2.3.2 </w:t>
      </w:r>
      <w:r w:rsidRPr="00151EB1">
        <w:t>饲料工艺</w:t>
      </w:r>
      <w:bookmarkEnd w:id="204"/>
      <w:bookmarkEnd w:id="205"/>
      <w:bookmarkEnd w:id="206"/>
    </w:p>
    <w:p w14:paraId="372D05AD" w14:textId="77777777" w:rsidR="00117D2D" w:rsidRPr="00151EB1" w:rsidRDefault="00BB662D">
      <w:pPr>
        <w:spacing w:line="500" w:lineRule="exact"/>
        <w:ind w:firstLine="482"/>
        <w:rPr>
          <w:rFonts w:ascii="Times New Roman" w:hAnsi="Times New Roman"/>
          <w:sz w:val="24"/>
          <w:szCs w:val="24"/>
        </w:rPr>
      </w:pPr>
      <w:r w:rsidRPr="00151EB1">
        <w:rPr>
          <w:rFonts w:ascii="Times New Roman" w:hAnsi="Times New Roman"/>
          <w:sz w:val="24"/>
          <w:szCs w:val="24"/>
        </w:rPr>
        <w:t>本项目</w:t>
      </w:r>
      <w:r w:rsidRPr="00151EB1">
        <w:rPr>
          <w:rFonts w:ascii="Times New Roman" w:hAnsi="Times New Roman" w:hint="eastAsia"/>
          <w:sz w:val="24"/>
          <w:szCs w:val="24"/>
        </w:rPr>
        <w:t>饲料工艺与一期相同，</w:t>
      </w:r>
      <w:r w:rsidRPr="00151EB1">
        <w:rPr>
          <w:rFonts w:ascii="Times New Roman" w:hAnsi="Times New Roman"/>
          <w:sz w:val="24"/>
          <w:szCs w:val="24"/>
        </w:rPr>
        <w:t>采用集团公司生产的全价成品饲料，场区内不进行粉碎配料等工序。袋装成品饲料直接装入全自动粉料喂料系统。</w:t>
      </w:r>
    </w:p>
    <w:p w14:paraId="553F8F38" w14:textId="77777777" w:rsidR="00117D2D" w:rsidRPr="00151EB1" w:rsidRDefault="00BB662D">
      <w:pPr>
        <w:pStyle w:val="affff7"/>
        <w:rPr>
          <w:sz w:val="24"/>
          <w:szCs w:val="24"/>
        </w:rPr>
      </w:pPr>
      <w:bookmarkStart w:id="207" w:name="_Toc10212870"/>
      <w:bookmarkStart w:id="208" w:name="_Toc9873331"/>
      <w:bookmarkStart w:id="209" w:name="_Toc16258864"/>
      <w:r w:rsidRPr="00151EB1">
        <w:t xml:space="preserve">2.3.3 </w:t>
      </w:r>
      <w:r w:rsidRPr="00151EB1">
        <w:t>清粪工艺</w:t>
      </w:r>
      <w:bookmarkEnd w:id="207"/>
      <w:bookmarkEnd w:id="208"/>
      <w:bookmarkEnd w:id="209"/>
    </w:p>
    <w:p w14:paraId="02663B3A" w14:textId="77777777" w:rsidR="00117D2D" w:rsidRPr="00151EB1" w:rsidRDefault="00BB662D">
      <w:pPr>
        <w:snapToGrid w:val="0"/>
        <w:spacing w:line="500" w:lineRule="exact"/>
        <w:ind w:firstLineChars="200" w:firstLine="480"/>
        <w:rPr>
          <w:rFonts w:ascii="Times New Roman" w:hAnsi="Times New Roman"/>
          <w:sz w:val="24"/>
        </w:rPr>
      </w:pPr>
      <w:r w:rsidRPr="00151EB1">
        <w:rPr>
          <w:rFonts w:ascii="Times New Roman" w:hAnsi="Times New Roman"/>
          <w:sz w:val="24"/>
        </w:rPr>
        <w:t>根据《畜禽养殖业污染防治技术规范》（</w:t>
      </w:r>
      <w:r w:rsidRPr="00151EB1">
        <w:rPr>
          <w:rFonts w:ascii="Times New Roman" w:hAnsi="Times New Roman"/>
          <w:sz w:val="24"/>
        </w:rPr>
        <w:t>HJ/T81-2001</w:t>
      </w:r>
      <w:r w:rsidRPr="00151EB1">
        <w:rPr>
          <w:rFonts w:ascii="Times New Roman" w:hAnsi="Times New Roman"/>
          <w:sz w:val="24"/>
        </w:rPr>
        <w:t>）》要求：新建、改建、扩建的畜禽养殖场宜采用干清粪工艺。本项目采用漏缝板清粪工艺，</w:t>
      </w:r>
      <w:r w:rsidRPr="00151EB1">
        <w:rPr>
          <w:rFonts w:ascii="Times New Roman" w:hAnsi="Times New Roman" w:hint="eastAsia"/>
          <w:sz w:val="24"/>
        </w:rPr>
        <w:t>不进行水冲洗，</w:t>
      </w:r>
      <w:r w:rsidRPr="00151EB1">
        <w:rPr>
          <w:rFonts w:ascii="Times New Roman" w:hAnsi="Times New Roman"/>
          <w:sz w:val="24"/>
        </w:rPr>
        <w:t>采用干清粪工艺大大减少了污粪水的产生量，符合《畜禽养殖业污染防治技术规范》要求。圈舍内产生的粪尿依靠重力进入缝隙地板下的储存池，蓄粪池设置在圈舍下方，猪尿和部分猪粪一经产生，立即进入蓄粪池，其余猪粪采用人工方式进行收集达到干湿分离的要求：分离出的固体粪渣进入干粪堆场，并定期外售邛崃市有机肥厂用作堆肥，实现圈舍日产日清；废液经过半年深坑发酵处理，由当地合作社定期收运，用作水肥还田。</w:t>
      </w:r>
    </w:p>
    <w:p w14:paraId="26FAD86B" w14:textId="77777777" w:rsidR="00117D2D" w:rsidRPr="00151EB1" w:rsidRDefault="00BB662D">
      <w:pPr>
        <w:widowControl/>
        <w:snapToGrid w:val="0"/>
        <w:spacing w:line="500" w:lineRule="exact"/>
        <w:ind w:firstLineChars="200" w:firstLine="480"/>
        <w:rPr>
          <w:rFonts w:ascii="Times New Roman" w:hAnsi="Times New Roman"/>
          <w:sz w:val="24"/>
          <w:szCs w:val="24"/>
        </w:rPr>
      </w:pPr>
      <w:r w:rsidRPr="00151EB1">
        <w:rPr>
          <w:rFonts w:ascii="Times New Roman" w:hAnsi="Times New Roman"/>
          <w:sz w:val="24"/>
          <w:szCs w:val="24"/>
        </w:rPr>
        <w:t>2017</w:t>
      </w:r>
      <w:r w:rsidRPr="00151EB1">
        <w:rPr>
          <w:rFonts w:ascii="Times New Roman" w:hAnsi="Times New Roman"/>
          <w:sz w:val="24"/>
          <w:szCs w:val="24"/>
        </w:rPr>
        <w:t>年</w:t>
      </w:r>
      <w:r w:rsidRPr="00151EB1">
        <w:rPr>
          <w:rFonts w:ascii="Times New Roman" w:hAnsi="Times New Roman"/>
          <w:sz w:val="24"/>
          <w:szCs w:val="24"/>
        </w:rPr>
        <w:t>6</w:t>
      </w:r>
      <w:r w:rsidRPr="00151EB1">
        <w:rPr>
          <w:rFonts w:ascii="Times New Roman" w:hAnsi="Times New Roman"/>
          <w:sz w:val="24"/>
          <w:szCs w:val="24"/>
        </w:rPr>
        <w:t>月，国务院办公厅出台《关于加快推进畜禽废弃物资源化利用的意见》，</w:t>
      </w:r>
      <w:r w:rsidRPr="00151EB1">
        <w:rPr>
          <w:rFonts w:ascii="Times New Roman" w:hAnsi="Times New Roman"/>
          <w:sz w:val="24"/>
          <w:szCs w:val="24"/>
        </w:rPr>
        <w:t>2018</w:t>
      </w:r>
      <w:r w:rsidRPr="00151EB1">
        <w:rPr>
          <w:rFonts w:ascii="Times New Roman" w:hAnsi="Times New Roman"/>
          <w:sz w:val="24"/>
          <w:szCs w:val="24"/>
        </w:rPr>
        <w:t>年</w:t>
      </w:r>
      <w:r w:rsidRPr="00151EB1">
        <w:rPr>
          <w:rFonts w:ascii="Times New Roman" w:hAnsi="Times New Roman"/>
          <w:sz w:val="24"/>
          <w:szCs w:val="24"/>
        </w:rPr>
        <w:t>1</w:t>
      </w:r>
      <w:r w:rsidRPr="00151EB1">
        <w:rPr>
          <w:rFonts w:ascii="Times New Roman" w:hAnsi="Times New Roman"/>
          <w:sz w:val="24"/>
          <w:szCs w:val="24"/>
        </w:rPr>
        <w:t>月，农业部办公厅印发了《畜禽规模养殖场粪污资源化利用设施建设规范（试行）》，四川省政府办公厅和成都市政府办公厅陆续出台了《关于加快推进畜禽养殖废弃物资源化利用的实施意见》、《成都市加快推进畜禽养殖废弃物资源化利用工作方案》，农业部会同环境保护部制定了《畜禽养殖废弃物资源化利用工作考核办法</w:t>
      </w:r>
      <w:r w:rsidRPr="00151EB1">
        <w:rPr>
          <w:rFonts w:ascii="Times New Roman" w:hAnsi="Times New Roman"/>
          <w:sz w:val="24"/>
          <w:szCs w:val="24"/>
        </w:rPr>
        <w:t>(</w:t>
      </w:r>
      <w:r w:rsidRPr="00151EB1">
        <w:rPr>
          <w:rFonts w:ascii="Times New Roman" w:hAnsi="Times New Roman"/>
          <w:sz w:val="24"/>
          <w:szCs w:val="24"/>
        </w:rPr>
        <w:t>试行</w:t>
      </w:r>
      <w:r w:rsidRPr="00151EB1">
        <w:rPr>
          <w:rFonts w:ascii="Times New Roman" w:hAnsi="Times New Roman"/>
          <w:sz w:val="24"/>
          <w:szCs w:val="24"/>
        </w:rPr>
        <w:t>)</w:t>
      </w:r>
      <w:r w:rsidRPr="00151EB1">
        <w:rPr>
          <w:rFonts w:ascii="Times New Roman" w:hAnsi="Times New Roman"/>
          <w:sz w:val="24"/>
          <w:szCs w:val="24"/>
        </w:rPr>
        <w:t>》，上述政策支持畜禽养殖粪污资源化利用，国务院意见中说明要</w:t>
      </w:r>
      <w:r w:rsidRPr="00151EB1">
        <w:rPr>
          <w:rFonts w:ascii="Times New Roman" w:hAnsi="Times New Roman"/>
          <w:sz w:val="24"/>
          <w:szCs w:val="24"/>
        </w:rPr>
        <w:t>“</w:t>
      </w:r>
      <w:r w:rsidRPr="00151EB1">
        <w:rPr>
          <w:rFonts w:ascii="Times New Roman" w:hAnsi="Times New Roman"/>
          <w:sz w:val="24"/>
          <w:szCs w:val="24"/>
        </w:rPr>
        <w:t>突出养分</w:t>
      </w:r>
      <w:r w:rsidRPr="00151EB1">
        <w:rPr>
          <w:rFonts w:ascii="Times New Roman" w:hAnsi="Times New Roman"/>
          <w:sz w:val="24"/>
          <w:szCs w:val="24"/>
        </w:rPr>
        <w:t>”</w:t>
      </w:r>
      <w:r w:rsidRPr="00151EB1">
        <w:rPr>
          <w:rFonts w:ascii="Times New Roman" w:hAnsi="Times New Roman"/>
          <w:sz w:val="24"/>
          <w:szCs w:val="24"/>
        </w:rPr>
        <w:t>进行资源化利用。即本项目在当地具有足够土地消纳粪肥的前提下，将水解酸化处理变为长时间厌氧，将养殖过程中的粪污废水最大程度转化为肥料。</w:t>
      </w:r>
    </w:p>
    <w:p w14:paraId="004D4B22" w14:textId="77777777" w:rsidR="00117D2D" w:rsidRPr="00151EB1" w:rsidRDefault="00BB662D">
      <w:pPr>
        <w:widowControl/>
        <w:snapToGrid w:val="0"/>
        <w:spacing w:line="500" w:lineRule="exact"/>
        <w:ind w:firstLineChars="200" w:firstLine="480"/>
        <w:rPr>
          <w:rFonts w:ascii="Times New Roman" w:hAnsi="Times New Roman"/>
          <w:sz w:val="24"/>
          <w:szCs w:val="24"/>
        </w:rPr>
      </w:pPr>
      <w:r w:rsidRPr="00151EB1">
        <w:rPr>
          <w:rFonts w:ascii="Times New Roman" w:hAnsi="Times New Roman"/>
          <w:sz w:val="24"/>
          <w:szCs w:val="24"/>
        </w:rPr>
        <w:t>根据相关政策（鼓励粪污全量化还田）和当地实际情况（具有大规模可消纳粪肥土地），本项目粪污水处理工艺采用：</w:t>
      </w:r>
      <w:r w:rsidRPr="00151EB1">
        <w:rPr>
          <w:rFonts w:ascii="Times New Roman" w:hAnsi="Times New Roman"/>
          <w:sz w:val="24"/>
          <w:szCs w:val="24"/>
        </w:rPr>
        <w:t>“</w:t>
      </w:r>
      <w:r w:rsidRPr="00151EB1">
        <w:rPr>
          <w:rFonts w:ascii="Times New Roman" w:hAnsi="Times New Roman"/>
          <w:sz w:val="24"/>
          <w:szCs w:val="24"/>
        </w:rPr>
        <w:t>固液分离</w:t>
      </w:r>
      <w:r w:rsidRPr="00151EB1">
        <w:rPr>
          <w:rFonts w:ascii="Times New Roman" w:hAnsi="Times New Roman"/>
          <w:sz w:val="24"/>
          <w:szCs w:val="24"/>
        </w:rPr>
        <w:t>+</w:t>
      </w:r>
      <w:r w:rsidRPr="00151EB1">
        <w:rPr>
          <w:rFonts w:ascii="Times New Roman" w:hAnsi="Times New Roman"/>
          <w:sz w:val="24"/>
          <w:szCs w:val="24"/>
        </w:rPr>
        <w:t>全漏缝</w:t>
      </w:r>
      <w:r w:rsidRPr="00151EB1">
        <w:rPr>
          <w:rFonts w:ascii="Times New Roman" w:hAnsi="Times New Roman"/>
          <w:sz w:val="24"/>
          <w:szCs w:val="24"/>
        </w:rPr>
        <w:t>+2.7</w:t>
      </w:r>
      <w:r w:rsidRPr="00151EB1">
        <w:rPr>
          <w:rFonts w:ascii="Times New Roman" w:hAnsi="Times New Roman"/>
          <w:sz w:val="24"/>
          <w:szCs w:val="24"/>
        </w:rPr>
        <w:t>米深坑发酵</w:t>
      </w:r>
      <w:r w:rsidRPr="00151EB1">
        <w:rPr>
          <w:rFonts w:ascii="Times New Roman" w:hAnsi="Times New Roman"/>
          <w:sz w:val="24"/>
          <w:szCs w:val="24"/>
        </w:rPr>
        <w:t>”</w:t>
      </w:r>
      <w:r w:rsidRPr="00151EB1">
        <w:rPr>
          <w:rFonts w:ascii="Times New Roman" w:hAnsi="Times New Roman"/>
          <w:sz w:val="24"/>
          <w:szCs w:val="24"/>
        </w:rPr>
        <w:t>处理，处理后由专业抽粪合作社</w:t>
      </w:r>
      <w:r w:rsidRPr="00151EB1">
        <w:rPr>
          <w:rFonts w:ascii="Times New Roman" w:hAnsi="Times New Roman" w:hint="eastAsia"/>
          <w:sz w:val="24"/>
          <w:szCs w:val="24"/>
        </w:rPr>
        <w:t>（邛崃市</w:t>
      </w:r>
      <w:r w:rsidR="0040305C" w:rsidRPr="00151EB1">
        <w:rPr>
          <w:rFonts w:ascii="Times New Roman" w:hAnsi="Times New Roman" w:hint="eastAsia"/>
          <w:sz w:val="24"/>
          <w:szCs w:val="24"/>
        </w:rPr>
        <w:t>牟礼</w:t>
      </w:r>
      <w:r w:rsidRPr="00151EB1">
        <w:rPr>
          <w:rFonts w:ascii="Times New Roman" w:hAnsi="Times New Roman" w:hint="eastAsia"/>
          <w:sz w:val="24"/>
          <w:szCs w:val="24"/>
        </w:rPr>
        <w:t>福华畜禽粪便收集专业合作社）清运</w:t>
      </w:r>
      <w:r w:rsidRPr="00151EB1">
        <w:rPr>
          <w:rFonts w:ascii="Times New Roman" w:hAnsi="Times New Roman"/>
          <w:sz w:val="24"/>
          <w:szCs w:val="24"/>
        </w:rPr>
        <w:t>+</w:t>
      </w:r>
      <w:r w:rsidRPr="00151EB1">
        <w:rPr>
          <w:rFonts w:ascii="Times New Roman" w:hAnsi="Times New Roman"/>
          <w:sz w:val="24"/>
          <w:szCs w:val="24"/>
        </w:rPr>
        <w:t>当地全量收集还田处置，不外排。</w:t>
      </w:r>
      <w:r w:rsidRPr="00151EB1">
        <w:rPr>
          <w:rFonts w:ascii="Times New Roman" w:hAnsi="Times New Roman" w:hint="eastAsia"/>
          <w:sz w:val="24"/>
          <w:szCs w:val="24"/>
        </w:rPr>
        <w:t>符合四川省农牧厅及省环保厅关于畜禽养殖文件要求。</w:t>
      </w:r>
    </w:p>
    <w:p w14:paraId="3047FBB1" w14:textId="77777777" w:rsidR="00117D2D" w:rsidRPr="00151EB1" w:rsidRDefault="00BB662D">
      <w:pPr>
        <w:widowControl/>
        <w:snapToGrid w:val="0"/>
        <w:spacing w:line="500" w:lineRule="exact"/>
        <w:ind w:firstLineChars="200" w:firstLine="480"/>
        <w:rPr>
          <w:rFonts w:ascii="Times New Roman" w:hAnsi="Times New Roman"/>
          <w:sz w:val="24"/>
          <w:szCs w:val="24"/>
        </w:rPr>
      </w:pPr>
      <w:r w:rsidRPr="00151EB1">
        <w:rPr>
          <w:rFonts w:ascii="Times New Roman" w:hAnsi="Times New Roman"/>
          <w:sz w:val="24"/>
          <w:szCs w:val="24"/>
        </w:rPr>
        <w:t>本项目养殖过程中不用水冲粪便，养殖过程中不冲洗圈舍，全采用干湿料槽，比传统生猪养殖工艺节约</w:t>
      </w:r>
      <w:r w:rsidRPr="00151EB1">
        <w:rPr>
          <w:rFonts w:ascii="Times New Roman" w:hAnsi="Times New Roman"/>
          <w:sz w:val="24"/>
          <w:szCs w:val="24"/>
        </w:rPr>
        <w:t>70%</w:t>
      </w:r>
      <w:r w:rsidRPr="00151EB1">
        <w:rPr>
          <w:rFonts w:ascii="Times New Roman" w:hAnsi="Times New Roman"/>
          <w:sz w:val="24"/>
          <w:szCs w:val="24"/>
        </w:rPr>
        <w:t>的用水量；同时深坑容量大，储存时间长，腐熟发酵效果较好，下部粪液一直处于厌氧条件下进行厌氧发酵，出粪口通过连通器，只抽底部的发酵液体。</w:t>
      </w:r>
    </w:p>
    <w:p w14:paraId="548F92D0" w14:textId="77777777" w:rsidR="00117D2D" w:rsidRPr="00151EB1" w:rsidRDefault="00BB662D">
      <w:pPr>
        <w:widowControl/>
        <w:snapToGrid w:val="0"/>
        <w:spacing w:line="500" w:lineRule="exact"/>
        <w:ind w:firstLineChars="200" w:firstLine="480"/>
        <w:rPr>
          <w:rFonts w:ascii="Times New Roman" w:hAnsi="Times New Roman"/>
          <w:sz w:val="24"/>
          <w:szCs w:val="24"/>
        </w:rPr>
      </w:pPr>
      <w:r w:rsidRPr="00151EB1">
        <w:rPr>
          <w:rFonts w:ascii="Times New Roman" w:hAnsi="Times New Roman"/>
          <w:sz w:val="24"/>
          <w:szCs w:val="24"/>
        </w:rPr>
        <w:t>深坑的有效容积为</w:t>
      </w:r>
      <w:r w:rsidRPr="00151EB1">
        <w:rPr>
          <w:rFonts w:ascii="Times New Roman" w:hAnsi="Times New Roman"/>
          <w:sz w:val="24"/>
          <w:szCs w:val="24"/>
        </w:rPr>
        <w:t>3</w:t>
      </w:r>
      <w:r w:rsidRPr="00151EB1">
        <w:rPr>
          <w:rFonts w:ascii="Times New Roman" w:hAnsi="Times New Roman"/>
          <w:sz w:val="24"/>
          <w:szCs w:val="24"/>
        </w:rPr>
        <w:t>栋保育舍</w:t>
      </w:r>
      <w:r w:rsidRPr="00151EB1">
        <w:rPr>
          <w:rFonts w:ascii="Times New Roman" w:hAnsi="Times New Roman"/>
          <w:sz w:val="24"/>
          <w:szCs w:val="24"/>
        </w:rPr>
        <w:t>3</w:t>
      </w:r>
      <w:r w:rsidRPr="00151EB1">
        <w:rPr>
          <w:rFonts w:ascii="Times New Roman" w:hAnsi="Times New Roman"/>
          <w:bCs/>
          <w:sz w:val="24"/>
          <w:szCs w:val="24"/>
        </w:rPr>
        <w:t>×</w:t>
      </w:r>
      <w:r w:rsidRPr="00151EB1">
        <w:rPr>
          <w:rFonts w:ascii="Times New Roman" w:hAnsi="Times New Roman"/>
          <w:sz w:val="24"/>
          <w:szCs w:val="24"/>
        </w:rPr>
        <w:t>32.26m</w:t>
      </w:r>
      <w:r w:rsidRPr="00151EB1">
        <w:rPr>
          <w:rFonts w:ascii="Times New Roman" w:hAnsi="Times New Roman"/>
          <w:bCs/>
          <w:sz w:val="24"/>
          <w:szCs w:val="24"/>
        </w:rPr>
        <w:t>×</w:t>
      </w:r>
      <w:r w:rsidRPr="00151EB1">
        <w:rPr>
          <w:rFonts w:ascii="Times New Roman" w:hAnsi="Times New Roman"/>
          <w:sz w:val="24"/>
          <w:szCs w:val="24"/>
        </w:rPr>
        <w:t>88.92m</w:t>
      </w:r>
      <w:r w:rsidRPr="00151EB1">
        <w:rPr>
          <w:rFonts w:ascii="Times New Roman" w:hAnsi="Times New Roman"/>
          <w:bCs/>
          <w:sz w:val="24"/>
          <w:szCs w:val="24"/>
        </w:rPr>
        <w:t>×</w:t>
      </w:r>
      <w:r w:rsidRPr="00151EB1">
        <w:rPr>
          <w:rFonts w:ascii="Times New Roman" w:hAnsi="Times New Roman"/>
          <w:sz w:val="24"/>
          <w:szCs w:val="24"/>
        </w:rPr>
        <w:t>2.7m</w:t>
      </w:r>
      <w:r w:rsidRPr="00151EB1">
        <w:rPr>
          <w:rFonts w:ascii="Times New Roman" w:hAnsi="Times New Roman"/>
          <w:sz w:val="24"/>
          <w:szCs w:val="24"/>
        </w:rPr>
        <w:t>＝</w:t>
      </w:r>
      <w:r w:rsidRPr="00151EB1">
        <w:rPr>
          <w:rFonts w:ascii="Times New Roman" w:hAnsi="Times New Roman"/>
          <w:sz w:val="24"/>
          <w:szCs w:val="24"/>
        </w:rPr>
        <w:t>23235</w:t>
      </w:r>
      <w:r w:rsidRPr="00151EB1">
        <w:rPr>
          <w:rFonts w:ascii="Times New Roman" w:hAnsi="Times New Roman"/>
          <w:bCs/>
          <w:sz w:val="24"/>
          <w:szCs w:val="24"/>
        </w:rPr>
        <w:t>m</w:t>
      </w:r>
      <w:r w:rsidRPr="00151EB1">
        <w:rPr>
          <w:rFonts w:ascii="Times New Roman" w:hAnsi="Times New Roman"/>
          <w:bCs/>
          <w:sz w:val="24"/>
          <w:szCs w:val="24"/>
          <w:vertAlign w:val="superscript"/>
        </w:rPr>
        <w:t>3</w:t>
      </w:r>
      <w:r w:rsidRPr="00151EB1">
        <w:rPr>
          <w:rFonts w:ascii="Times New Roman" w:hAnsi="Times New Roman"/>
          <w:bCs/>
          <w:sz w:val="24"/>
          <w:szCs w:val="24"/>
        </w:rPr>
        <w:t>，</w:t>
      </w:r>
      <w:r w:rsidRPr="00151EB1">
        <w:rPr>
          <w:rFonts w:ascii="Times New Roman" w:hAnsi="Times New Roman"/>
          <w:sz w:val="24"/>
          <w:szCs w:val="24"/>
        </w:rPr>
        <w:t>3</w:t>
      </w:r>
      <w:r w:rsidRPr="00151EB1">
        <w:rPr>
          <w:rFonts w:ascii="Times New Roman" w:hAnsi="Times New Roman"/>
          <w:sz w:val="24"/>
          <w:szCs w:val="24"/>
        </w:rPr>
        <w:t>栋育肥舍</w:t>
      </w:r>
      <w:r w:rsidRPr="00151EB1">
        <w:rPr>
          <w:rFonts w:ascii="Times New Roman" w:hAnsi="Times New Roman"/>
          <w:sz w:val="24"/>
          <w:szCs w:val="24"/>
        </w:rPr>
        <w:t>3</w:t>
      </w:r>
      <w:r w:rsidRPr="00151EB1">
        <w:rPr>
          <w:rFonts w:ascii="Times New Roman" w:hAnsi="Times New Roman"/>
          <w:bCs/>
          <w:sz w:val="24"/>
          <w:szCs w:val="24"/>
        </w:rPr>
        <w:t>×</w:t>
      </w:r>
      <w:r w:rsidRPr="00151EB1">
        <w:rPr>
          <w:rFonts w:ascii="Times New Roman" w:hAnsi="Times New Roman"/>
          <w:sz w:val="24"/>
          <w:szCs w:val="24"/>
        </w:rPr>
        <w:t>36.7m</w:t>
      </w:r>
      <w:r w:rsidRPr="00151EB1">
        <w:rPr>
          <w:rFonts w:ascii="Times New Roman" w:hAnsi="Times New Roman"/>
          <w:bCs/>
          <w:sz w:val="24"/>
          <w:szCs w:val="24"/>
        </w:rPr>
        <w:t>×</w:t>
      </w:r>
      <w:r w:rsidRPr="00151EB1">
        <w:rPr>
          <w:rFonts w:ascii="Times New Roman" w:hAnsi="Times New Roman"/>
          <w:sz w:val="24"/>
          <w:szCs w:val="24"/>
        </w:rPr>
        <w:t>141.6m</w:t>
      </w:r>
      <w:r w:rsidRPr="00151EB1">
        <w:rPr>
          <w:rFonts w:ascii="Times New Roman" w:hAnsi="Times New Roman"/>
          <w:bCs/>
          <w:sz w:val="24"/>
          <w:szCs w:val="24"/>
        </w:rPr>
        <w:t>×</w:t>
      </w:r>
      <w:r w:rsidRPr="00151EB1">
        <w:rPr>
          <w:rFonts w:ascii="Times New Roman" w:hAnsi="Times New Roman"/>
          <w:sz w:val="24"/>
          <w:szCs w:val="24"/>
        </w:rPr>
        <w:t>2.7m</w:t>
      </w:r>
      <w:r w:rsidRPr="00151EB1">
        <w:rPr>
          <w:rFonts w:ascii="Times New Roman" w:hAnsi="Times New Roman"/>
          <w:sz w:val="24"/>
          <w:szCs w:val="24"/>
        </w:rPr>
        <w:t>＝</w:t>
      </w:r>
      <w:r w:rsidRPr="00151EB1">
        <w:rPr>
          <w:rFonts w:ascii="Times New Roman" w:hAnsi="Times New Roman"/>
          <w:sz w:val="24"/>
          <w:szCs w:val="24"/>
        </w:rPr>
        <w:t>42093</w:t>
      </w:r>
      <w:r w:rsidRPr="00151EB1">
        <w:rPr>
          <w:rFonts w:ascii="Times New Roman" w:hAnsi="Times New Roman"/>
          <w:bCs/>
          <w:sz w:val="24"/>
          <w:szCs w:val="24"/>
        </w:rPr>
        <w:t>m</w:t>
      </w:r>
      <w:r w:rsidRPr="00151EB1">
        <w:rPr>
          <w:rFonts w:ascii="Times New Roman" w:hAnsi="Times New Roman"/>
          <w:bCs/>
          <w:sz w:val="24"/>
          <w:szCs w:val="24"/>
          <w:vertAlign w:val="superscript"/>
        </w:rPr>
        <w:t>3</w:t>
      </w:r>
      <w:r w:rsidRPr="00151EB1">
        <w:rPr>
          <w:rFonts w:ascii="Times New Roman" w:hAnsi="Times New Roman"/>
          <w:bCs/>
          <w:sz w:val="24"/>
          <w:szCs w:val="24"/>
        </w:rPr>
        <w:t>，</w:t>
      </w:r>
      <w:r w:rsidRPr="00151EB1">
        <w:rPr>
          <w:rFonts w:ascii="Times New Roman" w:hAnsi="Times New Roman"/>
          <w:sz w:val="24"/>
          <w:szCs w:val="24"/>
        </w:rPr>
        <w:t>合计总容积为</w:t>
      </w:r>
      <w:r w:rsidRPr="00151EB1">
        <w:rPr>
          <w:rFonts w:ascii="Times New Roman" w:hAnsi="Times New Roman"/>
          <w:sz w:val="24"/>
          <w:szCs w:val="24"/>
        </w:rPr>
        <w:t>65000</w:t>
      </w:r>
      <w:r w:rsidRPr="00151EB1">
        <w:rPr>
          <w:rFonts w:ascii="Times New Roman" w:hAnsi="Times New Roman"/>
          <w:bCs/>
          <w:sz w:val="24"/>
          <w:szCs w:val="24"/>
        </w:rPr>
        <w:t>m</w:t>
      </w:r>
      <w:r w:rsidRPr="00151EB1">
        <w:rPr>
          <w:rFonts w:ascii="Times New Roman" w:hAnsi="Times New Roman"/>
          <w:bCs/>
          <w:sz w:val="24"/>
          <w:szCs w:val="24"/>
          <w:vertAlign w:val="superscript"/>
        </w:rPr>
        <w:t>3</w:t>
      </w:r>
      <w:r w:rsidRPr="00151EB1">
        <w:rPr>
          <w:rFonts w:ascii="Times New Roman" w:hAnsi="Times New Roman"/>
          <w:bCs/>
          <w:sz w:val="24"/>
          <w:szCs w:val="24"/>
        </w:rPr>
        <w:t>，</w:t>
      </w:r>
      <w:r w:rsidRPr="00151EB1">
        <w:rPr>
          <w:rFonts w:ascii="Times New Roman" w:hAnsi="Times New Roman"/>
          <w:sz w:val="24"/>
          <w:szCs w:val="24"/>
        </w:rPr>
        <w:t>储存时间设计为</w:t>
      </w:r>
      <w:r w:rsidRPr="00151EB1">
        <w:rPr>
          <w:rFonts w:ascii="Times New Roman" w:hAnsi="Times New Roman"/>
          <w:sz w:val="24"/>
          <w:szCs w:val="24"/>
        </w:rPr>
        <w:t>6</w:t>
      </w:r>
      <w:r w:rsidRPr="00151EB1">
        <w:rPr>
          <w:rFonts w:ascii="Times New Roman" w:hAnsi="Times New Roman"/>
          <w:sz w:val="24"/>
          <w:szCs w:val="24"/>
        </w:rPr>
        <w:t>个月以上。在抽取粪肥时，采用从下部腐熟区域直接抽取的方式，发酵深坑的</w:t>
      </w:r>
      <w:r w:rsidRPr="00151EB1">
        <w:rPr>
          <w:rFonts w:ascii="Times New Roman" w:hAnsi="Times New Roman"/>
          <w:sz w:val="24"/>
          <w:szCs w:val="24"/>
        </w:rPr>
        <w:t>“</w:t>
      </w:r>
      <w:r w:rsidRPr="00151EB1">
        <w:rPr>
          <w:rFonts w:ascii="Times New Roman" w:hAnsi="Times New Roman"/>
          <w:sz w:val="24"/>
          <w:szCs w:val="24"/>
        </w:rPr>
        <w:t>抽粪结构</w:t>
      </w:r>
      <w:r w:rsidRPr="00151EB1">
        <w:rPr>
          <w:rFonts w:ascii="Times New Roman" w:hAnsi="Times New Roman"/>
          <w:sz w:val="24"/>
          <w:szCs w:val="24"/>
        </w:rPr>
        <w:t>”</w:t>
      </w:r>
      <w:r w:rsidRPr="00151EB1">
        <w:rPr>
          <w:rFonts w:ascii="Times New Roman" w:hAnsi="Times New Roman"/>
          <w:sz w:val="24"/>
          <w:szCs w:val="24"/>
        </w:rPr>
        <w:t>技术已申请专利，具有一定先进性。</w:t>
      </w:r>
    </w:p>
    <w:p w14:paraId="230011CD" w14:textId="77777777" w:rsidR="00117D2D" w:rsidRPr="00151EB1" w:rsidRDefault="00BB662D">
      <w:pPr>
        <w:widowControl/>
        <w:snapToGrid w:val="0"/>
        <w:spacing w:line="500" w:lineRule="exact"/>
        <w:ind w:firstLineChars="200" w:firstLine="480"/>
        <w:rPr>
          <w:rFonts w:ascii="Times New Roman" w:hAnsi="Times New Roman"/>
          <w:sz w:val="24"/>
          <w:szCs w:val="24"/>
        </w:rPr>
      </w:pPr>
      <w:r w:rsidRPr="00151EB1">
        <w:rPr>
          <w:rFonts w:ascii="Times New Roman" w:hAnsi="Times New Roman"/>
          <w:sz w:val="24"/>
          <w:szCs w:val="24"/>
        </w:rPr>
        <w:t>专利照片如下：</w:t>
      </w:r>
    </w:p>
    <w:p w14:paraId="54B7AFF3" w14:textId="77777777" w:rsidR="00117D2D" w:rsidRPr="00151EB1" w:rsidRDefault="002F468F" w:rsidP="002F468F">
      <w:pPr>
        <w:widowControl/>
        <w:snapToGrid w:val="0"/>
        <w:spacing w:line="500" w:lineRule="exact"/>
        <w:jc w:val="center"/>
        <w:rPr>
          <w:rFonts w:ascii="Times New Roman" w:hAnsi="Times New Roman"/>
          <w:sz w:val="24"/>
          <w:szCs w:val="24"/>
        </w:rPr>
      </w:pPr>
      <w:r w:rsidRPr="00151EB1">
        <w:rPr>
          <w:rFonts w:ascii="Times New Roman" w:eastAsia="黑体" w:hAnsi="Times New Roman"/>
          <w:sz w:val="21"/>
          <w:szCs w:val="24"/>
        </w:rPr>
        <w:t>图</w:t>
      </w:r>
      <w:r w:rsidRPr="00151EB1">
        <w:rPr>
          <w:rFonts w:ascii="Times New Roman" w:eastAsia="黑体" w:hAnsi="Times New Roman"/>
          <w:sz w:val="21"/>
          <w:szCs w:val="24"/>
        </w:rPr>
        <w:t xml:space="preserve">2.3-1 </w:t>
      </w:r>
      <w:r w:rsidRPr="00151EB1">
        <w:rPr>
          <w:rFonts w:ascii="Times New Roman" w:eastAsia="黑体" w:hAnsi="Times New Roman"/>
          <w:sz w:val="21"/>
          <w:szCs w:val="24"/>
        </w:rPr>
        <w:t>抽粪结构专利照片</w:t>
      </w:r>
    </w:p>
    <w:p w14:paraId="25E5EC40" w14:textId="77777777" w:rsidR="00117D2D" w:rsidRPr="00151EB1" w:rsidRDefault="00BB662D" w:rsidP="002F468F">
      <w:pPr>
        <w:widowControl/>
        <w:snapToGrid w:val="0"/>
        <w:spacing w:line="500" w:lineRule="exact"/>
        <w:jc w:val="left"/>
        <w:rPr>
          <w:rFonts w:ascii="Times New Roman" w:hAnsi="Times New Roman"/>
          <w:sz w:val="24"/>
          <w:szCs w:val="24"/>
        </w:rPr>
      </w:pPr>
      <w:r w:rsidRPr="00151EB1">
        <w:rPr>
          <w:rFonts w:ascii="Times New Roman" w:eastAsia="黑体" w:hAnsi="Times New Roman"/>
          <w:noProof/>
          <w:sz w:val="21"/>
          <w:szCs w:val="24"/>
        </w:rPr>
        <w:drawing>
          <wp:anchor distT="0" distB="0" distL="114300" distR="114300" simplePos="0" relativeHeight="251673600" behindDoc="0" locked="0" layoutInCell="1" allowOverlap="1" wp14:anchorId="481C2299" wp14:editId="7A683161">
            <wp:simplePos x="0" y="0"/>
            <wp:positionH relativeFrom="column">
              <wp:posOffset>1046480</wp:posOffset>
            </wp:positionH>
            <wp:positionV relativeFrom="paragraph">
              <wp:posOffset>-53975</wp:posOffset>
            </wp:positionV>
            <wp:extent cx="3140075" cy="4539615"/>
            <wp:effectExtent l="0" t="0" r="3175" b="0"/>
            <wp:wrapTopAndBottom/>
            <wp:docPr id="301" name="图片 301" descr="E:\3-配合项目\丁老师项目\旺江农冉义现代化生猪养殖二期建设项目\旺江资料\二期附件和资料\提供给永清环保的资料\6抽粪口专利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E:\3-配合项目\丁老师项目\旺江农冉义现代化生猪养殖二期建设项目\旺江资料\二期附件和资料\提供给永清环保的资料\6抽粪口专利照片.jpg"/>
                    <pic:cNvPicPr>
                      <a:picLocks noChangeAspect="1" noChangeArrowheads="1"/>
                    </pic:cNvPicPr>
                  </pic:nvPicPr>
                  <pic:blipFill>
                    <a:blip r:embed="rId58" cstate="print">
                      <a:extLst>
                        <a:ext uri="{28A0092B-C50C-407E-A947-70E740481C1C}">
                          <a14:useLocalDpi xmlns:a14="http://schemas.microsoft.com/office/drawing/2010/main" val="0"/>
                        </a:ext>
                      </a:extLst>
                    </a:blip>
                    <a:srcRect l="4930" t="5580" r="5020" b="2199"/>
                    <a:stretch>
                      <a:fillRect/>
                    </a:stretch>
                  </pic:blipFill>
                  <pic:spPr>
                    <a:xfrm>
                      <a:off x="0" y="0"/>
                      <a:ext cx="3140075" cy="4539615"/>
                    </a:xfrm>
                    <a:prstGeom prst="rect">
                      <a:avLst/>
                    </a:prstGeom>
                    <a:noFill/>
                    <a:ln>
                      <a:noFill/>
                    </a:ln>
                  </pic:spPr>
                </pic:pic>
              </a:graphicData>
            </a:graphic>
          </wp:anchor>
        </w:drawing>
      </w:r>
      <w:r w:rsidR="002F468F" w:rsidRPr="00151EB1">
        <w:rPr>
          <w:rFonts w:ascii="Times New Roman" w:eastAsia="黑体" w:hAnsi="Times New Roman"/>
          <w:sz w:val="24"/>
          <w:szCs w:val="24"/>
        </w:rPr>
        <w:t xml:space="preserve"> </w:t>
      </w:r>
      <w:r w:rsidR="002F468F" w:rsidRPr="00151EB1">
        <w:rPr>
          <w:rFonts w:ascii="Times New Roman" w:eastAsia="黑体" w:hAnsi="Times New Roman" w:hint="eastAsia"/>
          <w:sz w:val="24"/>
          <w:szCs w:val="24"/>
        </w:rPr>
        <w:t xml:space="preserve">    </w:t>
      </w:r>
      <w:r w:rsidRPr="00151EB1">
        <w:rPr>
          <w:rFonts w:ascii="Times New Roman" w:hAnsi="Times New Roman"/>
          <w:sz w:val="24"/>
          <w:szCs w:val="24"/>
        </w:rPr>
        <w:t>项目粪污废水在不外排、科学施肥前提下，由当地专业抽粪合作社</w:t>
      </w:r>
      <w:r w:rsidRPr="00151EB1">
        <w:rPr>
          <w:rFonts w:ascii="Times New Roman" w:hAnsi="Times New Roman"/>
          <w:bCs/>
          <w:sz w:val="24"/>
          <w:szCs w:val="24"/>
        </w:rPr>
        <w:t>全量收集还田处置。该处理方案符合</w:t>
      </w:r>
      <w:r w:rsidRPr="00151EB1">
        <w:rPr>
          <w:rFonts w:ascii="Times New Roman" w:hAnsi="Times New Roman"/>
          <w:sz w:val="24"/>
          <w:szCs w:val="24"/>
        </w:rPr>
        <w:t>农业部《畜禽规模养殖场粪污资源化利用设施建设规范（试行）》（农办牧</w:t>
      </w:r>
      <w:r w:rsidRPr="00151EB1">
        <w:rPr>
          <w:rFonts w:ascii="Times New Roman" w:hAnsi="Times New Roman"/>
          <w:sz w:val="24"/>
          <w:szCs w:val="24"/>
        </w:rPr>
        <w:t>[2018]2</w:t>
      </w:r>
      <w:r w:rsidRPr="00151EB1">
        <w:rPr>
          <w:rFonts w:ascii="Times New Roman" w:hAnsi="Times New Roman"/>
          <w:sz w:val="24"/>
          <w:szCs w:val="24"/>
        </w:rPr>
        <w:t>号）规定的设施建设要求、符合《四川省畜禽养殖污染防治技术指南（试行）》（川农业函〔</w:t>
      </w:r>
      <w:r w:rsidRPr="00151EB1">
        <w:rPr>
          <w:rFonts w:ascii="Times New Roman" w:hAnsi="Times New Roman"/>
          <w:sz w:val="24"/>
          <w:szCs w:val="24"/>
        </w:rPr>
        <w:t>2017</w:t>
      </w:r>
      <w:r w:rsidRPr="00151EB1">
        <w:rPr>
          <w:rFonts w:ascii="Times New Roman" w:hAnsi="Times New Roman"/>
          <w:sz w:val="24"/>
          <w:szCs w:val="24"/>
        </w:rPr>
        <w:t>〕</w:t>
      </w:r>
      <w:r w:rsidRPr="00151EB1">
        <w:rPr>
          <w:rFonts w:ascii="Times New Roman" w:hAnsi="Times New Roman"/>
          <w:sz w:val="24"/>
          <w:szCs w:val="24"/>
        </w:rPr>
        <w:t>647</w:t>
      </w:r>
      <w:r w:rsidRPr="00151EB1">
        <w:rPr>
          <w:rFonts w:ascii="Times New Roman" w:hAnsi="Times New Roman"/>
          <w:sz w:val="24"/>
          <w:szCs w:val="24"/>
        </w:rPr>
        <w:t>号）中</w:t>
      </w:r>
      <w:r w:rsidRPr="00151EB1">
        <w:rPr>
          <w:rFonts w:ascii="Times New Roman" w:hAnsi="Times New Roman" w:hint="eastAsia"/>
          <w:sz w:val="24"/>
          <w:szCs w:val="24"/>
        </w:rPr>
        <w:t>“</w:t>
      </w:r>
      <w:r w:rsidRPr="00151EB1">
        <w:rPr>
          <w:rFonts w:ascii="Times New Roman" w:hAnsi="Times New Roman"/>
          <w:sz w:val="24"/>
          <w:szCs w:val="24"/>
        </w:rPr>
        <w:t>模式一</w:t>
      </w:r>
      <w:r w:rsidRPr="00151EB1">
        <w:rPr>
          <w:rFonts w:ascii="Times New Roman" w:hAnsi="Times New Roman" w:hint="eastAsia"/>
          <w:sz w:val="24"/>
          <w:szCs w:val="24"/>
        </w:rPr>
        <w:t>”</w:t>
      </w:r>
      <w:r w:rsidRPr="00151EB1">
        <w:rPr>
          <w:rFonts w:ascii="Times New Roman" w:hAnsi="Times New Roman"/>
          <w:sz w:val="24"/>
          <w:szCs w:val="24"/>
        </w:rPr>
        <w:t>要求。具体分析如下。</w:t>
      </w:r>
    </w:p>
    <w:p w14:paraId="00A5071B" w14:textId="77777777" w:rsidR="00117D2D" w:rsidRPr="00151EB1" w:rsidRDefault="00BB662D">
      <w:pPr>
        <w:widowControl/>
        <w:snapToGrid w:val="0"/>
        <w:spacing w:line="500" w:lineRule="exact"/>
        <w:ind w:firstLineChars="200"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bCs/>
          <w:sz w:val="24"/>
          <w:szCs w:val="24"/>
        </w:rPr>
        <w:t>畜禽规模养殖场粪污资源化利用设施建设规范（试行）》（农办牧</w:t>
      </w:r>
      <w:r w:rsidRPr="00151EB1">
        <w:rPr>
          <w:rFonts w:ascii="Times New Roman" w:hAnsi="Times New Roman"/>
          <w:bCs/>
          <w:sz w:val="24"/>
          <w:szCs w:val="24"/>
        </w:rPr>
        <w:t>[2018]2</w:t>
      </w:r>
      <w:r w:rsidRPr="00151EB1">
        <w:rPr>
          <w:rFonts w:ascii="Times New Roman" w:hAnsi="Times New Roman"/>
          <w:bCs/>
          <w:sz w:val="24"/>
          <w:szCs w:val="24"/>
        </w:rPr>
        <w:t>号）中要求，液体或全量粪污通过氧化塘、沉淀池等进行无害化处理的，氧化塘、贮存池容积不小于单位畜禽日粪污产生量（</w:t>
      </w:r>
      <w:r w:rsidRPr="00151EB1">
        <w:rPr>
          <w:rFonts w:ascii="Times New Roman" w:hAnsi="Times New Roman"/>
          <w:bCs/>
          <w:sz w:val="24"/>
          <w:szCs w:val="24"/>
        </w:rPr>
        <w:t>m</w:t>
      </w:r>
      <w:r w:rsidRPr="00151EB1">
        <w:rPr>
          <w:rFonts w:ascii="Times New Roman" w:hAnsi="Times New Roman"/>
          <w:bCs/>
          <w:sz w:val="24"/>
          <w:szCs w:val="24"/>
          <w:vertAlign w:val="superscript"/>
        </w:rPr>
        <w:t>3</w:t>
      </w:r>
      <w:r w:rsidRPr="00151EB1">
        <w:rPr>
          <w:rFonts w:ascii="Times New Roman" w:hAnsi="Times New Roman"/>
          <w:bCs/>
          <w:sz w:val="24"/>
          <w:szCs w:val="24"/>
        </w:rPr>
        <w:t>）</w:t>
      </w:r>
      <w:r w:rsidRPr="00151EB1">
        <w:rPr>
          <w:rFonts w:ascii="Times New Roman" w:hAnsi="Times New Roman"/>
          <w:bCs/>
          <w:sz w:val="24"/>
          <w:szCs w:val="24"/>
        </w:rPr>
        <w:t>×</w:t>
      </w:r>
      <w:r w:rsidRPr="00151EB1">
        <w:rPr>
          <w:rFonts w:ascii="Times New Roman" w:hAnsi="Times New Roman"/>
          <w:bCs/>
          <w:sz w:val="24"/>
          <w:szCs w:val="24"/>
        </w:rPr>
        <w:t>贮存周期</w:t>
      </w:r>
      <w:r w:rsidRPr="00151EB1">
        <w:rPr>
          <w:rFonts w:ascii="Times New Roman" w:hAnsi="Times New Roman"/>
          <w:bCs/>
          <w:sz w:val="24"/>
          <w:szCs w:val="24"/>
        </w:rPr>
        <w:t>(</w:t>
      </w:r>
      <w:r w:rsidRPr="00151EB1">
        <w:rPr>
          <w:rFonts w:ascii="Times New Roman" w:hAnsi="Times New Roman"/>
          <w:bCs/>
          <w:sz w:val="24"/>
          <w:szCs w:val="24"/>
        </w:rPr>
        <w:t>天</w:t>
      </w:r>
      <w:r w:rsidRPr="00151EB1">
        <w:rPr>
          <w:rFonts w:ascii="Times New Roman" w:hAnsi="Times New Roman"/>
          <w:bCs/>
          <w:sz w:val="24"/>
          <w:szCs w:val="24"/>
        </w:rPr>
        <w:t>)×</w:t>
      </w:r>
      <w:r w:rsidRPr="00151EB1">
        <w:rPr>
          <w:rFonts w:ascii="Times New Roman" w:hAnsi="Times New Roman"/>
          <w:bCs/>
          <w:sz w:val="24"/>
          <w:szCs w:val="24"/>
        </w:rPr>
        <w:t>设计存栏量</w:t>
      </w:r>
      <w:r w:rsidRPr="00151EB1">
        <w:rPr>
          <w:rFonts w:ascii="Times New Roman" w:hAnsi="Times New Roman"/>
          <w:bCs/>
          <w:sz w:val="24"/>
          <w:szCs w:val="24"/>
        </w:rPr>
        <w:t>(</w:t>
      </w:r>
      <w:r w:rsidRPr="00151EB1">
        <w:rPr>
          <w:rFonts w:ascii="Times New Roman" w:hAnsi="Times New Roman"/>
          <w:bCs/>
          <w:sz w:val="24"/>
          <w:szCs w:val="24"/>
        </w:rPr>
        <w:t>头</w:t>
      </w:r>
      <w:r w:rsidRPr="00151EB1">
        <w:rPr>
          <w:rFonts w:ascii="Times New Roman" w:hAnsi="Times New Roman"/>
          <w:bCs/>
          <w:sz w:val="24"/>
          <w:szCs w:val="24"/>
        </w:rPr>
        <w:t>)</w:t>
      </w:r>
      <w:r w:rsidRPr="00151EB1">
        <w:rPr>
          <w:rFonts w:ascii="Times New Roman" w:hAnsi="Times New Roman"/>
          <w:bCs/>
          <w:sz w:val="24"/>
          <w:szCs w:val="24"/>
        </w:rPr>
        <w:t>。单位畜禽粪污日产生量推荐值为：生猪</w:t>
      </w:r>
      <w:r w:rsidRPr="00151EB1">
        <w:rPr>
          <w:rFonts w:ascii="Times New Roman" w:hAnsi="Times New Roman"/>
          <w:bCs/>
          <w:sz w:val="24"/>
          <w:szCs w:val="24"/>
        </w:rPr>
        <w:t>0.01 m</w:t>
      </w:r>
      <w:r w:rsidRPr="00151EB1">
        <w:rPr>
          <w:rFonts w:ascii="Times New Roman" w:hAnsi="Times New Roman"/>
          <w:bCs/>
          <w:sz w:val="24"/>
          <w:szCs w:val="24"/>
          <w:vertAlign w:val="superscript"/>
        </w:rPr>
        <w:t>3</w:t>
      </w:r>
      <w:r w:rsidRPr="00151EB1">
        <w:rPr>
          <w:rFonts w:ascii="Times New Roman" w:hAnsi="Times New Roman"/>
          <w:bCs/>
          <w:sz w:val="24"/>
          <w:szCs w:val="24"/>
        </w:rPr>
        <w:t>，本项目存栏为</w:t>
      </w:r>
      <w:r w:rsidRPr="00151EB1">
        <w:rPr>
          <w:rFonts w:ascii="Times New Roman" w:hAnsi="Times New Roman"/>
          <w:bCs/>
          <w:sz w:val="24"/>
          <w:szCs w:val="24"/>
        </w:rPr>
        <w:t>19900</w:t>
      </w:r>
      <w:r w:rsidRPr="00151EB1">
        <w:rPr>
          <w:rFonts w:ascii="Times New Roman" w:hAnsi="Times New Roman"/>
          <w:bCs/>
          <w:sz w:val="24"/>
          <w:szCs w:val="24"/>
        </w:rPr>
        <w:t>头，则按规范需</w:t>
      </w:r>
      <w:r w:rsidRPr="00151EB1">
        <w:rPr>
          <w:rFonts w:ascii="Times New Roman" w:hAnsi="Times New Roman"/>
          <w:bCs/>
          <w:sz w:val="24"/>
          <w:szCs w:val="24"/>
        </w:rPr>
        <w:t>0.01m</w:t>
      </w:r>
      <w:r w:rsidRPr="00151EB1">
        <w:rPr>
          <w:rFonts w:ascii="Times New Roman" w:hAnsi="Times New Roman"/>
          <w:bCs/>
          <w:sz w:val="24"/>
          <w:szCs w:val="24"/>
          <w:vertAlign w:val="superscript"/>
        </w:rPr>
        <w:t>3</w:t>
      </w:r>
      <w:r w:rsidRPr="00151EB1">
        <w:rPr>
          <w:rFonts w:ascii="Times New Roman" w:hAnsi="Times New Roman"/>
          <w:bCs/>
          <w:sz w:val="24"/>
          <w:szCs w:val="24"/>
        </w:rPr>
        <w:t>×180</w:t>
      </w:r>
      <w:r w:rsidRPr="00151EB1">
        <w:rPr>
          <w:rFonts w:ascii="Times New Roman" w:hAnsi="Times New Roman" w:hint="eastAsia"/>
          <w:bCs/>
          <w:sz w:val="24"/>
          <w:szCs w:val="24"/>
        </w:rPr>
        <w:t>天</w:t>
      </w:r>
      <w:r w:rsidRPr="00151EB1">
        <w:rPr>
          <w:rFonts w:ascii="Times New Roman" w:hAnsi="Times New Roman"/>
          <w:bCs/>
          <w:sz w:val="24"/>
          <w:szCs w:val="24"/>
        </w:rPr>
        <w:t>×19900</w:t>
      </w:r>
      <w:r w:rsidRPr="00151EB1">
        <w:rPr>
          <w:rFonts w:ascii="Times New Roman" w:hAnsi="Times New Roman" w:hint="eastAsia"/>
          <w:bCs/>
          <w:sz w:val="24"/>
          <w:szCs w:val="24"/>
        </w:rPr>
        <w:t>头</w:t>
      </w:r>
      <w:r w:rsidRPr="00151EB1">
        <w:rPr>
          <w:rFonts w:ascii="Times New Roman" w:hAnsi="Times New Roman"/>
          <w:bCs/>
          <w:sz w:val="24"/>
          <w:szCs w:val="24"/>
        </w:rPr>
        <w:t>＝</w:t>
      </w:r>
      <w:r w:rsidRPr="00151EB1">
        <w:rPr>
          <w:rFonts w:ascii="Times New Roman" w:hAnsi="Times New Roman"/>
          <w:bCs/>
          <w:sz w:val="24"/>
          <w:szCs w:val="24"/>
        </w:rPr>
        <w:t>17622m</w:t>
      </w:r>
      <w:r w:rsidRPr="00151EB1">
        <w:rPr>
          <w:rFonts w:ascii="Times New Roman" w:hAnsi="Times New Roman"/>
          <w:bCs/>
          <w:sz w:val="24"/>
          <w:szCs w:val="24"/>
          <w:vertAlign w:val="superscript"/>
        </w:rPr>
        <w:t>3</w:t>
      </w:r>
      <w:r w:rsidRPr="00151EB1">
        <w:rPr>
          <w:rFonts w:ascii="Times New Roman" w:hAnsi="Times New Roman"/>
          <w:bCs/>
          <w:sz w:val="24"/>
          <w:szCs w:val="24"/>
        </w:rPr>
        <w:t>≈35820 m</w:t>
      </w:r>
      <w:r w:rsidRPr="00151EB1">
        <w:rPr>
          <w:rFonts w:ascii="Times New Roman" w:hAnsi="Times New Roman"/>
          <w:bCs/>
          <w:sz w:val="24"/>
          <w:szCs w:val="24"/>
          <w:vertAlign w:val="superscript"/>
        </w:rPr>
        <w:t>3</w:t>
      </w:r>
      <w:r w:rsidRPr="00151EB1">
        <w:rPr>
          <w:rFonts w:ascii="Times New Roman" w:hAnsi="Times New Roman"/>
          <w:bCs/>
          <w:sz w:val="24"/>
          <w:szCs w:val="24"/>
        </w:rPr>
        <w:t>。本项目拟修建的厌氧储存池有效容积为</w:t>
      </w:r>
      <w:r w:rsidRPr="00151EB1">
        <w:rPr>
          <w:rFonts w:ascii="Times New Roman" w:hAnsi="Times New Roman"/>
          <w:bCs/>
          <w:sz w:val="24"/>
          <w:szCs w:val="24"/>
        </w:rPr>
        <w:t>6.5</w:t>
      </w:r>
      <w:r w:rsidRPr="00151EB1">
        <w:rPr>
          <w:rFonts w:ascii="Times New Roman" w:hAnsi="Times New Roman"/>
          <w:bCs/>
          <w:sz w:val="24"/>
          <w:szCs w:val="24"/>
        </w:rPr>
        <w:t>万</w:t>
      </w:r>
      <w:r w:rsidRPr="00151EB1">
        <w:rPr>
          <w:rFonts w:ascii="Times New Roman" w:hAnsi="Times New Roman"/>
          <w:bCs/>
          <w:sz w:val="24"/>
          <w:szCs w:val="24"/>
        </w:rPr>
        <w:t>m</w:t>
      </w:r>
      <w:r w:rsidRPr="00151EB1">
        <w:rPr>
          <w:rFonts w:ascii="Times New Roman" w:hAnsi="Times New Roman"/>
          <w:bCs/>
          <w:sz w:val="24"/>
          <w:szCs w:val="24"/>
          <w:vertAlign w:val="superscript"/>
        </w:rPr>
        <w:t>3</w:t>
      </w:r>
      <w:r w:rsidRPr="00151EB1">
        <w:rPr>
          <w:rFonts w:ascii="Times New Roman" w:hAnsi="Times New Roman"/>
          <w:bCs/>
          <w:sz w:val="24"/>
          <w:szCs w:val="24"/>
        </w:rPr>
        <w:t>，其目的一方面是延长存储时间（</w:t>
      </w:r>
      <w:r w:rsidRPr="00151EB1">
        <w:rPr>
          <w:rFonts w:ascii="Times New Roman" w:hAnsi="Times New Roman"/>
          <w:bCs/>
          <w:sz w:val="24"/>
          <w:szCs w:val="24"/>
        </w:rPr>
        <w:t>6</w:t>
      </w:r>
      <w:r w:rsidRPr="00151EB1">
        <w:rPr>
          <w:rFonts w:ascii="Times New Roman" w:hAnsi="Times New Roman"/>
          <w:bCs/>
          <w:sz w:val="24"/>
          <w:szCs w:val="24"/>
        </w:rPr>
        <w:t>个月以上），有效发酵，提高</w:t>
      </w:r>
      <w:r w:rsidRPr="00151EB1">
        <w:rPr>
          <w:rFonts w:ascii="Times New Roman" w:hAnsi="Times New Roman"/>
          <w:sz w:val="24"/>
          <w:szCs w:val="24"/>
        </w:rPr>
        <w:t>粪液肥效、使其符合</w:t>
      </w:r>
      <w:r w:rsidRPr="00151EB1">
        <w:rPr>
          <w:rFonts w:ascii="Times New Roman" w:hAnsi="Times New Roman"/>
          <w:sz w:val="24"/>
          <w:szCs w:val="24"/>
        </w:rPr>
        <w:t>2017</w:t>
      </w:r>
      <w:r w:rsidRPr="00151EB1">
        <w:rPr>
          <w:rFonts w:ascii="Times New Roman" w:hAnsi="Times New Roman"/>
          <w:sz w:val="24"/>
          <w:szCs w:val="24"/>
        </w:rPr>
        <w:t>年</w:t>
      </w:r>
      <w:r w:rsidRPr="00151EB1">
        <w:rPr>
          <w:rFonts w:ascii="Times New Roman" w:hAnsi="Times New Roman"/>
          <w:sz w:val="24"/>
          <w:szCs w:val="24"/>
        </w:rPr>
        <w:t>6</w:t>
      </w:r>
      <w:r w:rsidRPr="00151EB1">
        <w:rPr>
          <w:rFonts w:ascii="Times New Roman" w:hAnsi="Times New Roman"/>
          <w:sz w:val="24"/>
          <w:szCs w:val="24"/>
        </w:rPr>
        <w:t>月国务院办公厅《关于加快推进畜禽废弃物资源化利用的意见》中</w:t>
      </w:r>
      <w:r w:rsidRPr="00151EB1">
        <w:rPr>
          <w:rFonts w:ascii="Times New Roman" w:hAnsi="Times New Roman"/>
          <w:sz w:val="24"/>
          <w:szCs w:val="24"/>
        </w:rPr>
        <w:t>“</w:t>
      </w:r>
      <w:r w:rsidRPr="00151EB1">
        <w:rPr>
          <w:rFonts w:ascii="Times New Roman" w:hAnsi="Times New Roman"/>
          <w:sz w:val="24"/>
          <w:szCs w:val="24"/>
        </w:rPr>
        <w:t>突出养分</w:t>
      </w:r>
      <w:r w:rsidRPr="00151EB1">
        <w:rPr>
          <w:rFonts w:ascii="Times New Roman" w:hAnsi="Times New Roman"/>
          <w:sz w:val="24"/>
          <w:szCs w:val="24"/>
        </w:rPr>
        <w:t>”</w:t>
      </w:r>
      <w:r w:rsidRPr="00151EB1">
        <w:rPr>
          <w:rFonts w:ascii="Times New Roman" w:hAnsi="Times New Roman"/>
          <w:sz w:val="24"/>
          <w:szCs w:val="24"/>
        </w:rPr>
        <w:t>进行资源化利用的精神要求，更加符合种植户的需求。另一方面是确保储存周期，满足当地农作物每年双季施肥的特点。</w:t>
      </w:r>
    </w:p>
    <w:p w14:paraId="560E3E98" w14:textId="77777777" w:rsidR="00117D2D" w:rsidRPr="00151EB1" w:rsidRDefault="00BB662D">
      <w:pPr>
        <w:widowControl/>
        <w:shd w:val="clear" w:color="auto" w:fill="FFFFFF"/>
        <w:snapToGrid w:val="0"/>
        <w:spacing w:line="500" w:lineRule="exact"/>
        <w:ind w:firstLineChars="200" w:firstLine="480"/>
        <w:jc w:val="left"/>
        <w:rPr>
          <w:rFonts w:ascii="Times New Roman" w:hAnsi="Times New Roman"/>
          <w:sz w:val="24"/>
          <w:szCs w:val="24"/>
          <w:shd w:val="clear" w:color="auto" w:fill="FFFFFF"/>
        </w:rPr>
      </w:pPr>
      <w:r w:rsidRPr="00151EB1">
        <w:rPr>
          <w:rFonts w:ascii="Times New Roman" w:hAnsi="Times New Roman"/>
          <w:sz w:val="24"/>
          <w:szCs w:val="24"/>
          <w:shd w:val="clear" w:color="auto" w:fill="FFFFFF"/>
        </w:rPr>
        <w:t>《四川省畜禽养殖污染防治技术指南（试行）》（川农业函〔</w:t>
      </w:r>
      <w:r w:rsidRPr="00151EB1">
        <w:rPr>
          <w:rFonts w:ascii="Times New Roman" w:hAnsi="Times New Roman"/>
          <w:sz w:val="24"/>
          <w:szCs w:val="24"/>
          <w:shd w:val="clear" w:color="auto" w:fill="FFFFFF"/>
        </w:rPr>
        <w:t>2017</w:t>
      </w:r>
      <w:r w:rsidRPr="00151EB1">
        <w:rPr>
          <w:rFonts w:ascii="Times New Roman" w:hAnsi="Times New Roman"/>
          <w:sz w:val="24"/>
          <w:szCs w:val="24"/>
          <w:shd w:val="clear" w:color="auto" w:fill="FFFFFF"/>
        </w:rPr>
        <w:t>〕</w:t>
      </w:r>
      <w:r w:rsidRPr="00151EB1">
        <w:rPr>
          <w:rFonts w:ascii="Times New Roman" w:hAnsi="Times New Roman"/>
          <w:sz w:val="24"/>
          <w:szCs w:val="24"/>
          <w:shd w:val="clear" w:color="auto" w:fill="FFFFFF"/>
        </w:rPr>
        <w:t>647</w:t>
      </w:r>
      <w:r w:rsidRPr="00151EB1">
        <w:rPr>
          <w:rFonts w:ascii="Times New Roman" w:hAnsi="Times New Roman"/>
          <w:sz w:val="24"/>
          <w:szCs w:val="24"/>
          <w:shd w:val="clear" w:color="auto" w:fill="FFFFFF"/>
        </w:rPr>
        <w:t>号）中，对规模化养殖场粪污废水提出的治理要求为：</w:t>
      </w:r>
    </w:p>
    <w:p w14:paraId="7B84385D" w14:textId="77777777" w:rsidR="00117D2D" w:rsidRPr="00151EB1" w:rsidRDefault="00BB662D">
      <w:pPr>
        <w:widowControl/>
        <w:shd w:val="clear" w:color="auto" w:fill="FFFFFF"/>
        <w:snapToGrid w:val="0"/>
        <w:spacing w:line="500" w:lineRule="exact"/>
        <w:ind w:firstLineChars="200" w:firstLine="480"/>
        <w:jc w:val="left"/>
        <w:rPr>
          <w:rFonts w:ascii="Times New Roman" w:hAnsi="Times New Roman"/>
          <w:sz w:val="24"/>
          <w:szCs w:val="24"/>
          <w:shd w:val="clear" w:color="auto" w:fill="FFFFFF"/>
        </w:rPr>
      </w:pPr>
      <w:r w:rsidRPr="00151EB1">
        <w:rPr>
          <w:rFonts w:ascii="Times New Roman" w:hAnsi="Times New Roman"/>
          <w:sz w:val="24"/>
          <w:szCs w:val="24"/>
          <w:shd w:val="clear" w:color="auto" w:fill="FFFFFF"/>
        </w:rPr>
        <w:t>畜禽养殖过程中产生的污水应坚持种养结合的原则，经无害化处理后尽量充分还田，实现污水资源化利用。对于养殖密集区或大规模养殖场，依托专业化粪污处理企业，集中收集并通过氧化塘贮存对粪污进行无害化处理，在作物收割后或播种前利用专业化施肥机械施用到农田，减少化肥施用量。</w:t>
      </w:r>
    </w:p>
    <w:p w14:paraId="1A7349B7" w14:textId="77777777" w:rsidR="00117D2D" w:rsidRPr="00151EB1" w:rsidRDefault="00BB662D">
      <w:pPr>
        <w:widowControl/>
        <w:shd w:val="clear" w:color="auto" w:fill="FFFFFF"/>
        <w:snapToGrid w:val="0"/>
        <w:spacing w:line="500" w:lineRule="exact"/>
        <w:ind w:firstLineChars="150" w:firstLine="360"/>
        <w:jc w:val="left"/>
        <w:rPr>
          <w:rFonts w:ascii="Times New Roman" w:hAnsi="Times New Roman"/>
          <w:sz w:val="24"/>
          <w:szCs w:val="24"/>
          <w:shd w:val="clear" w:color="auto" w:fill="FFFFFF"/>
        </w:rPr>
      </w:pPr>
      <w:r w:rsidRPr="00151EB1">
        <w:rPr>
          <w:rFonts w:ascii="Times New Roman" w:hAnsi="Times New Roman"/>
          <w:sz w:val="24"/>
          <w:szCs w:val="24"/>
          <w:shd w:val="clear" w:color="auto" w:fill="FFFFFF"/>
        </w:rPr>
        <w:t>对于有配套农田的规模养殖场，养殖污水通过三级沉淀池或沼气工程进行无害化处理，配套建设肥水贮存、输送和配比设施，在农田施肥和灌溉期间，实行肥水一体化施用。</w:t>
      </w:r>
    </w:p>
    <w:p w14:paraId="53DFA3C2" w14:textId="77777777" w:rsidR="00117D2D" w:rsidRPr="00151EB1" w:rsidRDefault="00BB662D">
      <w:pPr>
        <w:widowControl/>
        <w:shd w:val="clear" w:color="auto" w:fill="FFFFFF"/>
        <w:snapToGrid w:val="0"/>
        <w:spacing w:line="500" w:lineRule="exact"/>
        <w:ind w:firstLineChars="150" w:firstLine="360"/>
        <w:jc w:val="left"/>
        <w:rPr>
          <w:rFonts w:ascii="Times New Roman" w:hAnsi="Times New Roman"/>
          <w:spacing w:val="-4"/>
          <w:sz w:val="24"/>
          <w:szCs w:val="24"/>
          <w:shd w:val="clear" w:color="auto" w:fill="FFFFFF"/>
        </w:rPr>
      </w:pPr>
      <w:r w:rsidRPr="00151EB1">
        <w:rPr>
          <w:rFonts w:ascii="Times New Roman" w:hAnsi="Times New Roman"/>
          <w:sz w:val="24"/>
          <w:szCs w:val="24"/>
          <w:shd w:val="clear" w:color="auto" w:fill="FFFFFF"/>
        </w:rPr>
        <w:t>本项目废水在固液分离后，粪便外委堆肥，废水进行深度厌氧发酵后还田，满足上述要求。该处理方式为</w:t>
      </w:r>
      <w:r w:rsidRPr="00151EB1">
        <w:rPr>
          <w:rFonts w:ascii="Times New Roman" w:hAnsi="Times New Roman"/>
          <w:spacing w:val="-4"/>
          <w:sz w:val="24"/>
          <w:szCs w:val="24"/>
          <w:shd w:val="clear" w:color="auto" w:fill="FFFFFF"/>
        </w:rPr>
        <w:t>《畜禽养殖业污染治理工程技术规范》中规定的模式一处理。该模式使用前提为周边有足够土地消纳沼液、沼渣，并有一倍以上土地轮作面积，使整个养殖场的废物在小区域范围内全部达到循环利用。</w:t>
      </w:r>
    </w:p>
    <w:p w14:paraId="459A1EBF" w14:textId="77777777" w:rsidR="00117D2D" w:rsidRPr="00151EB1" w:rsidRDefault="00BB662D">
      <w:pPr>
        <w:pStyle w:val="a0"/>
        <w:numPr>
          <w:ilvl w:val="0"/>
          <w:numId w:val="0"/>
        </w:numPr>
        <w:contextualSpacing/>
        <w:rPr>
          <w:rFonts w:ascii="Times New Roman" w:hAnsi="Times New Roman"/>
          <w:b w:val="0"/>
          <w:sz w:val="32"/>
        </w:rPr>
      </w:pPr>
      <w:bookmarkStart w:id="210" w:name="_Toc16258865"/>
      <w:r w:rsidRPr="00151EB1">
        <w:rPr>
          <w:rFonts w:ascii="Times New Roman" w:hAnsi="Times New Roman"/>
          <w:b w:val="0"/>
          <w:sz w:val="32"/>
        </w:rPr>
        <w:t>2.4</w:t>
      </w:r>
      <w:r w:rsidRPr="00151EB1">
        <w:rPr>
          <w:rFonts w:ascii="Times New Roman" w:hAnsi="Times New Roman"/>
          <w:b w:val="0"/>
          <w:sz w:val="32"/>
        </w:rPr>
        <w:t xml:space="preserve">　</w:t>
      </w:r>
      <w:r w:rsidRPr="00151EB1">
        <w:rPr>
          <w:rFonts w:ascii="Times New Roman" w:hAnsi="Times New Roman" w:hint="eastAsia"/>
          <w:b w:val="0"/>
          <w:sz w:val="32"/>
        </w:rPr>
        <w:t>施工期</w:t>
      </w:r>
      <w:r w:rsidRPr="00151EB1">
        <w:rPr>
          <w:rFonts w:ascii="Times New Roman" w:hAnsi="Times New Roman"/>
          <w:b w:val="0"/>
          <w:sz w:val="32"/>
        </w:rPr>
        <w:t>污染源分析</w:t>
      </w:r>
      <w:bookmarkEnd w:id="210"/>
    </w:p>
    <w:p w14:paraId="449A53FD" w14:textId="77777777" w:rsidR="00117D2D" w:rsidRPr="00151EB1" w:rsidRDefault="00BB662D">
      <w:pPr>
        <w:pStyle w:val="affff7"/>
      </w:pPr>
      <w:bookmarkStart w:id="211" w:name="_Toc10212872"/>
      <w:bookmarkStart w:id="212" w:name="_Toc16258866"/>
      <w:r w:rsidRPr="00151EB1">
        <w:t xml:space="preserve">2.4.1  </w:t>
      </w:r>
      <w:r w:rsidRPr="00151EB1">
        <w:rPr>
          <w:rFonts w:hint="eastAsia"/>
        </w:rPr>
        <w:t>施工期工艺流程及产污分析</w:t>
      </w:r>
      <w:bookmarkEnd w:id="211"/>
      <w:bookmarkEnd w:id="212"/>
    </w:p>
    <w:p w14:paraId="6F94D923" w14:textId="77777777" w:rsidR="00117D2D" w:rsidRPr="00151EB1" w:rsidRDefault="00BB662D">
      <w:pPr>
        <w:pStyle w:val="afc"/>
        <w:ind w:leftChars="0" w:left="0" w:firstLineChars="200" w:firstLine="480"/>
        <w:contextualSpacing/>
      </w:pPr>
      <w:r w:rsidRPr="00151EB1">
        <w:rPr>
          <w:rFonts w:hint="eastAsia"/>
        </w:rPr>
        <w:t>本项目施工期主要包括基础工程、主体工程、装饰工程、工程验收等，</w:t>
      </w:r>
      <w:r w:rsidRPr="00151EB1">
        <w:t>项目施工</w:t>
      </w:r>
      <w:r w:rsidRPr="00151EB1">
        <w:rPr>
          <w:rFonts w:hint="eastAsia"/>
        </w:rPr>
        <w:t>工艺及</w:t>
      </w:r>
      <w:r w:rsidRPr="00151EB1">
        <w:t>产污流程图如下：</w:t>
      </w:r>
    </w:p>
    <w:p w14:paraId="3C5B17D0" w14:textId="77777777" w:rsidR="00117D2D" w:rsidRPr="00151EB1" w:rsidRDefault="00117D2D">
      <w:pPr>
        <w:pStyle w:val="afc"/>
        <w:spacing w:after="0" w:line="420" w:lineRule="auto"/>
        <w:ind w:leftChars="0" w:left="0"/>
        <w:jc w:val="center"/>
      </w:pPr>
    </w:p>
    <w:p w14:paraId="0DAD6965" w14:textId="77777777" w:rsidR="00117D2D" w:rsidRPr="00151EB1" w:rsidRDefault="00BB662D">
      <w:pPr>
        <w:pStyle w:val="afc"/>
        <w:spacing w:after="0" w:line="420" w:lineRule="auto"/>
        <w:ind w:leftChars="0" w:left="0"/>
        <w:jc w:val="center"/>
        <w:rPr>
          <w:rFonts w:eastAsia="黑体" w:cs="Times New Roman"/>
          <w:sz w:val="21"/>
          <w:szCs w:val="21"/>
        </w:rPr>
      </w:pPr>
      <w:r w:rsidRPr="00151EB1">
        <w:rPr>
          <w:rFonts w:cs="Times New Roman"/>
          <w:sz w:val="21"/>
        </w:rPr>
        <w:object w:dxaOrig="8659" w:dyaOrig="4283" w14:anchorId="20388BB4">
          <v:shape id="_x0000_i1030" type="#_x0000_t75" style="width:433.2pt;height:214.8pt" o:ole="">
            <v:imagedata r:id="rId59" o:title=""/>
          </v:shape>
          <o:OLEObject Type="Embed" ProgID="Visio.Drawing.11" ShapeID="_x0000_i1030" DrawAspect="Content" ObjectID="_1634383053" r:id="rId60"/>
        </w:object>
      </w:r>
      <w:r w:rsidRPr="00151EB1">
        <w:rPr>
          <w:rFonts w:eastAsia="黑体" w:cs="Times New Roman"/>
          <w:sz w:val="21"/>
          <w:szCs w:val="21"/>
        </w:rPr>
        <w:t>图</w:t>
      </w:r>
      <w:r w:rsidRPr="00151EB1">
        <w:rPr>
          <w:rFonts w:eastAsia="黑体" w:cs="Times New Roman"/>
          <w:sz w:val="21"/>
          <w:szCs w:val="21"/>
        </w:rPr>
        <w:t>2.4-1</w:t>
      </w:r>
      <w:r w:rsidRPr="00151EB1">
        <w:rPr>
          <w:rFonts w:eastAsia="黑体" w:cs="Times New Roman"/>
          <w:sz w:val="21"/>
          <w:szCs w:val="21"/>
        </w:rPr>
        <w:t xml:space="preserve">　施工工艺流程及产污位置图</w:t>
      </w:r>
    </w:p>
    <w:p w14:paraId="50B11192" w14:textId="77777777" w:rsidR="00117D2D" w:rsidRPr="00151EB1" w:rsidRDefault="00BB662D">
      <w:pPr>
        <w:autoSpaceDE w:val="0"/>
        <w:autoSpaceDN w:val="0"/>
        <w:adjustRightInd w:val="0"/>
        <w:ind w:firstLineChars="200" w:firstLine="480"/>
        <w:jc w:val="left"/>
        <w:rPr>
          <w:rFonts w:ascii="Times New Roman" w:hAnsi="Times New Roman"/>
          <w:kern w:val="0"/>
          <w:sz w:val="24"/>
          <w:szCs w:val="24"/>
        </w:rPr>
      </w:pPr>
      <w:r w:rsidRPr="00151EB1">
        <w:rPr>
          <w:rFonts w:ascii="Times New Roman" w:hAnsi="Times New Roman"/>
          <w:kern w:val="0"/>
          <w:sz w:val="24"/>
          <w:szCs w:val="24"/>
        </w:rPr>
        <w:t>施工期污染因素主要为厂房的修建产生建筑废渣、建筑噪声、扬尘、施工人员的生活废水。</w:t>
      </w:r>
    </w:p>
    <w:p w14:paraId="33FBEBA0" w14:textId="77777777" w:rsidR="00117D2D" w:rsidRPr="00151EB1" w:rsidRDefault="00BB662D">
      <w:pPr>
        <w:autoSpaceDE w:val="0"/>
        <w:autoSpaceDN w:val="0"/>
        <w:adjustRightInd w:val="0"/>
        <w:ind w:firstLineChars="200" w:firstLine="480"/>
        <w:jc w:val="left"/>
        <w:rPr>
          <w:rFonts w:ascii="Times New Roman" w:hAnsi="Times New Roman"/>
          <w:kern w:val="0"/>
          <w:sz w:val="24"/>
          <w:szCs w:val="24"/>
        </w:rPr>
      </w:pPr>
      <w:r w:rsidRPr="00151EB1">
        <w:rPr>
          <w:rFonts w:ascii="Times New Roman" w:hAnsi="Times New Roman"/>
          <w:kern w:val="0"/>
          <w:sz w:val="24"/>
          <w:szCs w:val="24"/>
        </w:rPr>
        <w:t>（</w:t>
      </w:r>
      <w:r w:rsidRPr="00151EB1">
        <w:rPr>
          <w:rFonts w:ascii="Times New Roman" w:hAnsi="Times New Roman"/>
          <w:kern w:val="0"/>
          <w:sz w:val="24"/>
          <w:szCs w:val="24"/>
        </w:rPr>
        <w:t>1</w:t>
      </w:r>
      <w:r w:rsidRPr="00151EB1">
        <w:rPr>
          <w:rFonts w:ascii="Times New Roman" w:hAnsi="Times New Roman"/>
          <w:kern w:val="0"/>
          <w:sz w:val="24"/>
          <w:szCs w:val="24"/>
        </w:rPr>
        <w:t>）废气：土石方开挖时产生的扬尘，排放的主要污染物为</w:t>
      </w:r>
      <w:r w:rsidRPr="00151EB1">
        <w:rPr>
          <w:rFonts w:ascii="Times New Roman" w:eastAsia="TimesNewRomanPSMT" w:hAnsi="Times New Roman"/>
          <w:kern w:val="0"/>
          <w:sz w:val="24"/>
          <w:szCs w:val="24"/>
        </w:rPr>
        <w:t>TSP</w:t>
      </w:r>
      <w:r w:rsidRPr="00151EB1">
        <w:rPr>
          <w:rFonts w:ascii="Times New Roman" w:hAnsi="Times New Roman"/>
          <w:kern w:val="0"/>
          <w:sz w:val="24"/>
          <w:szCs w:val="24"/>
        </w:rPr>
        <w:t>。各类燃油动力机械施工作业时会排出各类燃油废气，排放的主要污染物为</w:t>
      </w:r>
      <w:r w:rsidRPr="00151EB1">
        <w:rPr>
          <w:rFonts w:ascii="Times New Roman" w:eastAsia="TimesNewRomanPSMT" w:hAnsi="Times New Roman"/>
          <w:kern w:val="0"/>
          <w:sz w:val="24"/>
          <w:szCs w:val="24"/>
        </w:rPr>
        <w:t>CO</w:t>
      </w:r>
      <w:r w:rsidRPr="00151EB1">
        <w:rPr>
          <w:rFonts w:ascii="Times New Roman" w:hAnsi="Times New Roman"/>
          <w:kern w:val="0"/>
          <w:sz w:val="24"/>
          <w:szCs w:val="24"/>
        </w:rPr>
        <w:t>、</w:t>
      </w:r>
      <w:r w:rsidRPr="00151EB1">
        <w:rPr>
          <w:rFonts w:ascii="Times New Roman" w:eastAsia="TimesNewRomanPSMT" w:hAnsi="Times New Roman"/>
          <w:kern w:val="0"/>
          <w:sz w:val="24"/>
          <w:szCs w:val="24"/>
        </w:rPr>
        <w:t>NO</w:t>
      </w:r>
      <w:r w:rsidRPr="00151EB1">
        <w:rPr>
          <w:rFonts w:ascii="Times New Roman" w:eastAsia="TimesNewRomanPSMT" w:hAnsi="Times New Roman"/>
          <w:kern w:val="0"/>
          <w:sz w:val="24"/>
          <w:szCs w:val="24"/>
          <w:vertAlign w:val="subscript"/>
        </w:rPr>
        <w:t>X</w:t>
      </w:r>
      <w:r w:rsidRPr="00151EB1">
        <w:rPr>
          <w:rFonts w:ascii="Times New Roman" w:hAnsi="Times New Roman"/>
          <w:kern w:val="0"/>
          <w:sz w:val="24"/>
          <w:szCs w:val="24"/>
        </w:rPr>
        <w:t>、</w:t>
      </w:r>
      <w:r w:rsidRPr="00151EB1">
        <w:rPr>
          <w:rFonts w:ascii="Times New Roman" w:eastAsia="TimesNewRomanPSMT" w:hAnsi="Times New Roman"/>
          <w:kern w:val="0"/>
          <w:sz w:val="24"/>
          <w:szCs w:val="24"/>
        </w:rPr>
        <w:t>SO</w:t>
      </w:r>
      <w:r w:rsidRPr="00151EB1">
        <w:rPr>
          <w:rFonts w:ascii="Times New Roman" w:eastAsia="TimesNewRomanPSMT" w:hAnsi="Times New Roman"/>
          <w:kern w:val="0"/>
          <w:sz w:val="24"/>
          <w:szCs w:val="24"/>
          <w:vertAlign w:val="subscript"/>
        </w:rPr>
        <w:t>2</w:t>
      </w:r>
      <w:r w:rsidRPr="00151EB1">
        <w:rPr>
          <w:rFonts w:ascii="Times New Roman" w:hAnsi="Times New Roman"/>
          <w:kern w:val="0"/>
          <w:sz w:val="24"/>
          <w:szCs w:val="24"/>
        </w:rPr>
        <w:t>、烟尘。</w:t>
      </w:r>
    </w:p>
    <w:p w14:paraId="628B2DF1" w14:textId="77777777" w:rsidR="00117D2D" w:rsidRPr="00151EB1" w:rsidRDefault="00BB662D">
      <w:pPr>
        <w:autoSpaceDE w:val="0"/>
        <w:autoSpaceDN w:val="0"/>
        <w:adjustRightInd w:val="0"/>
        <w:ind w:firstLineChars="200" w:firstLine="480"/>
        <w:jc w:val="left"/>
        <w:rPr>
          <w:rFonts w:ascii="Times New Roman" w:hAnsi="Times New Roman"/>
          <w:kern w:val="0"/>
          <w:sz w:val="24"/>
          <w:szCs w:val="24"/>
        </w:rPr>
      </w:pPr>
      <w:r w:rsidRPr="00151EB1">
        <w:rPr>
          <w:rFonts w:ascii="Times New Roman" w:hAnsi="Times New Roman"/>
          <w:kern w:val="0"/>
          <w:sz w:val="24"/>
          <w:szCs w:val="24"/>
        </w:rPr>
        <w:t>（</w:t>
      </w:r>
      <w:r w:rsidRPr="00151EB1">
        <w:rPr>
          <w:rFonts w:ascii="Times New Roman" w:hAnsi="Times New Roman"/>
          <w:kern w:val="0"/>
          <w:sz w:val="24"/>
          <w:szCs w:val="24"/>
        </w:rPr>
        <w:t>2</w:t>
      </w:r>
      <w:r w:rsidRPr="00151EB1">
        <w:rPr>
          <w:rFonts w:ascii="Times New Roman" w:hAnsi="Times New Roman"/>
          <w:kern w:val="0"/>
          <w:sz w:val="24"/>
          <w:szCs w:val="24"/>
        </w:rPr>
        <w:t>）废水：施工人员产生的生活废水，主要污染物为</w:t>
      </w:r>
      <w:r w:rsidRPr="00151EB1">
        <w:rPr>
          <w:rFonts w:ascii="Times New Roman" w:eastAsia="TimesNewRomanPSMT" w:hAnsi="Times New Roman"/>
          <w:kern w:val="0"/>
          <w:sz w:val="24"/>
          <w:szCs w:val="24"/>
        </w:rPr>
        <w:t>COD</w:t>
      </w:r>
      <w:r w:rsidRPr="00151EB1">
        <w:rPr>
          <w:rFonts w:ascii="Times New Roman" w:hAnsi="Times New Roman"/>
          <w:kern w:val="0"/>
          <w:sz w:val="24"/>
          <w:szCs w:val="24"/>
        </w:rPr>
        <w:t>、</w:t>
      </w:r>
      <w:r w:rsidRPr="00151EB1">
        <w:rPr>
          <w:rFonts w:ascii="Times New Roman" w:eastAsia="TimesNewRomanPSMT" w:hAnsi="Times New Roman"/>
          <w:kern w:val="0"/>
          <w:sz w:val="24"/>
          <w:szCs w:val="24"/>
        </w:rPr>
        <w:t>BOD</w:t>
      </w:r>
      <w:r w:rsidRPr="00151EB1">
        <w:rPr>
          <w:rFonts w:ascii="Times New Roman" w:eastAsia="TimesNewRomanPSMT" w:hAnsi="Times New Roman"/>
          <w:kern w:val="0"/>
          <w:sz w:val="24"/>
          <w:szCs w:val="24"/>
          <w:vertAlign w:val="subscript"/>
        </w:rPr>
        <w:t>5</w:t>
      </w:r>
      <w:r w:rsidRPr="00151EB1">
        <w:rPr>
          <w:rFonts w:ascii="Times New Roman" w:hAnsi="Times New Roman"/>
          <w:kern w:val="0"/>
          <w:sz w:val="24"/>
          <w:szCs w:val="24"/>
        </w:rPr>
        <w:t>、</w:t>
      </w:r>
      <w:r w:rsidRPr="00151EB1">
        <w:rPr>
          <w:rFonts w:ascii="Times New Roman" w:eastAsia="TimesNewRomanPSMT" w:hAnsi="Times New Roman"/>
          <w:kern w:val="0"/>
          <w:sz w:val="24"/>
          <w:szCs w:val="24"/>
        </w:rPr>
        <w:t>SS</w:t>
      </w:r>
      <w:r w:rsidRPr="00151EB1">
        <w:rPr>
          <w:rFonts w:ascii="Times New Roman" w:hAnsi="Times New Roman"/>
          <w:kern w:val="0"/>
          <w:sz w:val="24"/>
          <w:szCs w:val="24"/>
        </w:rPr>
        <w:t>。运输车辆冲洗水、混凝土工程的灰浆，主要污染物为</w:t>
      </w:r>
      <w:r w:rsidRPr="00151EB1">
        <w:rPr>
          <w:rFonts w:ascii="Times New Roman" w:eastAsia="TimesNewRomanPSMT" w:hAnsi="Times New Roman"/>
          <w:kern w:val="0"/>
          <w:sz w:val="24"/>
          <w:szCs w:val="24"/>
        </w:rPr>
        <w:t>SS</w:t>
      </w:r>
      <w:r w:rsidRPr="00151EB1">
        <w:rPr>
          <w:rFonts w:ascii="Times New Roman" w:hAnsi="Times New Roman"/>
          <w:kern w:val="0"/>
          <w:sz w:val="24"/>
          <w:szCs w:val="24"/>
        </w:rPr>
        <w:t>。</w:t>
      </w:r>
    </w:p>
    <w:p w14:paraId="106E6812" w14:textId="77777777" w:rsidR="00117D2D" w:rsidRPr="00151EB1" w:rsidRDefault="00BB662D">
      <w:pPr>
        <w:autoSpaceDE w:val="0"/>
        <w:autoSpaceDN w:val="0"/>
        <w:adjustRightInd w:val="0"/>
        <w:ind w:firstLineChars="200" w:firstLine="480"/>
        <w:jc w:val="left"/>
        <w:rPr>
          <w:rFonts w:ascii="Times New Roman" w:hAnsi="Times New Roman"/>
          <w:kern w:val="0"/>
          <w:sz w:val="24"/>
          <w:szCs w:val="24"/>
        </w:rPr>
      </w:pPr>
      <w:r w:rsidRPr="00151EB1">
        <w:rPr>
          <w:rFonts w:ascii="Times New Roman" w:hAnsi="Times New Roman"/>
          <w:kern w:val="0"/>
          <w:sz w:val="24"/>
          <w:szCs w:val="24"/>
        </w:rPr>
        <w:t>（</w:t>
      </w:r>
      <w:r w:rsidRPr="00151EB1">
        <w:rPr>
          <w:rFonts w:ascii="Times New Roman" w:hAnsi="Times New Roman"/>
          <w:kern w:val="0"/>
          <w:sz w:val="24"/>
          <w:szCs w:val="24"/>
        </w:rPr>
        <w:t>3</w:t>
      </w:r>
      <w:r w:rsidRPr="00151EB1">
        <w:rPr>
          <w:rFonts w:ascii="Times New Roman" w:hAnsi="Times New Roman"/>
          <w:kern w:val="0"/>
          <w:sz w:val="24"/>
          <w:szCs w:val="24"/>
        </w:rPr>
        <w:t>）噪声：各类施工机械和运输车辆等施工作业时产生设备噪声。</w:t>
      </w:r>
    </w:p>
    <w:p w14:paraId="769B3521" w14:textId="77777777" w:rsidR="00117D2D" w:rsidRPr="00151EB1" w:rsidRDefault="00BB662D">
      <w:pPr>
        <w:autoSpaceDE w:val="0"/>
        <w:autoSpaceDN w:val="0"/>
        <w:adjustRightInd w:val="0"/>
        <w:ind w:firstLineChars="200" w:firstLine="480"/>
        <w:jc w:val="left"/>
        <w:rPr>
          <w:rFonts w:ascii="Times New Roman" w:hAnsi="Times New Roman"/>
          <w:kern w:val="0"/>
          <w:sz w:val="24"/>
          <w:szCs w:val="24"/>
        </w:rPr>
      </w:pPr>
      <w:r w:rsidRPr="00151EB1">
        <w:rPr>
          <w:rFonts w:ascii="Times New Roman" w:hAnsi="Times New Roman"/>
          <w:kern w:val="0"/>
          <w:sz w:val="24"/>
          <w:szCs w:val="24"/>
        </w:rPr>
        <w:t>（</w:t>
      </w:r>
      <w:r w:rsidRPr="00151EB1">
        <w:rPr>
          <w:rFonts w:ascii="Times New Roman" w:hAnsi="Times New Roman"/>
          <w:kern w:val="0"/>
          <w:sz w:val="24"/>
          <w:szCs w:val="24"/>
        </w:rPr>
        <w:t>4</w:t>
      </w:r>
      <w:r w:rsidRPr="00151EB1">
        <w:rPr>
          <w:rFonts w:ascii="Times New Roman" w:hAnsi="Times New Roman"/>
          <w:kern w:val="0"/>
          <w:sz w:val="24"/>
          <w:szCs w:val="24"/>
        </w:rPr>
        <w:t>）固废：基础工程施工时产生挖掘的土方、建筑垃圾和施工人员生活垃圾等。</w:t>
      </w:r>
    </w:p>
    <w:p w14:paraId="3B5234D7" w14:textId="77777777" w:rsidR="00117D2D" w:rsidRPr="00151EB1" w:rsidRDefault="00BB662D">
      <w:pPr>
        <w:pStyle w:val="affff7"/>
      </w:pPr>
      <w:bookmarkStart w:id="213" w:name="_Toc10212873"/>
      <w:bookmarkStart w:id="214" w:name="_Toc16258867"/>
      <w:r w:rsidRPr="00151EB1">
        <w:t>2.4.</w:t>
      </w:r>
      <w:r w:rsidRPr="00151EB1">
        <w:rPr>
          <w:rFonts w:hint="eastAsia"/>
        </w:rPr>
        <w:t>2</w:t>
      </w:r>
      <w:r w:rsidRPr="00151EB1">
        <w:t xml:space="preserve">  </w:t>
      </w:r>
      <w:r w:rsidRPr="00151EB1">
        <w:rPr>
          <w:rFonts w:hint="eastAsia"/>
        </w:rPr>
        <w:t>施工期产污分析</w:t>
      </w:r>
      <w:bookmarkEnd w:id="213"/>
      <w:bookmarkEnd w:id="214"/>
    </w:p>
    <w:p w14:paraId="5BC1EDB3" w14:textId="77777777" w:rsidR="00117D2D" w:rsidRPr="00151EB1" w:rsidRDefault="00BB662D">
      <w:pPr>
        <w:pStyle w:val="affff6"/>
      </w:pPr>
      <w:r w:rsidRPr="00151EB1">
        <w:t>1</w:t>
      </w:r>
      <w:r w:rsidRPr="00151EB1">
        <w:t>、</w:t>
      </w:r>
      <w:r w:rsidRPr="00151EB1">
        <w:rPr>
          <w:rFonts w:hint="eastAsia"/>
        </w:rPr>
        <w:t>施工期大气污染物</w:t>
      </w:r>
    </w:p>
    <w:p w14:paraId="39C8E4D0" w14:textId="77777777" w:rsidR="00117D2D" w:rsidRPr="00151EB1" w:rsidRDefault="00BB662D" w:rsidP="00215981">
      <w:pPr>
        <w:ind w:rightChars="50" w:right="140" w:firstLineChars="152" w:firstLine="365"/>
        <w:contextualSpacing/>
        <w:rPr>
          <w:rFonts w:ascii="Times New Roman" w:hAnsi="Times New Roman"/>
          <w:sz w:val="24"/>
          <w:szCs w:val="24"/>
        </w:rPr>
      </w:pPr>
      <w:r w:rsidRPr="00151EB1">
        <w:rPr>
          <w:rFonts w:ascii="Times New Roman" w:hAnsi="Times New Roman"/>
          <w:sz w:val="24"/>
          <w:szCs w:val="24"/>
        </w:rPr>
        <w:t>施工期大气污染物包括扬尘、施工废气。</w:t>
      </w:r>
    </w:p>
    <w:p w14:paraId="6AFED1E8" w14:textId="77777777" w:rsidR="00117D2D" w:rsidRPr="00151EB1" w:rsidRDefault="00BB662D">
      <w:pPr>
        <w:ind w:rightChars="50" w:right="140" w:firstLineChars="152" w:firstLine="366"/>
        <w:contextualSpacing/>
        <w:rPr>
          <w:rFonts w:ascii="Times New Roman" w:hAnsi="Times New Roman"/>
          <w:b/>
          <w:sz w:val="24"/>
          <w:szCs w:val="24"/>
        </w:rPr>
      </w:pPr>
      <w:r w:rsidRPr="00151EB1">
        <w:rPr>
          <w:rFonts w:ascii="Times New Roman" w:hAnsi="Times New Roman" w:hint="eastAsia"/>
          <w:b/>
          <w:sz w:val="24"/>
          <w:szCs w:val="24"/>
        </w:rPr>
        <w:t>（</w:t>
      </w:r>
      <w:r w:rsidRPr="00151EB1">
        <w:rPr>
          <w:rFonts w:ascii="Times New Roman" w:hAnsi="Times New Roman" w:hint="eastAsia"/>
          <w:b/>
          <w:sz w:val="24"/>
          <w:szCs w:val="24"/>
        </w:rPr>
        <w:t>1</w:t>
      </w:r>
      <w:r w:rsidRPr="00151EB1">
        <w:rPr>
          <w:rFonts w:ascii="Times New Roman" w:hAnsi="Times New Roman" w:hint="eastAsia"/>
          <w:b/>
          <w:sz w:val="24"/>
          <w:szCs w:val="24"/>
        </w:rPr>
        <w:t>）施工扬尘</w:t>
      </w:r>
    </w:p>
    <w:p w14:paraId="4CC7A306" w14:textId="77777777" w:rsidR="00117D2D" w:rsidRPr="00151EB1" w:rsidRDefault="00BB662D" w:rsidP="00215981">
      <w:pPr>
        <w:ind w:rightChars="50" w:right="140" w:firstLineChars="152" w:firstLine="365"/>
        <w:contextualSpacing/>
        <w:rPr>
          <w:rFonts w:ascii="Times New Roman" w:hAnsi="Times New Roman"/>
          <w:sz w:val="24"/>
          <w:szCs w:val="24"/>
        </w:rPr>
      </w:pPr>
      <w:r w:rsidRPr="00151EB1">
        <w:rPr>
          <w:rFonts w:ascii="Times New Roman" w:hAnsi="Times New Roman"/>
          <w:sz w:val="24"/>
          <w:szCs w:val="24"/>
        </w:rPr>
        <w:t>施工扬尘起尘量与许多因素有关。施工扬尘起尘量主要包括两类：挖土机开挖起尘量和施工渣土堆场起尘量，属无组织面源排放，源强不易确定。项目扬尘主要来源：场地</w:t>
      </w:r>
      <w:r w:rsidRPr="00151EB1">
        <w:rPr>
          <w:rFonts w:ascii="Times New Roman" w:hAnsi="Times New Roman"/>
          <w:sz w:val="24"/>
          <w:szCs w:val="24"/>
        </w:rPr>
        <w:t>“</w:t>
      </w:r>
      <w:r w:rsidRPr="00151EB1">
        <w:rPr>
          <w:rFonts w:ascii="Times New Roman" w:hAnsi="Times New Roman"/>
          <w:sz w:val="24"/>
          <w:szCs w:val="24"/>
        </w:rPr>
        <w:t>三通一平</w:t>
      </w:r>
      <w:r w:rsidRPr="00151EB1">
        <w:rPr>
          <w:rFonts w:ascii="Times New Roman" w:hAnsi="Times New Roman"/>
          <w:sz w:val="24"/>
          <w:szCs w:val="24"/>
        </w:rPr>
        <w:t>”</w:t>
      </w:r>
      <w:r w:rsidRPr="00151EB1">
        <w:rPr>
          <w:rFonts w:ascii="Times New Roman" w:hAnsi="Times New Roman"/>
          <w:sz w:val="24"/>
          <w:szCs w:val="24"/>
        </w:rPr>
        <w:t>施工、基础施工、土石方挖掘及弃土运输时产生的扬尘、建筑材料（商品混凝土、钢材及少量的沙、石、水泥等）运输进场装、卸及堆放过程产生的扬尘，各种施工车辆在运输过程中也会增加路面的起尘量。</w:t>
      </w:r>
    </w:p>
    <w:p w14:paraId="21C5ECD5" w14:textId="77777777" w:rsidR="00117D2D" w:rsidRPr="00151EB1" w:rsidRDefault="00BB662D" w:rsidP="00215981">
      <w:pPr>
        <w:ind w:rightChars="50" w:right="140" w:firstLineChars="152" w:firstLine="365"/>
        <w:contextualSpacing/>
        <w:rPr>
          <w:rFonts w:ascii="Times New Roman" w:hAnsi="Times New Roman"/>
          <w:sz w:val="24"/>
          <w:szCs w:val="24"/>
        </w:rPr>
      </w:pPr>
      <w:r w:rsidRPr="00151EB1">
        <w:rPr>
          <w:rFonts w:ascii="Times New Roman" w:hAnsi="Times New Roman"/>
          <w:sz w:val="24"/>
          <w:szCs w:val="24"/>
        </w:rPr>
        <w:t>根据有关资料的研究结果，建筑扬尘排放经验因子为</w:t>
      </w:r>
      <w:r w:rsidRPr="00151EB1">
        <w:rPr>
          <w:rFonts w:ascii="Times New Roman" w:hAnsi="Times New Roman"/>
          <w:sz w:val="24"/>
          <w:szCs w:val="24"/>
        </w:rPr>
        <w:t>0.292kg/m</w:t>
      </w:r>
      <w:r w:rsidRPr="00151EB1">
        <w:rPr>
          <w:rFonts w:ascii="Times New Roman" w:hAnsi="Times New Roman"/>
          <w:sz w:val="24"/>
          <w:szCs w:val="24"/>
          <w:vertAlign w:val="superscript"/>
        </w:rPr>
        <w:t>2</w:t>
      </w:r>
      <w:r w:rsidRPr="00151EB1">
        <w:rPr>
          <w:rFonts w:ascii="Times New Roman" w:hAnsi="Times New Roman"/>
          <w:sz w:val="24"/>
          <w:szCs w:val="24"/>
        </w:rPr>
        <w:t>，本项目总建筑面积约</w:t>
      </w:r>
      <w:r w:rsidRPr="00151EB1">
        <w:rPr>
          <w:rFonts w:ascii="Times New Roman" w:hAnsi="Times New Roman" w:hint="eastAsia"/>
          <w:sz w:val="24"/>
          <w:szCs w:val="24"/>
        </w:rPr>
        <w:t>2.42</w:t>
      </w:r>
      <w:r w:rsidRPr="00151EB1">
        <w:rPr>
          <w:rFonts w:ascii="Times New Roman" w:hAnsi="Times New Roman"/>
          <w:sz w:val="24"/>
          <w:szCs w:val="24"/>
        </w:rPr>
        <w:t>万</w:t>
      </w:r>
      <w:r w:rsidRPr="00151EB1">
        <w:rPr>
          <w:rFonts w:ascii="Times New Roman" w:hAnsi="Times New Roman"/>
          <w:sz w:val="24"/>
          <w:szCs w:val="24"/>
        </w:rPr>
        <w:t>m</w:t>
      </w:r>
      <w:r w:rsidRPr="00151EB1">
        <w:rPr>
          <w:rFonts w:ascii="Times New Roman" w:hAnsi="Times New Roman"/>
          <w:sz w:val="24"/>
          <w:szCs w:val="24"/>
          <w:vertAlign w:val="superscript"/>
        </w:rPr>
        <w:t>2</w:t>
      </w:r>
      <w:r w:rsidRPr="00151EB1">
        <w:rPr>
          <w:rFonts w:ascii="Times New Roman" w:hAnsi="Times New Roman"/>
          <w:sz w:val="24"/>
          <w:szCs w:val="24"/>
        </w:rPr>
        <w:t>，据此可估算出本项目施工期建筑扬尘排放量为</w:t>
      </w:r>
      <w:r w:rsidRPr="00151EB1">
        <w:rPr>
          <w:rFonts w:ascii="Times New Roman" w:hAnsi="Times New Roman" w:hint="eastAsia"/>
          <w:sz w:val="24"/>
          <w:szCs w:val="24"/>
        </w:rPr>
        <w:t>7.1</w:t>
      </w:r>
      <w:r w:rsidRPr="00151EB1">
        <w:rPr>
          <w:rFonts w:ascii="Times New Roman" w:hAnsi="Times New Roman"/>
          <w:sz w:val="24"/>
          <w:szCs w:val="24"/>
        </w:rPr>
        <w:t>t</w:t>
      </w:r>
      <w:r w:rsidRPr="00151EB1">
        <w:rPr>
          <w:rFonts w:ascii="Times New Roman" w:hAnsi="Times New Roman"/>
          <w:sz w:val="24"/>
          <w:szCs w:val="24"/>
        </w:rPr>
        <w:t>；此外，根据类比分析，扬尘浓度一般约为</w:t>
      </w:r>
      <w:r w:rsidRPr="00151EB1">
        <w:rPr>
          <w:rFonts w:ascii="Times New Roman" w:hAnsi="Times New Roman"/>
          <w:sz w:val="24"/>
          <w:szCs w:val="24"/>
        </w:rPr>
        <w:t>3.5mg/m</w:t>
      </w:r>
      <w:r w:rsidRPr="00151EB1">
        <w:rPr>
          <w:rFonts w:ascii="Times New Roman" w:hAnsi="Times New Roman"/>
          <w:sz w:val="24"/>
          <w:szCs w:val="24"/>
          <w:vertAlign w:val="superscript"/>
        </w:rPr>
        <w:t>3</w:t>
      </w:r>
      <w:r w:rsidRPr="00151EB1">
        <w:rPr>
          <w:rFonts w:ascii="Times New Roman" w:hAnsi="Times New Roman"/>
          <w:sz w:val="24"/>
          <w:szCs w:val="24"/>
        </w:rPr>
        <w:t>。</w:t>
      </w:r>
    </w:p>
    <w:p w14:paraId="411B5E14" w14:textId="77777777" w:rsidR="00117D2D" w:rsidRPr="00151EB1" w:rsidRDefault="00BB662D">
      <w:pPr>
        <w:ind w:rightChars="50" w:right="140" w:firstLineChars="152" w:firstLine="366"/>
        <w:contextualSpacing/>
        <w:rPr>
          <w:rFonts w:ascii="Times New Roman" w:hAnsi="Times New Roman"/>
          <w:b/>
          <w:sz w:val="24"/>
          <w:szCs w:val="24"/>
        </w:rPr>
      </w:pPr>
      <w:r w:rsidRPr="00151EB1">
        <w:rPr>
          <w:rFonts w:ascii="Times New Roman" w:hAnsi="Times New Roman" w:hint="eastAsia"/>
          <w:b/>
          <w:sz w:val="24"/>
          <w:szCs w:val="24"/>
        </w:rPr>
        <w:t>（</w:t>
      </w:r>
      <w:r w:rsidRPr="00151EB1">
        <w:rPr>
          <w:rFonts w:ascii="Times New Roman" w:hAnsi="Times New Roman" w:hint="eastAsia"/>
          <w:b/>
          <w:sz w:val="24"/>
          <w:szCs w:val="24"/>
        </w:rPr>
        <w:t>2</w:t>
      </w:r>
      <w:r w:rsidRPr="00151EB1">
        <w:rPr>
          <w:rFonts w:ascii="Times New Roman" w:hAnsi="Times New Roman" w:hint="eastAsia"/>
          <w:b/>
          <w:sz w:val="24"/>
          <w:szCs w:val="24"/>
        </w:rPr>
        <w:t>）施工废气</w:t>
      </w:r>
    </w:p>
    <w:p w14:paraId="51F4EFAB" w14:textId="77777777" w:rsidR="00117D2D" w:rsidRPr="00151EB1" w:rsidRDefault="00BB662D" w:rsidP="00215981">
      <w:pPr>
        <w:autoSpaceDE w:val="0"/>
        <w:autoSpaceDN w:val="0"/>
        <w:adjustRightInd w:val="0"/>
        <w:ind w:firstLineChars="152" w:firstLine="365"/>
        <w:jc w:val="left"/>
        <w:rPr>
          <w:rFonts w:ascii="Times New Roman" w:hAnsi="Times New Roman"/>
          <w:sz w:val="24"/>
          <w:szCs w:val="24"/>
        </w:rPr>
      </w:pPr>
      <w:r w:rsidRPr="00151EB1">
        <w:rPr>
          <w:rFonts w:ascii="Times New Roman" w:hAnsi="Times New Roman"/>
          <w:sz w:val="24"/>
          <w:szCs w:val="24"/>
        </w:rPr>
        <w:t>项目施工过程中机械设备和运输车辆一般均采用柴油和汽油作为燃料，燃烧废气主要包括</w:t>
      </w:r>
      <w:r w:rsidRPr="00151EB1">
        <w:rPr>
          <w:rFonts w:ascii="Times New Roman" w:hAnsi="Times New Roman"/>
          <w:sz w:val="24"/>
          <w:szCs w:val="24"/>
        </w:rPr>
        <w:t>NO</w:t>
      </w:r>
      <w:r w:rsidRPr="00151EB1">
        <w:rPr>
          <w:rFonts w:ascii="Times New Roman" w:hAnsi="Times New Roman"/>
          <w:sz w:val="24"/>
          <w:szCs w:val="24"/>
          <w:vertAlign w:val="subscript"/>
        </w:rPr>
        <w:t>X</w:t>
      </w:r>
      <w:r w:rsidRPr="00151EB1">
        <w:rPr>
          <w:rFonts w:ascii="Times New Roman" w:hAnsi="Times New Roman"/>
          <w:sz w:val="24"/>
          <w:szCs w:val="24"/>
        </w:rPr>
        <w:t>、</w:t>
      </w:r>
      <w:r w:rsidRPr="00151EB1">
        <w:rPr>
          <w:rFonts w:ascii="Times New Roman" w:hAnsi="Times New Roman"/>
          <w:sz w:val="24"/>
          <w:szCs w:val="24"/>
        </w:rPr>
        <w:t>CO</w:t>
      </w:r>
      <w:r w:rsidRPr="00151EB1">
        <w:rPr>
          <w:rFonts w:ascii="Times New Roman" w:hAnsi="Times New Roman"/>
          <w:sz w:val="24"/>
          <w:szCs w:val="24"/>
        </w:rPr>
        <w:t>、颗粒物等，为无组织排放。项目施工期燃油废气产生量较少，加之项目所在区域地势开阔，空气流动性较强，燃油废气可以在短时间内稀释扩散，不会对环境空气产生明显的不利影响。</w:t>
      </w:r>
    </w:p>
    <w:p w14:paraId="3C9B5B1F" w14:textId="77777777" w:rsidR="00117D2D" w:rsidRPr="00151EB1" w:rsidRDefault="00BB662D">
      <w:pPr>
        <w:pStyle w:val="affff6"/>
      </w:pPr>
      <w:r w:rsidRPr="00151EB1">
        <w:rPr>
          <w:rFonts w:hint="eastAsia"/>
        </w:rPr>
        <w:t>2</w:t>
      </w:r>
      <w:r w:rsidRPr="00151EB1">
        <w:t>、</w:t>
      </w:r>
      <w:r w:rsidRPr="00151EB1">
        <w:rPr>
          <w:rFonts w:hint="eastAsia"/>
        </w:rPr>
        <w:t>施工期废水</w:t>
      </w:r>
    </w:p>
    <w:p w14:paraId="2F039299"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施工期废水主要包括施工生产废水及施工生活</w:t>
      </w:r>
      <w:r w:rsidRPr="00151EB1">
        <w:rPr>
          <w:rFonts w:ascii="Times New Roman" w:hAnsi="Times New Roman" w:hint="eastAsia"/>
          <w:sz w:val="24"/>
        </w:rPr>
        <w:t>废水</w:t>
      </w:r>
      <w:r w:rsidRPr="00151EB1">
        <w:rPr>
          <w:rFonts w:ascii="Times New Roman" w:hAnsi="Times New Roman"/>
          <w:sz w:val="24"/>
        </w:rPr>
        <w:t>。</w:t>
      </w:r>
    </w:p>
    <w:p w14:paraId="371BC55C" w14:textId="77777777" w:rsidR="00117D2D" w:rsidRPr="00151EB1" w:rsidRDefault="00BB662D">
      <w:pPr>
        <w:autoSpaceDE w:val="0"/>
        <w:autoSpaceDN w:val="0"/>
        <w:adjustRightInd w:val="0"/>
        <w:ind w:firstLineChars="200" w:firstLine="482"/>
        <w:jc w:val="left"/>
        <w:rPr>
          <w:rFonts w:ascii="Times New Roman" w:hAnsi="Times New Roman"/>
          <w:b/>
          <w:sz w:val="24"/>
          <w:szCs w:val="24"/>
          <w:shd w:val="clear" w:color="auto" w:fill="FFFFFF"/>
        </w:rPr>
      </w:pPr>
      <w:r w:rsidRPr="00151EB1">
        <w:rPr>
          <w:rFonts w:ascii="Times New Roman" w:hAnsi="Times New Roman" w:hint="eastAsia"/>
          <w:b/>
          <w:sz w:val="24"/>
          <w:szCs w:val="24"/>
          <w:shd w:val="clear" w:color="auto" w:fill="FFFFFF"/>
        </w:rPr>
        <w:t>（</w:t>
      </w:r>
      <w:r w:rsidRPr="00151EB1">
        <w:rPr>
          <w:rFonts w:ascii="Times New Roman" w:hAnsi="Times New Roman" w:hint="eastAsia"/>
          <w:b/>
          <w:sz w:val="24"/>
          <w:szCs w:val="24"/>
          <w:shd w:val="clear" w:color="auto" w:fill="FFFFFF"/>
        </w:rPr>
        <w:t>1</w:t>
      </w:r>
      <w:r w:rsidRPr="00151EB1">
        <w:rPr>
          <w:rFonts w:ascii="Times New Roman" w:hAnsi="Times New Roman" w:hint="eastAsia"/>
          <w:b/>
          <w:sz w:val="24"/>
          <w:szCs w:val="24"/>
          <w:shd w:val="clear" w:color="auto" w:fill="FFFFFF"/>
        </w:rPr>
        <w:t>）施工生产废水</w:t>
      </w:r>
    </w:p>
    <w:p w14:paraId="3F6F22BA" w14:textId="77777777" w:rsidR="00117D2D" w:rsidRPr="00151EB1" w:rsidRDefault="00BB662D" w:rsidP="00215981">
      <w:pPr>
        <w:spacing w:line="470" w:lineRule="exact"/>
        <w:ind w:firstLineChars="182" w:firstLine="437"/>
        <w:rPr>
          <w:rFonts w:ascii="Times New Roman" w:hAnsi="Times New Roman"/>
          <w:sz w:val="24"/>
        </w:rPr>
      </w:pPr>
      <w:r w:rsidRPr="00151EB1">
        <w:rPr>
          <w:rFonts w:ascii="Times New Roman" w:hAnsi="Times New Roman"/>
          <w:sz w:val="24"/>
        </w:rPr>
        <w:t>工程设置</w:t>
      </w:r>
      <w:r w:rsidRPr="00151EB1">
        <w:rPr>
          <w:rFonts w:ascii="Times New Roman" w:hAnsi="Times New Roman"/>
          <w:sz w:val="24"/>
        </w:rPr>
        <w:t>1</w:t>
      </w:r>
      <w:r w:rsidRPr="00151EB1">
        <w:rPr>
          <w:rFonts w:ascii="Times New Roman" w:hAnsi="Times New Roman"/>
          <w:sz w:val="24"/>
        </w:rPr>
        <w:t>个小型拌合站，每次冲洗废水约</w:t>
      </w:r>
      <w:r w:rsidRPr="00151EB1">
        <w:rPr>
          <w:rFonts w:ascii="Times New Roman" w:hAnsi="Times New Roman"/>
          <w:sz w:val="24"/>
        </w:rPr>
        <w:t>1m</w:t>
      </w:r>
      <w:r w:rsidRPr="00151EB1">
        <w:rPr>
          <w:rFonts w:ascii="Times New Roman" w:hAnsi="Times New Roman"/>
          <w:sz w:val="24"/>
          <w:vertAlign w:val="superscript"/>
        </w:rPr>
        <w:t>3</w:t>
      </w:r>
      <w:r w:rsidRPr="00151EB1">
        <w:rPr>
          <w:rFonts w:ascii="Times New Roman" w:hAnsi="Times New Roman"/>
          <w:sz w:val="24"/>
        </w:rPr>
        <w:t>。混凝土拌合冲洗废水主要含泥沙，一般呈弱碱性，主要污染物为</w:t>
      </w:r>
      <w:r w:rsidRPr="00151EB1">
        <w:rPr>
          <w:rFonts w:ascii="Times New Roman" w:hAnsi="Times New Roman"/>
          <w:sz w:val="24"/>
        </w:rPr>
        <w:t>SS</w:t>
      </w:r>
      <w:r w:rsidRPr="00151EB1">
        <w:rPr>
          <w:rFonts w:ascii="Times New Roman" w:hAnsi="Times New Roman"/>
          <w:sz w:val="24"/>
        </w:rPr>
        <w:t>，浓度一般在</w:t>
      </w:r>
      <w:r w:rsidRPr="00151EB1">
        <w:rPr>
          <w:rFonts w:ascii="Times New Roman" w:hAnsi="Times New Roman"/>
          <w:sz w:val="24"/>
        </w:rPr>
        <w:t>2000mg/L</w:t>
      </w:r>
      <w:r w:rsidRPr="00151EB1">
        <w:rPr>
          <w:rFonts w:ascii="Times New Roman" w:hAnsi="Times New Roman"/>
          <w:sz w:val="24"/>
        </w:rPr>
        <w:t>，并带有少量油污。本工程混凝土拌和站冲洗废水具有废水量小和间歇式排水等特点，设</w:t>
      </w:r>
      <w:r w:rsidRPr="00151EB1">
        <w:rPr>
          <w:rFonts w:ascii="Times New Roman" w:hAnsi="Times New Roman"/>
          <w:sz w:val="24"/>
        </w:rPr>
        <w:t>1</w:t>
      </w:r>
      <w:r w:rsidRPr="00151EB1">
        <w:rPr>
          <w:rFonts w:ascii="Times New Roman" w:hAnsi="Times New Roman"/>
          <w:sz w:val="24"/>
        </w:rPr>
        <w:t>个矩形沉淀池（约</w:t>
      </w:r>
      <w:r w:rsidRPr="00151EB1">
        <w:rPr>
          <w:rFonts w:ascii="Times New Roman" w:hAnsi="Times New Roman"/>
          <w:sz w:val="24"/>
        </w:rPr>
        <w:t>15m</w:t>
      </w:r>
      <w:r w:rsidRPr="00151EB1">
        <w:rPr>
          <w:rFonts w:ascii="Times New Roman" w:hAnsi="Times New Roman"/>
          <w:sz w:val="24"/>
          <w:vertAlign w:val="superscript"/>
        </w:rPr>
        <w:t>3</w:t>
      </w:r>
      <w:r w:rsidRPr="00151EB1">
        <w:rPr>
          <w:rFonts w:ascii="Times New Roman" w:hAnsi="Times New Roman"/>
          <w:sz w:val="24"/>
        </w:rPr>
        <w:t>）处理拌和站废水，废水静止沉淀到下一台班末，上清液回用于混凝土拌和站或施工场地洒水。</w:t>
      </w:r>
    </w:p>
    <w:p w14:paraId="25941E47" w14:textId="77777777" w:rsidR="00117D2D" w:rsidRPr="00151EB1" w:rsidRDefault="00BB662D" w:rsidP="00215981">
      <w:pPr>
        <w:spacing w:line="470" w:lineRule="exact"/>
        <w:ind w:firstLineChars="182" w:firstLine="437"/>
        <w:rPr>
          <w:rFonts w:ascii="Times New Roman" w:hAnsi="Times New Roman"/>
          <w:sz w:val="24"/>
          <w:szCs w:val="24"/>
          <w:shd w:val="clear" w:color="auto" w:fill="FFFFFF"/>
        </w:rPr>
      </w:pPr>
      <w:r w:rsidRPr="00151EB1">
        <w:rPr>
          <w:rFonts w:ascii="Times New Roman" w:hAnsi="Times New Roman"/>
          <w:sz w:val="24"/>
        </w:rPr>
        <w:t>施工场地内的施工机械和车辆需要定期清洗，以保证机械和车辆正常运行，减少粉尘排放。清洗产生清洗废水，主要污染物是悬浮物和少量石油类，拟设置简单的废水收集系统，清洗废水通过集水沟汇集，经沉淀隔油（隔油沉淀池约</w:t>
      </w:r>
      <w:r w:rsidRPr="00151EB1">
        <w:rPr>
          <w:rFonts w:ascii="Times New Roman" w:hAnsi="Times New Roman"/>
          <w:sz w:val="24"/>
        </w:rPr>
        <w:t>3m</w:t>
      </w:r>
      <w:r w:rsidRPr="00151EB1">
        <w:rPr>
          <w:rFonts w:ascii="Times New Roman" w:hAnsi="Times New Roman"/>
          <w:sz w:val="24"/>
          <w:vertAlign w:val="superscript"/>
        </w:rPr>
        <w:t>3</w:t>
      </w:r>
      <w:r w:rsidRPr="00151EB1">
        <w:rPr>
          <w:rFonts w:ascii="Times New Roman" w:hAnsi="Times New Roman"/>
          <w:sz w:val="24"/>
        </w:rPr>
        <w:t>）处理达标后用于场区或周边洒水降尘。</w:t>
      </w:r>
    </w:p>
    <w:p w14:paraId="3E5A4211" w14:textId="77777777" w:rsidR="00117D2D" w:rsidRPr="00151EB1" w:rsidRDefault="00BB662D">
      <w:pPr>
        <w:autoSpaceDE w:val="0"/>
        <w:autoSpaceDN w:val="0"/>
        <w:adjustRightInd w:val="0"/>
        <w:ind w:firstLineChars="200" w:firstLine="482"/>
        <w:jc w:val="left"/>
        <w:rPr>
          <w:rFonts w:ascii="Times New Roman" w:hAnsi="Times New Roman"/>
          <w:b/>
          <w:sz w:val="24"/>
          <w:szCs w:val="24"/>
          <w:shd w:val="clear" w:color="auto" w:fill="FFFFFF"/>
        </w:rPr>
      </w:pPr>
      <w:r w:rsidRPr="00151EB1">
        <w:rPr>
          <w:rFonts w:ascii="Times New Roman" w:hAnsi="Times New Roman" w:hint="eastAsia"/>
          <w:b/>
          <w:sz w:val="24"/>
          <w:szCs w:val="24"/>
          <w:shd w:val="clear" w:color="auto" w:fill="FFFFFF"/>
        </w:rPr>
        <w:t>（</w:t>
      </w:r>
      <w:r w:rsidRPr="00151EB1">
        <w:rPr>
          <w:rFonts w:ascii="Times New Roman" w:hAnsi="Times New Roman" w:hint="eastAsia"/>
          <w:b/>
          <w:sz w:val="24"/>
          <w:szCs w:val="24"/>
          <w:shd w:val="clear" w:color="auto" w:fill="FFFFFF"/>
        </w:rPr>
        <w:t>2</w:t>
      </w:r>
      <w:r w:rsidRPr="00151EB1">
        <w:rPr>
          <w:rFonts w:ascii="Times New Roman" w:hAnsi="Times New Roman" w:hint="eastAsia"/>
          <w:b/>
          <w:sz w:val="24"/>
          <w:szCs w:val="24"/>
          <w:shd w:val="clear" w:color="auto" w:fill="FFFFFF"/>
        </w:rPr>
        <w:t>）施工生活废水</w:t>
      </w:r>
    </w:p>
    <w:p w14:paraId="27A54977" w14:textId="77777777" w:rsidR="00117D2D" w:rsidRPr="00151EB1" w:rsidRDefault="00BB662D">
      <w:pPr>
        <w:pStyle w:val="af3"/>
        <w:spacing w:line="470" w:lineRule="exact"/>
        <w:ind w:firstLine="480"/>
        <w:rPr>
          <w:rFonts w:cs="Times New Roman"/>
        </w:rPr>
      </w:pPr>
      <w:r w:rsidRPr="00151EB1">
        <w:rPr>
          <w:rFonts w:cs="Times New Roman"/>
        </w:rPr>
        <w:t>施工高峰期间施工人员人数预计可能达到</w:t>
      </w:r>
      <w:r w:rsidRPr="00151EB1">
        <w:rPr>
          <w:rFonts w:cs="Times New Roman"/>
        </w:rPr>
        <w:t>50</w:t>
      </w:r>
      <w:r w:rsidRPr="00151EB1">
        <w:rPr>
          <w:rFonts w:cs="Times New Roman"/>
        </w:rPr>
        <w:t>人，依据当地生活条件，生活污水产生量约有</w:t>
      </w:r>
      <w:r w:rsidRPr="00151EB1">
        <w:rPr>
          <w:rFonts w:cs="Times New Roman"/>
        </w:rPr>
        <w:t>5m</w:t>
      </w:r>
      <w:r w:rsidRPr="00151EB1">
        <w:rPr>
          <w:rFonts w:cs="Times New Roman"/>
          <w:vertAlign w:val="superscript"/>
        </w:rPr>
        <w:t>3</w:t>
      </w:r>
      <w:r w:rsidRPr="00151EB1">
        <w:rPr>
          <w:rFonts w:cs="Times New Roman"/>
        </w:rPr>
        <w:t>/d</w:t>
      </w:r>
      <w:r w:rsidRPr="00151EB1">
        <w:rPr>
          <w:rFonts w:cs="Times New Roman"/>
        </w:rPr>
        <w:t>，</w:t>
      </w:r>
      <w:r w:rsidRPr="00151EB1">
        <w:rPr>
          <w:rFonts w:cs="Times New Roman" w:hint="eastAsia"/>
        </w:rPr>
        <w:t>项目施工人员主要为周边农户，不在场地就餐，生活废水主要为施工人员入厕废水，</w:t>
      </w:r>
      <w:r w:rsidRPr="00151EB1">
        <w:rPr>
          <w:rFonts w:cs="Times New Roman"/>
        </w:rPr>
        <w:t>主要污染物是</w:t>
      </w:r>
      <w:r w:rsidRPr="00151EB1">
        <w:rPr>
          <w:rFonts w:cs="Times New Roman"/>
        </w:rPr>
        <w:t>COD</w:t>
      </w:r>
      <w:r w:rsidRPr="00151EB1">
        <w:rPr>
          <w:rFonts w:cs="Times New Roman"/>
          <w:vertAlign w:val="subscript"/>
        </w:rPr>
        <w:t>Cr</w:t>
      </w:r>
      <w:r w:rsidRPr="00151EB1">
        <w:rPr>
          <w:rFonts w:cs="Times New Roman"/>
        </w:rPr>
        <w:t>、</w:t>
      </w:r>
      <w:r w:rsidRPr="00151EB1">
        <w:rPr>
          <w:rFonts w:cs="Times New Roman"/>
        </w:rPr>
        <w:t>BOD</w:t>
      </w:r>
      <w:r w:rsidRPr="00151EB1">
        <w:rPr>
          <w:rFonts w:cs="Times New Roman"/>
          <w:vertAlign w:val="subscript"/>
        </w:rPr>
        <w:t>5</w:t>
      </w:r>
      <w:r w:rsidRPr="00151EB1">
        <w:rPr>
          <w:rFonts w:cs="Times New Roman"/>
        </w:rPr>
        <w:t>、氨氮、</w:t>
      </w:r>
      <w:r w:rsidRPr="00151EB1">
        <w:rPr>
          <w:rFonts w:cs="Times New Roman"/>
        </w:rPr>
        <w:t>SS</w:t>
      </w:r>
      <w:r w:rsidRPr="00151EB1">
        <w:rPr>
          <w:rFonts w:cs="Times New Roman"/>
        </w:rPr>
        <w:t>等污染物。施工人员入厕</w:t>
      </w:r>
      <w:r w:rsidRPr="00151EB1">
        <w:rPr>
          <w:rFonts w:cs="Times New Roman" w:hint="eastAsia"/>
        </w:rPr>
        <w:t>废水利用旱厕收集</w:t>
      </w:r>
      <w:r w:rsidRPr="00151EB1">
        <w:rPr>
          <w:rFonts w:cs="Times New Roman"/>
        </w:rPr>
        <w:t>后回用于周边农田</w:t>
      </w:r>
      <w:r w:rsidRPr="00151EB1">
        <w:rPr>
          <w:rFonts w:cs="Times New Roman" w:hint="eastAsia"/>
        </w:rPr>
        <w:t>，</w:t>
      </w:r>
      <w:r w:rsidRPr="00151EB1">
        <w:rPr>
          <w:rFonts w:cs="Times New Roman"/>
        </w:rPr>
        <w:t>不外排。</w:t>
      </w:r>
    </w:p>
    <w:p w14:paraId="0B00120E" w14:textId="77777777" w:rsidR="00117D2D" w:rsidRPr="00151EB1" w:rsidRDefault="00BB662D">
      <w:pPr>
        <w:pStyle w:val="affff6"/>
      </w:pPr>
      <w:r w:rsidRPr="00151EB1">
        <w:rPr>
          <w:rFonts w:hint="eastAsia"/>
        </w:rPr>
        <w:t>3</w:t>
      </w:r>
      <w:r w:rsidRPr="00151EB1">
        <w:t>、</w:t>
      </w:r>
      <w:r w:rsidRPr="00151EB1">
        <w:rPr>
          <w:rFonts w:hint="eastAsia"/>
        </w:rPr>
        <w:t>施工期噪声</w:t>
      </w:r>
    </w:p>
    <w:p w14:paraId="1CC162ED"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施工期噪声包括各建筑机械和运输车辆的噪声，其声级值一般在</w:t>
      </w:r>
      <w:r w:rsidRPr="00151EB1">
        <w:rPr>
          <w:rFonts w:ascii="Times New Roman" w:hAnsi="Times New Roman"/>
          <w:sz w:val="24"/>
        </w:rPr>
        <w:t>85~110dB(A</w:t>
      </w:r>
      <w:r w:rsidRPr="00151EB1">
        <w:rPr>
          <w:rFonts w:ascii="Times New Roman" w:hAnsi="Times New Roman" w:hint="eastAsia"/>
          <w:sz w:val="24"/>
        </w:rPr>
        <w:t>)</w:t>
      </w:r>
      <w:r w:rsidRPr="00151EB1">
        <w:rPr>
          <w:rFonts w:ascii="Times New Roman" w:hAnsi="Times New Roman" w:hint="eastAsia"/>
          <w:sz w:val="24"/>
        </w:rPr>
        <w:t>，</w:t>
      </w:r>
      <w:r w:rsidRPr="00151EB1">
        <w:rPr>
          <w:rFonts w:ascii="Times New Roman" w:hAnsi="Times New Roman"/>
          <w:sz w:val="24"/>
        </w:rPr>
        <w:t>施工期主要噪声源情况见表</w:t>
      </w:r>
      <w:r w:rsidRPr="00151EB1">
        <w:rPr>
          <w:rFonts w:ascii="Times New Roman" w:hAnsi="Times New Roman" w:hint="eastAsia"/>
          <w:sz w:val="24"/>
        </w:rPr>
        <w:t>2.4-1</w:t>
      </w:r>
      <w:r w:rsidRPr="00151EB1">
        <w:rPr>
          <w:rFonts w:ascii="Times New Roman" w:hAnsi="Times New Roman"/>
          <w:sz w:val="24"/>
        </w:rPr>
        <w:t>和表</w:t>
      </w:r>
      <w:r w:rsidRPr="00151EB1">
        <w:rPr>
          <w:rFonts w:ascii="Times New Roman" w:hAnsi="Times New Roman" w:hint="eastAsia"/>
          <w:sz w:val="24"/>
        </w:rPr>
        <w:t>2.4-2</w:t>
      </w:r>
      <w:r w:rsidRPr="00151EB1">
        <w:rPr>
          <w:rFonts w:ascii="Times New Roman" w:hAnsi="Times New Roman"/>
          <w:sz w:val="24"/>
        </w:rPr>
        <w:t>。</w:t>
      </w:r>
    </w:p>
    <w:p w14:paraId="41FCEEA5" w14:textId="77777777" w:rsidR="00117D2D" w:rsidRPr="00151EB1" w:rsidRDefault="00BB662D">
      <w:pPr>
        <w:spacing w:line="36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2.4-</w:t>
      </w:r>
      <w:r w:rsidRPr="00151EB1">
        <w:rPr>
          <w:rFonts w:ascii="Times New Roman" w:eastAsia="黑体" w:hAnsi="Times New Roman"/>
          <w:sz w:val="21"/>
          <w:szCs w:val="21"/>
        </w:rPr>
        <w:t xml:space="preserve">1  </w:t>
      </w:r>
      <w:r w:rsidRPr="00151EB1">
        <w:rPr>
          <w:rFonts w:ascii="Times New Roman" w:eastAsia="黑体" w:hAnsi="Times New Roman"/>
          <w:sz w:val="21"/>
          <w:szCs w:val="21"/>
        </w:rPr>
        <w:t>施工期噪声声源强度表</w:t>
      </w:r>
    </w:p>
    <w:tbl>
      <w:tblPr>
        <w:tblW w:w="820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25"/>
        <w:gridCol w:w="2104"/>
        <w:gridCol w:w="2947"/>
        <w:gridCol w:w="2428"/>
      </w:tblGrid>
      <w:tr w:rsidR="00151EB1" w:rsidRPr="00151EB1" w14:paraId="609BD1A0" w14:textId="77777777">
        <w:trPr>
          <w:trHeight w:val="19"/>
          <w:jc w:val="center"/>
        </w:trPr>
        <w:tc>
          <w:tcPr>
            <w:tcW w:w="725" w:type="dxa"/>
            <w:shd w:val="clear" w:color="auto" w:fill="auto"/>
            <w:vAlign w:val="center"/>
          </w:tcPr>
          <w:p w14:paraId="1F5C13E6"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序号</w:t>
            </w:r>
          </w:p>
        </w:tc>
        <w:tc>
          <w:tcPr>
            <w:tcW w:w="2104" w:type="dxa"/>
            <w:shd w:val="clear" w:color="auto" w:fill="auto"/>
            <w:vAlign w:val="center"/>
          </w:tcPr>
          <w:p w14:paraId="2A741DDF"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机械类型</w:t>
            </w:r>
          </w:p>
        </w:tc>
        <w:tc>
          <w:tcPr>
            <w:tcW w:w="2947" w:type="dxa"/>
            <w:shd w:val="clear" w:color="auto" w:fill="auto"/>
            <w:vAlign w:val="center"/>
          </w:tcPr>
          <w:p w14:paraId="43AABA25" w14:textId="77777777" w:rsidR="00117D2D" w:rsidRPr="00151EB1" w:rsidRDefault="00BB662D">
            <w:pPr>
              <w:spacing w:line="240" w:lineRule="auto"/>
              <w:contextualSpacing/>
              <w:jc w:val="center"/>
              <w:rPr>
                <w:rFonts w:ascii="Times New Roman" w:eastAsiaTheme="minorEastAsia" w:hAnsi="Times New Roman"/>
                <w:sz w:val="21"/>
                <w:szCs w:val="21"/>
              </w:rPr>
            </w:pPr>
            <w:r w:rsidRPr="00151EB1">
              <w:rPr>
                <w:rFonts w:ascii="Times New Roman" w:eastAsiaTheme="minorEastAsia" w:hAnsi="Times New Roman"/>
                <w:sz w:val="21"/>
                <w:szCs w:val="21"/>
              </w:rPr>
              <w:t>测点距施工机械距离</w:t>
            </w:r>
          </w:p>
          <w:p w14:paraId="07B3F7E2" w14:textId="77777777" w:rsidR="00117D2D" w:rsidRPr="00151EB1" w:rsidRDefault="00BB662D">
            <w:pPr>
              <w:spacing w:line="240" w:lineRule="auto"/>
              <w:contextualSpacing/>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m</w:t>
            </w:r>
            <w:r w:rsidRPr="00151EB1">
              <w:rPr>
                <w:rFonts w:ascii="Times New Roman" w:eastAsiaTheme="minorEastAsia" w:hAnsi="Times New Roman"/>
                <w:sz w:val="21"/>
                <w:szCs w:val="21"/>
              </w:rPr>
              <w:t>）</w:t>
            </w:r>
          </w:p>
        </w:tc>
        <w:tc>
          <w:tcPr>
            <w:tcW w:w="2428" w:type="dxa"/>
            <w:shd w:val="clear" w:color="auto" w:fill="auto"/>
            <w:vAlign w:val="center"/>
          </w:tcPr>
          <w:p w14:paraId="1E3955CC"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最高声级值</w:t>
            </w:r>
            <w:r w:rsidRPr="00151EB1">
              <w:rPr>
                <w:rFonts w:ascii="Times New Roman" w:eastAsiaTheme="minorEastAsia" w:hAnsi="Times New Roman"/>
                <w:sz w:val="21"/>
                <w:szCs w:val="21"/>
                <w:lang w:eastAsia="en-US"/>
              </w:rPr>
              <w:t xml:space="preserve"> Lmax</w:t>
            </w:r>
          </w:p>
          <w:p w14:paraId="189D2B88"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dB(A)</w:t>
            </w:r>
          </w:p>
        </w:tc>
      </w:tr>
      <w:tr w:rsidR="00151EB1" w:rsidRPr="00151EB1" w14:paraId="11CD3717" w14:textId="77777777">
        <w:trPr>
          <w:trHeight w:val="19"/>
          <w:jc w:val="center"/>
        </w:trPr>
        <w:tc>
          <w:tcPr>
            <w:tcW w:w="725" w:type="dxa"/>
            <w:shd w:val="clear" w:color="auto" w:fill="auto"/>
            <w:vAlign w:val="center"/>
          </w:tcPr>
          <w:p w14:paraId="54C5E36E"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2104" w:type="dxa"/>
            <w:shd w:val="clear" w:color="auto" w:fill="auto"/>
            <w:vAlign w:val="center"/>
          </w:tcPr>
          <w:p w14:paraId="46B2D9EA"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电锯、电刨</w:t>
            </w:r>
          </w:p>
        </w:tc>
        <w:tc>
          <w:tcPr>
            <w:tcW w:w="2947" w:type="dxa"/>
            <w:shd w:val="clear" w:color="auto" w:fill="auto"/>
            <w:vAlign w:val="center"/>
          </w:tcPr>
          <w:p w14:paraId="565EAF8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2428" w:type="dxa"/>
            <w:shd w:val="clear" w:color="auto" w:fill="auto"/>
            <w:vAlign w:val="center"/>
          </w:tcPr>
          <w:p w14:paraId="098015B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r>
      <w:tr w:rsidR="00151EB1" w:rsidRPr="00151EB1" w14:paraId="6F109FF8" w14:textId="77777777">
        <w:trPr>
          <w:trHeight w:val="19"/>
          <w:jc w:val="center"/>
        </w:trPr>
        <w:tc>
          <w:tcPr>
            <w:tcW w:w="725" w:type="dxa"/>
            <w:shd w:val="clear" w:color="auto" w:fill="auto"/>
            <w:vAlign w:val="center"/>
          </w:tcPr>
          <w:p w14:paraId="08C736A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2</w:t>
            </w:r>
          </w:p>
        </w:tc>
        <w:tc>
          <w:tcPr>
            <w:tcW w:w="2104" w:type="dxa"/>
            <w:shd w:val="clear" w:color="auto" w:fill="auto"/>
            <w:vAlign w:val="center"/>
          </w:tcPr>
          <w:p w14:paraId="5D87D76A"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振捣棒</w:t>
            </w:r>
          </w:p>
        </w:tc>
        <w:tc>
          <w:tcPr>
            <w:tcW w:w="2947" w:type="dxa"/>
            <w:shd w:val="clear" w:color="auto" w:fill="auto"/>
            <w:vAlign w:val="center"/>
          </w:tcPr>
          <w:p w14:paraId="3F5FF34C"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2428" w:type="dxa"/>
            <w:shd w:val="clear" w:color="auto" w:fill="auto"/>
            <w:vAlign w:val="center"/>
          </w:tcPr>
          <w:p w14:paraId="5F0572C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r>
      <w:tr w:rsidR="00151EB1" w:rsidRPr="00151EB1" w14:paraId="5D2AFD1E" w14:textId="77777777">
        <w:trPr>
          <w:trHeight w:val="19"/>
          <w:jc w:val="center"/>
        </w:trPr>
        <w:tc>
          <w:tcPr>
            <w:tcW w:w="725" w:type="dxa"/>
            <w:shd w:val="clear" w:color="auto" w:fill="auto"/>
            <w:vAlign w:val="center"/>
          </w:tcPr>
          <w:p w14:paraId="6BD5D3F8"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3</w:t>
            </w:r>
          </w:p>
        </w:tc>
        <w:tc>
          <w:tcPr>
            <w:tcW w:w="2104" w:type="dxa"/>
            <w:shd w:val="clear" w:color="auto" w:fill="auto"/>
            <w:vAlign w:val="center"/>
          </w:tcPr>
          <w:p w14:paraId="0531BA12" w14:textId="77777777" w:rsidR="00117D2D" w:rsidRPr="00151EB1" w:rsidRDefault="00BB662D">
            <w:pPr>
              <w:spacing w:line="240" w:lineRule="auto"/>
              <w:contextualSpacing/>
              <w:jc w:val="center"/>
              <w:rPr>
                <w:rFonts w:ascii="Times New Roman" w:eastAsiaTheme="minorEastAsia" w:hAnsi="Times New Roman"/>
                <w:sz w:val="21"/>
                <w:szCs w:val="21"/>
              </w:rPr>
            </w:pPr>
            <w:r w:rsidRPr="00151EB1">
              <w:rPr>
                <w:rFonts w:ascii="Times New Roman" w:eastAsiaTheme="minorEastAsia" w:hAnsi="Times New Roman"/>
                <w:sz w:val="21"/>
                <w:szCs w:val="21"/>
              </w:rPr>
              <w:t>小型吊车、小型升降机</w:t>
            </w:r>
          </w:p>
        </w:tc>
        <w:tc>
          <w:tcPr>
            <w:tcW w:w="2947" w:type="dxa"/>
            <w:shd w:val="clear" w:color="auto" w:fill="auto"/>
            <w:vAlign w:val="center"/>
          </w:tcPr>
          <w:p w14:paraId="5FBC0A72"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15</w:t>
            </w:r>
          </w:p>
        </w:tc>
        <w:tc>
          <w:tcPr>
            <w:tcW w:w="2428" w:type="dxa"/>
            <w:shd w:val="clear" w:color="auto" w:fill="auto"/>
            <w:vAlign w:val="center"/>
          </w:tcPr>
          <w:p w14:paraId="4BE9A34F"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80</w:t>
            </w:r>
          </w:p>
        </w:tc>
      </w:tr>
      <w:tr w:rsidR="00151EB1" w:rsidRPr="00151EB1" w14:paraId="7CF4ECD0" w14:textId="77777777">
        <w:trPr>
          <w:trHeight w:val="19"/>
          <w:jc w:val="center"/>
        </w:trPr>
        <w:tc>
          <w:tcPr>
            <w:tcW w:w="725" w:type="dxa"/>
            <w:shd w:val="clear" w:color="auto" w:fill="auto"/>
            <w:vAlign w:val="center"/>
          </w:tcPr>
          <w:p w14:paraId="553D458F"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w:t>
            </w:r>
          </w:p>
        </w:tc>
        <w:tc>
          <w:tcPr>
            <w:tcW w:w="2104" w:type="dxa"/>
            <w:shd w:val="clear" w:color="auto" w:fill="auto"/>
            <w:vAlign w:val="center"/>
          </w:tcPr>
          <w:p w14:paraId="2AA25ABD"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钻孔机</w:t>
            </w:r>
          </w:p>
        </w:tc>
        <w:tc>
          <w:tcPr>
            <w:tcW w:w="2947" w:type="dxa"/>
            <w:shd w:val="clear" w:color="auto" w:fill="auto"/>
            <w:vAlign w:val="center"/>
          </w:tcPr>
          <w:p w14:paraId="317FCBB2"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2428" w:type="dxa"/>
            <w:shd w:val="clear" w:color="auto" w:fill="auto"/>
            <w:vAlign w:val="center"/>
          </w:tcPr>
          <w:p w14:paraId="0EB626A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100</w:t>
            </w:r>
          </w:p>
        </w:tc>
      </w:tr>
      <w:tr w:rsidR="00151EB1" w:rsidRPr="00151EB1" w14:paraId="0A04B26A" w14:textId="77777777">
        <w:trPr>
          <w:trHeight w:val="19"/>
          <w:jc w:val="center"/>
        </w:trPr>
        <w:tc>
          <w:tcPr>
            <w:tcW w:w="725" w:type="dxa"/>
            <w:shd w:val="clear" w:color="auto" w:fill="auto"/>
            <w:vAlign w:val="center"/>
          </w:tcPr>
          <w:p w14:paraId="5B2DF13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w:t>
            </w:r>
          </w:p>
        </w:tc>
        <w:tc>
          <w:tcPr>
            <w:tcW w:w="2104" w:type="dxa"/>
            <w:shd w:val="clear" w:color="auto" w:fill="auto"/>
            <w:vAlign w:val="center"/>
          </w:tcPr>
          <w:p w14:paraId="0C8B4BA9"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风动机具</w:t>
            </w:r>
          </w:p>
        </w:tc>
        <w:tc>
          <w:tcPr>
            <w:tcW w:w="2947" w:type="dxa"/>
            <w:shd w:val="clear" w:color="auto" w:fill="auto"/>
            <w:vAlign w:val="center"/>
          </w:tcPr>
          <w:p w14:paraId="56E237DC"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2428" w:type="dxa"/>
            <w:shd w:val="clear" w:color="auto" w:fill="auto"/>
            <w:vAlign w:val="center"/>
          </w:tcPr>
          <w:p w14:paraId="3F85C5DE"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r>
      <w:tr w:rsidR="00151EB1" w:rsidRPr="00151EB1" w14:paraId="201C6915" w14:textId="77777777">
        <w:trPr>
          <w:trHeight w:val="19"/>
          <w:jc w:val="center"/>
        </w:trPr>
        <w:tc>
          <w:tcPr>
            <w:tcW w:w="725" w:type="dxa"/>
            <w:shd w:val="clear" w:color="auto" w:fill="auto"/>
            <w:vAlign w:val="center"/>
          </w:tcPr>
          <w:p w14:paraId="713D3B09"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w:t>
            </w:r>
          </w:p>
        </w:tc>
        <w:tc>
          <w:tcPr>
            <w:tcW w:w="2104" w:type="dxa"/>
            <w:shd w:val="clear" w:color="auto" w:fill="auto"/>
            <w:vAlign w:val="center"/>
          </w:tcPr>
          <w:p w14:paraId="550EC0C1"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小型推土机</w:t>
            </w:r>
          </w:p>
        </w:tc>
        <w:tc>
          <w:tcPr>
            <w:tcW w:w="2947" w:type="dxa"/>
            <w:shd w:val="clear" w:color="auto" w:fill="auto"/>
            <w:vAlign w:val="center"/>
          </w:tcPr>
          <w:p w14:paraId="320588F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w:t>
            </w:r>
          </w:p>
        </w:tc>
        <w:tc>
          <w:tcPr>
            <w:tcW w:w="2428" w:type="dxa"/>
            <w:shd w:val="clear" w:color="auto" w:fill="auto"/>
            <w:vAlign w:val="center"/>
          </w:tcPr>
          <w:p w14:paraId="1963AE2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86</w:t>
            </w:r>
          </w:p>
        </w:tc>
      </w:tr>
      <w:tr w:rsidR="00151EB1" w:rsidRPr="00151EB1" w14:paraId="5F73E53C" w14:textId="77777777">
        <w:trPr>
          <w:trHeight w:val="19"/>
          <w:jc w:val="center"/>
        </w:trPr>
        <w:tc>
          <w:tcPr>
            <w:tcW w:w="725" w:type="dxa"/>
            <w:shd w:val="clear" w:color="auto" w:fill="auto"/>
            <w:vAlign w:val="center"/>
          </w:tcPr>
          <w:p w14:paraId="7CF80179"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w:t>
            </w:r>
          </w:p>
        </w:tc>
        <w:tc>
          <w:tcPr>
            <w:tcW w:w="2104" w:type="dxa"/>
            <w:shd w:val="clear" w:color="auto" w:fill="auto"/>
            <w:vAlign w:val="center"/>
          </w:tcPr>
          <w:p w14:paraId="515D7DA9"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小型挖掘机</w:t>
            </w:r>
          </w:p>
        </w:tc>
        <w:tc>
          <w:tcPr>
            <w:tcW w:w="2947" w:type="dxa"/>
            <w:shd w:val="clear" w:color="auto" w:fill="auto"/>
            <w:vAlign w:val="center"/>
          </w:tcPr>
          <w:p w14:paraId="0AAA9C3B"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w:t>
            </w:r>
          </w:p>
        </w:tc>
        <w:tc>
          <w:tcPr>
            <w:tcW w:w="2428" w:type="dxa"/>
            <w:shd w:val="clear" w:color="auto" w:fill="auto"/>
            <w:vAlign w:val="center"/>
          </w:tcPr>
          <w:p w14:paraId="4E38431F"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84</w:t>
            </w:r>
          </w:p>
        </w:tc>
      </w:tr>
    </w:tbl>
    <w:p w14:paraId="7C2E1AFD" w14:textId="77777777" w:rsidR="00117D2D" w:rsidRPr="00151EB1" w:rsidRDefault="00BB662D">
      <w:pPr>
        <w:tabs>
          <w:tab w:val="left" w:pos="3299"/>
        </w:tabs>
        <w:spacing w:line="360" w:lineRule="exact"/>
        <w:rPr>
          <w:rFonts w:ascii="Times New Roman" w:eastAsia="黑体" w:hAnsi="Times New Roman"/>
          <w:sz w:val="21"/>
          <w:szCs w:val="21"/>
        </w:rPr>
      </w:pPr>
      <w:r w:rsidRPr="00151EB1">
        <w:rPr>
          <w:rFonts w:ascii="Times New Roman" w:hAnsi="Times New Roman"/>
        </w:rPr>
        <w:tab/>
      </w:r>
      <w:r w:rsidRPr="00151EB1">
        <w:rPr>
          <w:rFonts w:ascii="Times New Roman" w:eastAsia="黑体" w:hAnsi="Times New Roman"/>
          <w:sz w:val="21"/>
          <w:szCs w:val="21"/>
        </w:rPr>
        <w:t>表</w:t>
      </w:r>
      <w:r w:rsidRPr="00151EB1">
        <w:rPr>
          <w:rFonts w:ascii="Times New Roman" w:eastAsia="黑体" w:hAnsi="Times New Roman" w:hint="eastAsia"/>
          <w:sz w:val="21"/>
          <w:szCs w:val="21"/>
        </w:rPr>
        <w:t>2.4-</w:t>
      </w:r>
      <w:r w:rsidRPr="00151EB1">
        <w:rPr>
          <w:rFonts w:ascii="Times New Roman" w:eastAsia="黑体" w:hAnsi="Times New Roman"/>
          <w:sz w:val="21"/>
          <w:szCs w:val="21"/>
        </w:rPr>
        <w:t xml:space="preserve">2  </w:t>
      </w:r>
      <w:r w:rsidRPr="00151EB1">
        <w:rPr>
          <w:rFonts w:ascii="Times New Roman" w:eastAsia="黑体" w:hAnsi="Times New Roman"/>
          <w:sz w:val="21"/>
          <w:szCs w:val="21"/>
        </w:rPr>
        <w:t>交通运输车辆噪声</w:t>
      </w:r>
    </w:p>
    <w:tbl>
      <w:tblPr>
        <w:tblW w:w="827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985"/>
        <w:gridCol w:w="2373"/>
        <w:gridCol w:w="2160"/>
        <w:gridCol w:w="1754"/>
      </w:tblGrid>
      <w:tr w:rsidR="00151EB1" w:rsidRPr="00151EB1" w14:paraId="314BBFEE" w14:textId="77777777">
        <w:trPr>
          <w:jc w:val="center"/>
        </w:trPr>
        <w:tc>
          <w:tcPr>
            <w:tcW w:w="1985" w:type="dxa"/>
            <w:vAlign w:val="center"/>
          </w:tcPr>
          <w:p w14:paraId="0FCE6735"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施工阶段</w:t>
            </w:r>
          </w:p>
        </w:tc>
        <w:tc>
          <w:tcPr>
            <w:tcW w:w="2373" w:type="dxa"/>
            <w:vAlign w:val="center"/>
          </w:tcPr>
          <w:p w14:paraId="7C5A0323"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运输内容</w:t>
            </w:r>
          </w:p>
        </w:tc>
        <w:tc>
          <w:tcPr>
            <w:tcW w:w="2160" w:type="dxa"/>
            <w:vAlign w:val="center"/>
          </w:tcPr>
          <w:p w14:paraId="2437605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车辆类型</w:t>
            </w:r>
          </w:p>
        </w:tc>
        <w:tc>
          <w:tcPr>
            <w:tcW w:w="1754" w:type="dxa"/>
            <w:vAlign w:val="center"/>
          </w:tcPr>
          <w:p w14:paraId="7B777837"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声源强度</w:t>
            </w:r>
            <w:r w:rsidRPr="00151EB1">
              <w:rPr>
                <w:rFonts w:ascii="Times New Roman" w:eastAsiaTheme="minorEastAsia" w:hAnsi="Times New Roman"/>
                <w:sz w:val="21"/>
                <w:szCs w:val="21"/>
              </w:rPr>
              <w:t>[dB(A)]</w:t>
            </w:r>
          </w:p>
        </w:tc>
      </w:tr>
      <w:tr w:rsidR="00151EB1" w:rsidRPr="00151EB1" w14:paraId="436BD20B" w14:textId="77777777">
        <w:trPr>
          <w:jc w:val="center"/>
        </w:trPr>
        <w:tc>
          <w:tcPr>
            <w:tcW w:w="1985" w:type="dxa"/>
            <w:vAlign w:val="center"/>
          </w:tcPr>
          <w:p w14:paraId="420EE14E"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土方阶段</w:t>
            </w:r>
          </w:p>
        </w:tc>
        <w:tc>
          <w:tcPr>
            <w:tcW w:w="2373" w:type="dxa"/>
            <w:vAlign w:val="center"/>
          </w:tcPr>
          <w:p w14:paraId="4FE650FD"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土石方运输</w:t>
            </w:r>
          </w:p>
        </w:tc>
        <w:tc>
          <w:tcPr>
            <w:tcW w:w="2160" w:type="dxa"/>
            <w:vAlign w:val="center"/>
          </w:tcPr>
          <w:p w14:paraId="51BDEA14"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运输卡车</w:t>
            </w:r>
          </w:p>
        </w:tc>
        <w:tc>
          <w:tcPr>
            <w:tcW w:w="1754" w:type="dxa"/>
            <w:vAlign w:val="center"/>
          </w:tcPr>
          <w:p w14:paraId="7DC9D7E1"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84~89</w:t>
            </w:r>
          </w:p>
        </w:tc>
      </w:tr>
      <w:tr w:rsidR="00151EB1" w:rsidRPr="00151EB1" w14:paraId="29BAEE9C" w14:textId="77777777">
        <w:trPr>
          <w:jc w:val="center"/>
        </w:trPr>
        <w:tc>
          <w:tcPr>
            <w:tcW w:w="1985" w:type="dxa"/>
            <w:vAlign w:val="center"/>
          </w:tcPr>
          <w:p w14:paraId="1A65BAD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底板及结构阶段</w:t>
            </w:r>
          </w:p>
        </w:tc>
        <w:tc>
          <w:tcPr>
            <w:tcW w:w="2373" w:type="dxa"/>
            <w:vAlign w:val="center"/>
          </w:tcPr>
          <w:p w14:paraId="4BBE0247"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钢筋、商品混凝土</w:t>
            </w:r>
          </w:p>
        </w:tc>
        <w:tc>
          <w:tcPr>
            <w:tcW w:w="2160" w:type="dxa"/>
            <w:vAlign w:val="center"/>
          </w:tcPr>
          <w:p w14:paraId="536A49C4"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混凝土罐车、载重车</w:t>
            </w:r>
          </w:p>
        </w:tc>
        <w:tc>
          <w:tcPr>
            <w:tcW w:w="1754" w:type="dxa"/>
            <w:vAlign w:val="center"/>
          </w:tcPr>
          <w:p w14:paraId="2F9CB43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80~85</w:t>
            </w:r>
          </w:p>
        </w:tc>
      </w:tr>
      <w:tr w:rsidR="00151EB1" w:rsidRPr="00151EB1" w14:paraId="30A33329" w14:textId="77777777">
        <w:trPr>
          <w:jc w:val="center"/>
        </w:trPr>
        <w:tc>
          <w:tcPr>
            <w:tcW w:w="1985" w:type="dxa"/>
            <w:vAlign w:val="center"/>
          </w:tcPr>
          <w:p w14:paraId="0360B2D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设备安装阶段</w:t>
            </w:r>
          </w:p>
        </w:tc>
        <w:tc>
          <w:tcPr>
            <w:tcW w:w="2373" w:type="dxa"/>
            <w:vAlign w:val="center"/>
          </w:tcPr>
          <w:p w14:paraId="2FB97F41"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各种设备及辅助材料</w:t>
            </w:r>
          </w:p>
        </w:tc>
        <w:tc>
          <w:tcPr>
            <w:tcW w:w="2160" w:type="dxa"/>
            <w:vAlign w:val="center"/>
          </w:tcPr>
          <w:p w14:paraId="7A53AD56"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轻型载重卡车</w:t>
            </w:r>
          </w:p>
        </w:tc>
        <w:tc>
          <w:tcPr>
            <w:tcW w:w="1754" w:type="dxa"/>
            <w:vAlign w:val="center"/>
          </w:tcPr>
          <w:p w14:paraId="772DBC71"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75~80</w:t>
            </w:r>
          </w:p>
        </w:tc>
      </w:tr>
    </w:tbl>
    <w:p w14:paraId="7FEE8C53" w14:textId="77777777" w:rsidR="00117D2D" w:rsidRPr="00151EB1" w:rsidRDefault="00BB662D">
      <w:pPr>
        <w:pStyle w:val="affff6"/>
      </w:pPr>
      <w:r w:rsidRPr="00151EB1">
        <w:rPr>
          <w:rFonts w:hint="eastAsia"/>
        </w:rPr>
        <w:t>4</w:t>
      </w:r>
      <w:r w:rsidRPr="00151EB1">
        <w:t>、</w:t>
      </w:r>
      <w:r w:rsidRPr="00151EB1">
        <w:rPr>
          <w:rFonts w:hint="eastAsia"/>
        </w:rPr>
        <w:t>施工期固废</w:t>
      </w:r>
    </w:p>
    <w:p w14:paraId="7D8A4396" w14:textId="77777777" w:rsidR="00117D2D" w:rsidRPr="00151EB1" w:rsidRDefault="00BB662D">
      <w:pPr>
        <w:ind w:leftChars="50" w:left="140" w:rightChars="50" w:right="140" w:firstLine="480"/>
        <w:contextualSpacing/>
        <w:rPr>
          <w:rFonts w:ascii="Times New Roman" w:hAnsi="Times New Roman"/>
          <w:sz w:val="24"/>
          <w:szCs w:val="24"/>
        </w:rPr>
      </w:pPr>
      <w:r w:rsidRPr="00151EB1">
        <w:rPr>
          <w:rFonts w:ascii="Times New Roman" w:hAnsi="Times New Roman"/>
          <w:sz w:val="24"/>
          <w:szCs w:val="24"/>
        </w:rPr>
        <w:t>施工期固体废弃物有弃土石方、建筑废物及生活垃圾。</w:t>
      </w:r>
    </w:p>
    <w:p w14:paraId="3C4FC003" w14:textId="77777777" w:rsidR="00117D2D" w:rsidRPr="00151EB1" w:rsidRDefault="00BB662D">
      <w:pPr>
        <w:ind w:rightChars="50" w:right="140" w:firstLineChars="245" w:firstLine="590"/>
        <w:contextualSpacing/>
        <w:rPr>
          <w:rFonts w:ascii="Times New Roman" w:hAnsi="Times New Roman"/>
          <w:b/>
          <w:sz w:val="24"/>
          <w:szCs w:val="24"/>
        </w:rPr>
      </w:pPr>
      <w:r w:rsidRPr="00151EB1">
        <w:rPr>
          <w:rFonts w:ascii="Times New Roman" w:hAnsi="Times New Roman" w:hint="eastAsia"/>
          <w:b/>
          <w:sz w:val="24"/>
          <w:szCs w:val="24"/>
        </w:rPr>
        <w:t>（</w:t>
      </w:r>
      <w:r w:rsidRPr="00151EB1">
        <w:rPr>
          <w:rFonts w:ascii="Times New Roman" w:hAnsi="Times New Roman" w:hint="eastAsia"/>
          <w:b/>
          <w:sz w:val="24"/>
          <w:szCs w:val="24"/>
        </w:rPr>
        <w:t>1</w:t>
      </w:r>
      <w:r w:rsidRPr="00151EB1">
        <w:rPr>
          <w:rFonts w:ascii="Times New Roman" w:hAnsi="Times New Roman" w:hint="eastAsia"/>
          <w:b/>
          <w:sz w:val="24"/>
          <w:szCs w:val="24"/>
        </w:rPr>
        <w:t>）</w:t>
      </w:r>
      <w:r w:rsidRPr="00151EB1">
        <w:rPr>
          <w:rFonts w:ascii="Times New Roman" w:hAnsi="Times New Roman"/>
          <w:b/>
          <w:sz w:val="24"/>
          <w:szCs w:val="24"/>
        </w:rPr>
        <w:t>弃土石方</w:t>
      </w:r>
    </w:p>
    <w:p w14:paraId="5A8609EE" w14:textId="77777777" w:rsidR="00117D2D" w:rsidRPr="00151EB1" w:rsidRDefault="00BB662D">
      <w:pPr>
        <w:ind w:rightChars="50" w:right="140" w:firstLineChars="245" w:firstLine="588"/>
        <w:contextualSpacing/>
        <w:rPr>
          <w:rFonts w:ascii="Times New Roman" w:hAnsi="Times New Roman"/>
          <w:sz w:val="24"/>
          <w:szCs w:val="24"/>
        </w:rPr>
      </w:pPr>
      <w:r w:rsidRPr="00151EB1">
        <w:rPr>
          <w:rFonts w:ascii="Times New Roman" w:hAnsi="Times New Roman"/>
          <w:sz w:val="24"/>
        </w:rPr>
        <w:t>本项目所在地地势较平坦，估算挖方约</w:t>
      </w:r>
      <w:r w:rsidRPr="00151EB1">
        <w:rPr>
          <w:rFonts w:ascii="Times New Roman" w:hAnsi="Times New Roman"/>
          <w:sz w:val="24"/>
        </w:rPr>
        <w:t>0.8</w:t>
      </w:r>
      <w:r w:rsidRPr="00151EB1">
        <w:rPr>
          <w:rFonts w:ascii="Times New Roman" w:hAnsi="Times New Roman"/>
          <w:sz w:val="24"/>
        </w:rPr>
        <w:t>万</w:t>
      </w:r>
      <w:r w:rsidRPr="00151EB1">
        <w:rPr>
          <w:rFonts w:ascii="Times New Roman" w:hAnsi="Times New Roman"/>
          <w:sz w:val="24"/>
        </w:rPr>
        <w:t>m</w:t>
      </w:r>
      <w:r w:rsidRPr="00151EB1">
        <w:rPr>
          <w:rFonts w:ascii="Times New Roman" w:hAnsi="Times New Roman"/>
          <w:sz w:val="24"/>
          <w:vertAlign w:val="superscript"/>
        </w:rPr>
        <w:t>3</w:t>
      </w:r>
      <w:r w:rsidRPr="00151EB1">
        <w:rPr>
          <w:rFonts w:ascii="Times New Roman" w:hAnsi="Times New Roman"/>
          <w:sz w:val="24"/>
        </w:rPr>
        <w:t>，</w:t>
      </w:r>
      <w:r w:rsidRPr="00151EB1">
        <w:rPr>
          <w:rFonts w:ascii="Times New Roman" w:hAnsi="Times New Roman"/>
          <w:sz w:val="24"/>
          <w:szCs w:val="24"/>
        </w:rPr>
        <w:t>开挖土石方全部用于场地回填、调整场平及绿化，无弃土产生。</w:t>
      </w:r>
      <w:r w:rsidRPr="00151EB1">
        <w:rPr>
          <w:rFonts w:ascii="Times New Roman" w:hAnsi="Times New Roman"/>
          <w:sz w:val="24"/>
        </w:rPr>
        <w:t>表土剥离作为绿化用土覆土厚度为</w:t>
      </w:r>
      <w:r w:rsidRPr="00151EB1">
        <w:rPr>
          <w:rFonts w:ascii="Times New Roman" w:hAnsi="Times New Roman"/>
          <w:sz w:val="24"/>
        </w:rPr>
        <w:t>30cm</w:t>
      </w:r>
      <w:r w:rsidRPr="00151EB1">
        <w:rPr>
          <w:rFonts w:ascii="Times New Roman" w:hAnsi="Times New Roman"/>
          <w:sz w:val="24"/>
        </w:rPr>
        <w:t>，堆放在项目区边缘临时堆土区。</w:t>
      </w:r>
    </w:p>
    <w:p w14:paraId="6337DD4E" w14:textId="77777777" w:rsidR="00117D2D" w:rsidRPr="00151EB1" w:rsidRDefault="00BB662D">
      <w:pPr>
        <w:ind w:left="568" w:rightChars="50" w:right="140"/>
        <w:contextualSpacing/>
        <w:rPr>
          <w:rFonts w:ascii="Times New Roman" w:hAnsi="Times New Roman"/>
          <w:b/>
          <w:sz w:val="24"/>
          <w:szCs w:val="24"/>
        </w:rPr>
      </w:pPr>
      <w:r w:rsidRPr="00151EB1">
        <w:rPr>
          <w:rFonts w:ascii="Times New Roman" w:hAnsi="Times New Roman"/>
          <w:b/>
          <w:sz w:val="24"/>
          <w:szCs w:val="24"/>
        </w:rPr>
        <w:t>2</w:t>
      </w:r>
      <w:r w:rsidRPr="00151EB1">
        <w:rPr>
          <w:rFonts w:ascii="Times New Roman" w:hAnsi="Times New Roman"/>
          <w:b/>
          <w:sz w:val="24"/>
          <w:szCs w:val="24"/>
        </w:rPr>
        <w:t>、建筑废物</w:t>
      </w:r>
    </w:p>
    <w:p w14:paraId="7131DE1D"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施工期建筑废物主要包括建筑垃圾和装修垃圾。</w:t>
      </w:r>
    </w:p>
    <w:p w14:paraId="2122E424"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项目建设施工过程，建筑垃圾产生量为</w:t>
      </w:r>
      <w:r w:rsidRPr="00151EB1">
        <w:rPr>
          <w:rFonts w:ascii="Times New Roman" w:hAnsi="Times New Roman"/>
          <w:sz w:val="24"/>
          <w:szCs w:val="24"/>
        </w:rPr>
        <w:t>150kg/m</w:t>
      </w:r>
      <w:r w:rsidRPr="00151EB1">
        <w:rPr>
          <w:rFonts w:ascii="Times New Roman" w:hAnsi="Times New Roman"/>
          <w:sz w:val="24"/>
          <w:szCs w:val="24"/>
          <w:vertAlign w:val="superscript"/>
        </w:rPr>
        <w:t>2</w:t>
      </w:r>
      <w:r w:rsidRPr="00151EB1">
        <w:rPr>
          <w:rFonts w:ascii="Times New Roman" w:hAnsi="Times New Roman"/>
          <w:sz w:val="24"/>
          <w:szCs w:val="24"/>
        </w:rPr>
        <w:t>，项目总建筑面积为</w:t>
      </w:r>
      <w:r w:rsidRPr="00151EB1">
        <w:rPr>
          <w:rFonts w:ascii="Times New Roman" w:hAnsi="Times New Roman"/>
          <w:sz w:val="24"/>
          <w:szCs w:val="24"/>
        </w:rPr>
        <w:t>24200m</w:t>
      </w:r>
      <w:r w:rsidRPr="00151EB1">
        <w:rPr>
          <w:rFonts w:ascii="Times New Roman" w:hAnsi="Times New Roman"/>
          <w:sz w:val="24"/>
          <w:szCs w:val="24"/>
          <w:vertAlign w:val="superscript"/>
        </w:rPr>
        <w:t>2</w:t>
      </w:r>
      <w:r w:rsidRPr="00151EB1">
        <w:rPr>
          <w:rFonts w:ascii="Times New Roman" w:hAnsi="Times New Roman"/>
          <w:sz w:val="24"/>
          <w:szCs w:val="24"/>
        </w:rPr>
        <w:t>，据此可估算出本项目施工期产生的建筑垃圾为</w:t>
      </w:r>
      <w:r w:rsidRPr="00151EB1">
        <w:rPr>
          <w:rFonts w:ascii="Times New Roman" w:hAnsi="Times New Roman"/>
          <w:sz w:val="24"/>
          <w:szCs w:val="24"/>
        </w:rPr>
        <w:t>0.363</w:t>
      </w:r>
      <w:r w:rsidRPr="00151EB1">
        <w:rPr>
          <w:rFonts w:ascii="Times New Roman" w:hAnsi="Times New Roman"/>
          <w:sz w:val="24"/>
          <w:szCs w:val="24"/>
        </w:rPr>
        <w:t>万</w:t>
      </w:r>
      <w:r w:rsidRPr="00151EB1">
        <w:rPr>
          <w:rFonts w:ascii="Times New Roman" w:hAnsi="Times New Roman"/>
          <w:sz w:val="24"/>
          <w:szCs w:val="24"/>
        </w:rPr>
        <w:t>t</w:t>
      </w:r>
      <w:r w:rsidRPr="00151EB1">
        <w:rPr>
          <w:rFonts w:ascii="Times New Roman" w:hAnsi="Times New Roman"/>
          <w:sz w:val="24"/>
          <w:szCs w:val="24"/>
        </w:rPr>
        <w:t>。对于施工期间产生的可回收利用的废料通过分类收集后交废物收购站；对不能回收的建筑废物用编织袋包装后堆放在指定地点，由环卫部门统一清运处理。</w:t>
      </w:r>
    </w:p>
    <w:p w14:paraId="5296F83E"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项目装修中用到的废弃涂料容器、环氧树脂等属于危险废物，应单独设置收集并做好防护措施，施工完成后统一交由具有资质的单位。</w:t>
      </w:r>
    </w:p>
    <w:p w14:paraId="04BE4116" w14:textId="77777777" w:rsidR="00117D2D" w:rsidRPr="00151EB1" w:rsidRDefault="00BB662D">
      <w:pPr>
        <w:ind w:leftChars="50" w:left="140" w:rightChars="50" w:right="140" w:firstLine="482"/>
        <w:contextualSpacing/>
        <w:rPr>
          <w:rFonts w:ascii="Times New Roman" w:hAnsi="Times New Roman"/>
          <w:b/>
          <w:sz w:val="24"/>
          <w:szCs w:val="24"/>
        </w:rPr>
      </w:pPr>
      <w:r w:rsidRPr="00151EB1">
        <w:rPr>
          <w:rFonts w:ascii="Times New Roman" w:hAnsi="Times New Roman"/>
          <w:b/>
          <w:sz w:val="24"/>
          <w:szCs w:val="24"/>
        </w:rPr>
        <w:t>3</w:t>
      </w:r>
      <w:r w:rsidRPr="00151EB1">
        <w:rPr>
          <w:rFonts w:ascii="Times New Roman" w:hAnsi="Times New Roman"/>
          <w:b/>
          <w:sz w:val="24"/>
          <w:szCs w:val="24"/>
        </w:rPr>
        <w:t>、施工生活垃圾</w:t>
      </w:r>
    </w:p>
    <w:p w14:paraId="11D3A550" w14:textId="77777777" w:rsidR="00117D2D" w:rsidRPr="00151EB1" w:rsidRDefault="00BB662D">
      <w:pPr>
        <w:ind w:leftChars="50" w:left="140" w:rightChars="50" w:right="140" w:firstLine="480"/>
        <w:contextualSpacing/>
        <w:rPr>
          <w:rFonts w:ascii="Times New Roman" w:hAnsi="Times New Roman"/>
          <w:sz w:val="24"/>
          <w:szCs w:val="24"/>
          <w:shd w:val="clear" w:color="auto" w:fill="FFFFFF"/>
        </w:rPr>
      </w:pPr>
      <w:r w:rsidRPr="00151EB1">
        <w:rPr>
          <w:rFonts w:ascii="Times New Roman" w:hAnsi="Times New Roman"/>
          <w:sz w:val="24"/>
          <w:szCs w:val="24"/>
        </w:rPr>
        <w:t>项目施工期高峰时施工人员约</w:t>
      </w:r>
      <w:r w:rsidRPr="00151EB1">
        <w:rPr>
          <w:rFonts w:ascii="Times New Roman" w:hAnsi="Times New Roman"/>
          <w:sz w:val="24"/>
          <w:szCs w:val="24"/>
        </w:rPr>
        <w:t>50</w:t>
      </w:r>
      <w:r w:rsidRPr="00151EB1">
        <w:rPr>
          <w:rFonts w:ascii="Times New Roman" w:hAnsi="Times New Roman"/>
          <w:sz w:val="24"/>
          <w:szCs w:val="24"/>
        </w:rPr>
        <w:t>人，生活垃圾按</w:t>
      </w:r>
      <w:r w:rsidRPr="00151EB1">
        <w:rPr>
          <w:rFonts w:ascii="Times New Roman" w:hAnsi="Times New Roman"/>
          <w:sz w:val="24"/>
          <w:szCs w:val="24"/>
        </w:rPr>
        <w:t>0.2kg/</w:t>
      </w:r>
      <w:r w:rsidRPr="00151EB1">
        <w:rPr>
          <w:rFonts w:ascii="Times New Roman" w:hAnsi="Times New Roman"/>
          <w:sz w:val="24"/>
          <w:szCs w:val="24"/>
        </w:rPr>
        <w:t>人</w:t>
      </w:r>
      <w:r w:rsidRPr="00151EB1">
        <w:rPr>
          <w:rFonts w:ascii="Times New Roman" w:hAnsi="Times New Roman"/>
          <w:sz w:val="24"/>
          <w:szCs w:val="24"/>
        </w:rPr>
        <w:t>·d</w:t>
      </w:r>
      <w:r w:rsidRPr="00151EB1">
        <w:rPr>
          <w:rFonts w:ascii="Times New Roman" w:hAnsi="Times New Roman"/>
          <w:sz w:val="24"/>
          <w:szCs w:val="24"/>
        </w:rPr>
        <w:t>计，生活垃圾产生量约</w:t>
      </w:r>
      <w:r w:rsidRPr="00151EB1">
        <w:rPr>
          <w:rFonts w:ascii="Times New Roman" w:hAnsi="Times New Roman"/>
          <w:sz w:val="24"/>
          <w:szCs w:val="24"/>
        </w:rPr>
        <w:t>10kg/d</w:t>
      </w:r>
      <w:r w:rsidRPr="00151EB1">
        <w:rPr>
          <w:rFonts w:ascii="Times New Roman" w:hAnsi="Times New Roman"/>
          <w:sz w:val="24"/>
          <w:szCs w:val="24"/>
        </w:rPr>
        <w:t>。本项目施工人员产生的生活垃圾经袋装收集后，由环卫部门统一清运处理。</w:t>
      </w:r>
    </w:p>
    <w:p w14:paraId="7F79AA00" w14:textId="77777777" w:rsidR="00117D2D" w:rsidRPr="00151EB1" w:rsidRDefault="00BB662D">
      <w:pPr>
        <w:pStyle w:val="a0"/>
        <w:numPr>
          <w:ilvl w:val="0"/>
          <w:numId w:val="0"/>
        </w:numPr>
        <w:contextualSpacing/>
        <w:rPr>
          <w:rFonts w:ascii="Times New Roman" w:hAnsi="Times New Roman"/>
          <w:b w:val="0"/>
          <w:sz w:val="32"/>
        </w:rPr>
      </w:pPr>
      <w:bookmarkStart w:id="215" w:name="_Toc16258868"/>
      <w:r w:rsidRPr="00151EB1">
        <w:rPr>
          <w:rFonts w:ascii="Times New Roman" w:hAnsi="Times New Roman"/>
          <w:b w:val="0"/>
          <w:sz w:val="32"/>
        </w:rPr>
        <w:t>2.</w:t>
      </w:r>
      <w:r w:rsidRPr="00151EB1">
        <w:rPr>
          <w:rFonts w:ascii="Times New Roman" w:hAnsi="Times New Roman" w:hint="eastAsia"/>
          <w:b w:val="0"/>
          <w:sz w:val="32"/>
        </w:rPr>
        <w:t>5</w:t>
      </w:r>
      <w:r w:rsidRPr="00151EB1">
        <w:rPr>
          <w:rFonts w:ascii="Times New Roman" w:hAnsi="Times New Roman"/>
          <w:b w:val="0"/>
          <w:sz w:val="32"/>
        </w:rPr>
        <w:t xml:space="preserve">　</w:t>
      </w:r>
      <w:r w:rsidRPr="00151EB1">
        <w:rPr>
          <w:rFonts w:ascii="Times New Roman" w:hAnsi="Times New Roman" w:hint="eastAsia"/>
          <w:b w:val="0"/>
          <w:sz w:val="32"/>
        </w:rPr>
        <w:t>营运期</w:t>
      </w:r>
      <w:r w:rsidRPr="00151EB1">
        <w:rPr>
          <w:rFonts w:ascii="Times New Roman" w:hAnsi="Times New Roman"/>
          <w:b w:val="0"/>
          <w:sz w:val="32"/>
        </w:rPr>
        <w:t>污染源分析</w:t>
      </w:r>
      <w:bookmarkEnd w:id="215"/>
    </w:p>
    <w:p w14:paraId="797BCE30" w14:textId="77777777" w:rsidR="00117D2D" w:rsidRPr="00151EB1" w:rsidRDefault="00BB662D">
      <w:pPr>
        <w:pStyle w:val="affff7"/>
      </w:pPr>
      <w:bookmarkStart w:id="216" w:name="_Toc9873333"/>
      <w:bookmarkStart w:id="217" w:name="_Toc16258869"/>
      <w:bookmarkStart w:id="218" w:name="_Toc10212875"/>
      <w:r w:rsidRPr="00151EB1">
        <w:t>2.</w:t>
      </w:r>
      <w:r w:rsidRPr="00151EB1">
        <w:rPr>
          <w:rFonts w:hint="eastAsia"/>
        </w:rPr>
        <w:t>5</w:t>
      </w:r>
      <w:r w:rsidRPr="00151EB1">
        <w:t xml:space="preserve">.1  </w:t>
      </w:r>
      <w:r w:rsidRPr="00151EB1">
        <w:rPr>
          <w:rFonts w:hint="eastAsia"/>
        </w:rPr>
        <w:t>营运期</w:t>
      </w:r>
      <w:r w:rsidRPr="00151EB1">
        <w:t>大气污染物</w:t>
      </w:r>
      <w:bookmarkEnd w:id="216"/>
      <w:bookmarkEnd w:id="217"/>
      <w:bookmarkEnd w:id="218"/>
    </w:p>
    <w:p w14:paraId="1DA201F3" w14:textId="77777777" w:rsidR="00117D2D" w:rsidRPr="00151EB1" w:rsidRDefault="00BB662D">
      <w:pPr>
        <w:snapToGrid w:val="0"/>
        <w:ind w:firstLineChars="200" w:firstLine="480"/>
        <w:rPr>
          <w:rFonts w:ascii="Times New Roman" w:hAnsi="Times New Roman"/>
          <w:sz w:val="24"/>
          <w:szCs w:val="24"/>
        </w:rPr>
      </w:pPr>
      <w:r w:rsidRPr="00151EB1">
        <w:rPr>
          <w:rFonts w:ascii="Times New Roman" w:hAnsi="Times New Roman" w:hint="eastAsia"/>
          <w:sz w:val="24"/>
          <w:szCs w:val="24"/>
        </w:rPr>
        <w:t>本</w:t>
      </w:r>
      <w:r w:rsidRPr="00151EB1">
        <w:rPr>
          <w:rFonts w:ascii="Times New Roman" w:hAnsi="Times New Roman"/>
          <w:sz w:val="24"/>
          <w:szCs w:val="24"/>
        </w:rPr>
        <w:t>项目</w:t>
      </w:r>
      <w:r w:rsidRPr="00151EB1">
        <w:rPr>
          <w:rFonts w:ascii="Times New Roman" w:hAnsi="Times New Roman" w:hint="eastAsia"/>
          <w:sz w:val="24"/>
          <w:szCs w:val="24"/>
        </w:rPr>
        <w:t>大气污染源主要为恶臭以及食堂油烟，</w:t>
      </w:r>
      <w:r w:rsidRPr="00151EB1">
        <w:rPr>
          <w:rFonts w:ascii="Times New Roman" w:hAnsi="Times New Roman"/>
          <w:sz w:val="24"/>
          <w:szCs w:val="24"/>
        </w:rPr>
        <w:t>恶臭主要来源于保育舍</w:t>
      </w:r>
      <w:r w:rsidRPr="00151EB1">
        <w:rPr>
          <w:rFonts w:ascii="Times New Roman" w:hAnsi="Times New Roman" w:hint="eastAsia"/>
          <w:sz w:val="24"/>
          <w:szCs w:val="24"/>
        </w:rPr>
        <w:t>、</w:t>
      </w:r>
      <w:r w:rsidRPr="00151EB1">
        <w:rPr>
          <w:rFonts w:ascii="Times New Roman" w:hAnsi="Times New Roman"/>
          <w:sz w:val="24"/>
          <w:szCs w:val="24"/>
        </w:rPr>
        <w:t>育肥舍</w:t>
      </w:r>
      <w:r w:rsidRPr="00151EB1">
        <w:rPr>
          <w:rFonts w:ascii="Times New Roman" w:hAnsi="Times New Roman" w:hint="eastAsia"/>
          <w:sz w:val="24"/>
          <w:szCs w:val="24"/>
        </w:rPr>
        <w:t>及发酵深坑</w:t>
      </w:r>
      <w:r w:rsidRPr="00151EB1">
        <w:rPr>
          <w:rFonts w:ascii="Times New Roman" w:hAnsi="Times New Roman"/>
          <w:sz w:val="24"/>
          <w:szCs w:val="24"/>
        </w:rPr>
        <w:t>等。</w:t>
      </w:r>
    </w:p>
    <w:p w14:paraId="6B317A27" w14:textId="77777777" w:rsidR="00117D2D" w:rsidRPr="00151EB1" w:rsidRDefault="00BB662D">
      <w:pPr>
        <w:snapToGrid w:val="0"/>
        <w:ind w:firstLineChars="200" w:firstLine="482"/>
        <w:rPr>
          <w:rFonts w:ascii="Times New Roman" w:hAnsi="Times New Roman"/>
          <w:b/>
          <w:sz w:val="24"/>
          <w:szCs w:val="24"/>
        </w:rPr>
      </w:pPr>
      <w:r w:rsidRPr="00151EB1">
        <w:rPr>
          <w:rFonts w:ascii="Times New Roman" w:hAnsi="Times New Roman"/>
          <w:b/>
          <w:sz w:val="24"/>
          <w:szCs w:val="24"/>
        </w:rPr>
        <w:t>1</w:t>
      </w:r>
      <w:r w:rsidRPr="00151EB1">
        <w:rPr>
          <w:rFonts w:ascii="Times New Roman" w:hAnsi="Times New Roman"/>
          <w:b/>
          <w:sz w:val="24"/>
          <w:szCs w:val="24"/>
        </w:rPr>
        <w:t>、恶臭</w:t>
      </w:r>
    </w:p>
    <w:p w14:paraId="642810D1" w14:textId="77777777" w:rsidR="00117D2D" w:rsidRPr="00151EB1" w:rsidRDefault="00BB662D">
      <w:pPr>
        <w:snapToGrid w:val="0"/>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）恶臭来源及源强</w:t>
      </w:r>
    </w:p>
    <w:p w14:paraId="701A1C6E" w14:textId="77777777" w:rsidR="00117D2D" w:rsidRPr="00151EB1" w:rsidRDefault="00BB662D">
      <w:pPr>
        <w:snapToGrid w:val="0"/>
        <w:ind w:firstLineChars="200" w:firstLine="480"/>
        <w:rPr>
          <w:rFonts w:ascii="Times New Roman" w:hAnsi="Times New Roman"/>
          <w:sz w:val="24"/>
          <w:szCs w:val="24"/>
        </w:rPr>
      </w:pPr>
      <w:r w:rsidRPr="00151EB1">
        <w:rPr>
          <w:rFonts w:ascii="Times New Roman" w:hAnsi="Times New Roman"/>
          <w:sz w:val="24"/>
          <w:szCs w:val="24"/>
        </w:rPr>
        <w:t>本项目恶臭排放点集中在圈舍</w:t>
      </w:r>
      <w:r w:rsidRPr="00151EB1">
        <w:rPr>
          <w:rFonts w:ascii="Times New Roman" w:hAnsi="Times New Roman" w:hint="eastAsia"/>
          <w:sz w:val="24"/>
          <w:szCs w:val="24"/>
        </w:rPr>
        <w:t>及</w:t>
      </w:r>
      <w:r w:rsidR="00215981" w:rsidRPr="00151EB1">
        <w:rPr>
          <w:rFonts w:ascii="Times New Roman" w:hAnsi="Times New Roman" w:hint="eastAsia"/>
          <w:sz w:val="24"/>
          <w:szCs w:val="24"/>
        </w:rPr>
        <w:t>下方</w:t>
      </w:r>
      <w:r w:rsidRPr="00151EB1">
        <w:rPr>
          <w:rFonts w:ascii="Times New Roman" w:hAnsi="Times New Roman" w:hint="eastAsia"/>
          <w:sz w:val="24"/>
          <w:szCs w:val="24"/>
        </w:rPr>
        <w:t>发酵深坑</w:t>
      </w:r>
      <w:r w:rsidRPr="00151EB1">
        <w:rPr>
          <w:rFonts w:ascii="Times New Roman" w:hAnsi="Times New Roman"/>
          <w:sz w:val="24"/>
          <w:szCs w:val="24"/>
        </w:rPr>
        <w:t>，恶臭主要来自猪粪尿排放及其分解过程，主要包括</w:t>
      </w:r>
      <w:r w:rsidRPr="00151EB1">
        <w:rPr>
          <w:rFonts w:ascii="Times New Roman" w:hAnsi="Times New Roman"/>
          <w:sz w:val="24"/>
          <w:szCs w:val="24"/>
        </w:rPr>
        <w:t>NH</w:t>
      </w:r>
      <w:r w:rsidRPr="00151EB1">
        <w:rPr>
          <w:rFonts w:ascii="Times New Roman" w:hAnsi="Times New Roman"/>
          <w:sz w:val="24"/>
          <w:szCs w:val="24"/>
          <w:vertAlign w:val="subscript"/>
        </w:rPr>
        <w:t>3</w:t>
      </w:r>
      <w:r w:rsidRPr="00151EB1">
        <w:rPr>
          <w:rFonts w:ascii="Times New Roman" w:hAnsi="Times New Roman"/>
          <w:sz w:val="24"/>
          <w:szCs w:val="24"/>
        </w:rPr>
        <w:t>、</w:t>
      </w:r>
      <w:r w:rsidRPr="00151EB1">
        <w:rPr>
          <w:rFonts w:ascii="Times New Roman" w:hAnsi="Times New Roman"/>
          <w:sz w:val="24"/>
          <w:szCs w:val="24"/>
        </w:rPr>
        <w:t>H</w:t>
      </w:r>
      <w:r w:rsidRPr="00151EB1">
        <w:rPr>
          <w:rFonts w:ascii="Times New Roman" w:hAnsi="Times New Roman"/>
          <w:sz w:val="24"/>
          <w:szCs w:val="24"/>
          <w:vertAlign w:val="subscript"/>
        </w:rPr>
        <w:t>2</w:t>
      </w:r>
      <w:r w:rsidRPr="00151EB1">
        <w:rPr>
          <w:rFonts w:ascii="Times New Roman" w:hAnsi="Times New Roman"/>
          <w:sz w:val="24"/>
          <w:szCs w:val="24"/>
        </w:rPr>
        <w:t>S</w:t>
      </w:r>
      <w:r w:rsidRPr="00151EB1">
        <w:rPr>
          <w:rFonts w:ascii="Times New Roman" w:hAnsi="Times New Roman"/>
          <w:sz w:val="24"/>
          <w:szCs w:val="24"/>
        </w:rPr>
        <w:t>、臭气浓度等，几种主要恶臭物质的理化性质见下表。</w:t>
      </w:r>
    </w:p>
    <w:p w14:paraId="34C1A77D" w14:textId="77777777" w:rsidR="00117D2D" w:rsidRPr="00151EB1" w:rsidRDefault="00BB662D">
      <w:pPr>
        <w:widowControl/>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-1 </w:t>
      </w:r>
      <w:r w:rsidRPr="00151EB1">
        <w:rPr>
          <w:rFonts w:ascii="Times New Roman" w:eastAsia="黑体" w:hAnsi="Times New Roman"/>
          <w:sz w:val="21"/>
          <w:szCs w:val="21"/>
        </w:rPr>
        <w:t>恶臭物质理化特征</w:t>
      </w:r>
    </w:p>
    <w:tbl>
      <w:tblPr>
        <w:tblW w:w="852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035"/>
        <w:gridCol w:w="2229"/>
        <w:gridCol w:w="2147"/>
        <w:gridCol w:w="2117"/>
      </w:tblGrid>
      <w:tr w:rsidR="00151EB1" w:rsidRPr="00151EB1" w14:paraId="6458D077" w14:textId="77777777">
        <w:trPr>
          <w:trHeight w:val="348"/>
        </w:trPr>
        <w:tc>
          <w:tcPr>
            <w:tcW w:w="2035" w:type="dxa"/>
            <w:vAlign w:val="center"/>
          </w:tcPr>
          <w:p w14:paraId="0443463F"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恶臭物质</w:t>
            </w:r>
          </w:p>
        </w:tc>
        <w:tc>
          <w:tcPr>
            <w:tcW w:w="2229" w:type="dxa"/>
            <w:vAlign w:val="center"/>
          </w:tcPr>
          <w:p w14:paraId="23EA9E94"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分子式</w:t>
            </w:r>
          </w:p>
        </w:tc>
        <w:tc>
          <w:tcPr>
            <w:tcW w:w="2147" w:type="dxa"/>
            <w:vAlign w:val="center"/>
          </w:tcPr>
          <w:p w14:paraId="7AD25660"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嗅阈值</w:t>
            </w:r>
            <w:r w:rsidRPr="00151EB1">
              <w:rPr>
                <w:rFonts w:ascii="Times New Roman" w:hAnsi="Times New Roman"/>
                <w:sz w:val="21"/>
                <w:szCs w:val="21"/>
              </w:rPr>
              <w:t>(ppm)</w:t>
            </w:r>
          </w:p>
        </w:tc>
        <w:tc>
          <w:tcPr>
            <w:tcW w:w="2117" w:type="dxa"/>
            <w:vAlign w:val="center"/>
          </w:tcPr>
          <w:p w14:paraId="72488D12"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臭气特征</w:t>
            </w:r>
          </w:p>
        </w:tc>
      </w:tr>
      <w:tr w:rsidR="00151EB1" w:rsidRPr="00151EB1" w14:paraId="1F2B7154" w14:textId="77777777">
        <w:tc>
          <w:tcPr>
            <w:tcW w:w="2035" w:type="dxa"/>
            <w:vAlign w:val="center"/>
          </w:tcPr>
          <w:p w14:paraId="3E4258D8"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氨</w:t>
            </w:r>
          </w:p>
        </w:tc>
        <w:tc>
          <w:tcPr>
            <w:tcW w:w="2229" w:type="dxa"/>
            <w:vAlign w:val="center"/>
          </w:tcPr>
          <w:p w14:paraId="12573ABA"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p>
        </w:tc>
        <w:tc>
          <w:tcPr>
            <w:tcW w:w="2147" w:type="dxa"/>
            <w:vAlign w:val="center"/>
          </w:tcPr>
          <w:p w14:paraId="3774A665"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1.54</w:t>
            </w:r>
          </w:p>
        </w:tc>
        <w:tc>
          <w:tcPr>
            <w:tcW w:w="2117" w:type="dxa"/>
            <w:vAlign w:val="center"/>
          </w:tcPr>
          <w:p w14:paraId="11204CB5"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刺激味</w:t>
            </w:r>
          </w:p>
        </w:tc>
      </w:tr>
      <w:tr w:rsidR="00151EB1" w:rsidRPr="00151EB1" w14:paraId="1E8A9402" w14:textId="77777777">
        <w:tc>
          <w:tcPr>
            <w:tcW w:w="2035" w:type="dxa"/>
            <w:vAlign w:val="center"/>
          </w:tcPr>
          <w:p w14:paraId="60A7787C"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硫化氢</w:t>
            </w:r>
          </w:p>
        </w:tc>
        <w:tc>
          <w:tcPr>
            <w:tcW w:w="2229" w:type="dxa"/>
            <w:vAlign w:val="center"/>
          </w:tcPr>
          <w:p w14:paraId="13C60624"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2147" w:type="dxa"/>
            <w:vAlign w:val="center"/>
          </w:tcPr>
          <w:p w14:paraId="2EE6456E"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0.0041</w:t>
            </w:r>
          </w:p>
        </w:tc>
        <w:tc>
          <w:tcPr>
            <w:tcW w:w="2117" w:type="dxa"/>
            <w:vAlign w:val="center"/>
          </w:tcPr>
          <w:p w14:paraId="53026932"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臭蛋味</w:t>
            </w:r>
          </w:p>
        </w:tc>
      </w:tr>
    </w:tbl>
    <w:p w14:paraId="455CD955" w14:textId="77777777" w:rsidR="00117D2D" w:rsidRPr="00151EB1" w:rsidRDefault="00BB662D">
      <w:pPr>
        <w:snapToGrid w:val="0"/>
        <w:spacing w:line="500" w:lineRule="exact"/>
        <w:ind w:firstLineChars="200" w:firstLine="482"/>
        <w:rPr>
          <w:rFonts w:ascii="Times New Roman" w:hAnsi="Times New Roman"/>
          <w:b/>
          <w:sz w:val="24"/>
          <w:szCs w:val="24"/>
        </w:rPr>
      </w:pPr>
      <w:r w:rsidRPr="00151EB1">
        <w:rPr>
          <w:rFonts w:ascii="Times New Roman" w:hAnsi="Times New Roman" w:hint="eastAsia"/>
          <w:b/>
          <w:sz w:val="24"/>
          <w:szCs w:val="24"/>
        </w:rPr>
        <w:t>1</w:t>
      </w:r>
      <w:r w:rsidRPr="00151EB1">
        <w:rPr>
          <w:rFonts w:ascii="Times New Roman" w:hAnsi="Times New Roman" w:hint="eastAsia"/>
          <w:b/>
          <w:sz w:val="24"/>
          <w:szCs w:val="24"/>
        </w:rPr>
        <w:t>）圈舍</w:t>
      </w:r>
    </w:p>
    <w:p w14:paraId="160A6C18"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sz w:val="24"/>
          <w:szCs w:val="24"/>
        </w:rPr>
        <w:t>根据研究文献（《猪舍氨气排放量及其检测技术研究进展》</w:t>
      </w:r>
      <w:r w:rsidRPr="00151EB1">
        <w:rPr>
          <w:rFonts w:ascii="Times New Roman" w:hAnsi="Times New Roman"/>
          <w:sz w:val="24"/>
          <w:szCs w:val="24"/>
        </w:rPr>
        <w:t>2014</w:t>
      </w:r>
      <w:r w:rsidRPr="00151EB1">
        <w:rPr>
          <w:rFonts w:ascii="Times New Roman" w:hAnsi="Times New Roman"/>
          <w:sz w:val="24"/>
          <w:szCs w:val="24"/>
        </w:rPr>
        <w:t>年中国畜牧兽医</w:t>
      </w:r>
      <w:r w:rsidRPr="00151EB1">
        <w:rPr>
          <w:rFonts w:ascii="Times New Roman" w:hAnsi="Times New Roman"/>
          <w:sz w:val="24"/>
          <w:szCs w:val="24"/>
        </w:rPr>
        <w:t xml:space="preserve"> </w:t>
      </w:r>
      <w:r w:rsidRPr="00151EB1">
        <w:rPr>
          <w:rFonts w:ascii="Times New Roman" w:hAnsi="Times New Roman"/>
          <w:sz w:val="24"/>
          <w:szCs w:val="24"/>
        </w:rPr>
        <w:t>李勋等）研究，</w:t>
      </w:r>
      <w:r w:rsidRPr="00151EB1">
        <w:rPr>
          <w:rFonts w:ascii="Times New Roman" w:hAnsi="Times New Roman"/>
          <w:sz w:val="24"/>
          <w:szCs w:val="24"/>
        </w:rPr>
        <w:t> </w:t>
      </w:r>
      <w:r w:rsidRPr="00151EB1">
        <w:rPr>
          <w:rFonts w:ascii="Times New Roman" w:hAnsi="Times New Roman"/>
          <w:sz w:val="24"/>
          <w:szCs w:val="24"/>
        </w:rPr>
        <w:t>猪舍内氨气排放量受许多因素的影响，如猪的年龄、体重、日粮组分、猪舍和蓄粪池的类型、粪尿处理方法及天气情况。在不同的国家，这些因素是不同的所以每头猪的年氨气排放量也是不同的。即使在同一个国家的不同地区，由于农业结构的差异，每头猪的年氨气排放量也是不同的。</w:t>
      </w:r>
      <w:r w:rsidRPr="00151EB1">
        <w:rPr>
          <w:rFonts w:ascii="Times New Roman" w:hAnsi="Times New Roman" w:hint="eastAsia"/>
          <w:sz w:val="24"/>
          <w:szCs w:val="24"/>
        </w:rPr>
        <w:t>查阅近年相关文献《养猪场恶臭影响量化分析即控制对策研究》</w:t>
      </w:r>
      <w:r w:rsidRPr="00151EB1">
        <w:rPr>
          <w:rFonts w:ascii="Times New Roman" w:hAnsi="Times New Roman"/>
          <w:sz w:val="24"/>
          <w:szCs w:val="24"/>
        </w:rPr>
        <w:t>（中</w:t>
      </w:r>
      <w:r w:rsidRPr="00151EB1">
        <w:rPr>
          <w:rFonts w:ascii="Times New Roman" w:hAnsi="Times New Roman" w:hint="eastAsia"/>
          <w:sz w:val="24"/>
          <w:szCs w:val="24"/>
        </w:rPr>
        <w:t>2010</w:t>
      </w:r>
      <w:r w:rsidRPr="00151EB1">
        <w:rPr>
          <w:rFonts w:ascii="Times New Roman" w:hAnsi="Times New Roman" w:hint="eastAsia"/>
          <w:sz w:val="24"/>
          <w:szCs w:val="24"/>
        </w:rPr>
        <w:t>年</w:t>
      </w:r>
      <w:r w:rsidRPr="00151EB1">
        <w:rPr>
          <w:rFonts w:ascii="Times New Roman" w:hAnsi="Times New Roman" w:hint="eastAsia"/>
          <w:sz w:val="24"/>
          <w:szCs w:val="24"/>
        </w:rPr>
        <w:t xml:space="preserve"> </w:t>
      </w:r>
      <w:r w:rsidRPr="00151EB1">
        <w:rPr>
          <w:rFonts w:ascii="Times New Roman" w:hAnsi="Times New Roman" w:hint="eastAsia"/>
          <w:sz w:val="24"/>
          <w:szCs w:val="24"/>
        </w:rPr>
        <w:t>天津市环境影响评价中心</w:t>
      </w:r>
      <w:r w:rsidRPr="00151EB1">
        <w:rPr>
          <w:rFonts w:ascii="Times New Roman" w:hAnsi="Times New Roman"/>
          <w:sz w:val="24"/>
          <w:szCs w:val="24"/>
        </w:rPr>
        <w:t>）数据分析</w:t>
      </w:r>
      <w:r w:rsidRPr="00151EB1">
        <w:rPr>
          <w:rFonts w:ascii="Times New Roman" w:hAnsi="Times New Roman" w:hint="eastAsia"/>
          <w:sz w:val="24"/>
          <w:szCs w:val="24"/>
        </w:rPr>
        <w:t>：大猪氨排放强度</w:t>
      </w:r>
      <w:r w:rsidRPr="00151EB1">
        <w:rPr>
          <w:rFonts w:ascii="Times New Roman" w:hAnsi="Times New Roman" w:hint="eastAsia"/>
          <w:sz w:val="24"/>
          <w:szCs w:val="24"/>
        </w:rPr>
        <w:t>5.65g/</w:t>
      </w:r>
      <w:r w:rsidRPr="00151EB1">
        <w:rPr>
          <w:rFonts w:ascii="Times New Roman" w:hAnsi="Times New Roman" w:hint="eastAsia"/>
          <w:sz w:val="24"/>
          <w:szCs w:val="24"/>
        </w:rPr>
        <w:t>（头·</w:t>
      </w:r>
      <w:r w:rsidRPr="00151EB1">
        <w:rPr>
          <w:rFonts w:ascii="Times New Roman" w:hAnsi="Times New Roman" w:hint="eastAsia"/>
          <w:sz w:val="24"/>
          <w:szCs w:val="24"/>
        </w:rPr>
        <w:t>d</w:t>
      </w:r>
      <w:r w:rsidRPr="00151EB1">
        <w:rPr>
          <w:rFonts w:ascii="Times New Roman" w:hAnsi="Times New Roman" w:hint="eastAsia"/>
          <w:sz w:val="24"/>
          <w:szCs w:val="24"/>
        </w:rPr>
        <w:t>）、硫化氢</w:t>
      </w:r>
      <w:r w:rsidRPr="00151EB1">
        <w:rPr>
          <w:rFonts w:ascii="Times New Roman" w:hAnsi="Times New Roman" w:hint="eastAsia"/>
          <w:sz w:val="24"/>
          <w:szCs w:val="24"/>
        </w:rPr>
        <w:t>0.5g/</w:t>
      </w:r>
      <w:r w:rsidRPr="00151EB1">
        <w:rPr>
          <w:rFonts w:ascii="Times New Roman" w:hAnsi="Times New Roman" w:hint="eastAsia"/>
          <w:sz w:val="24"/>
          <w:szCs w:val="24"/>
        </w:rPr>
        <w:t>（头·</w:t>
      </w:r>
      <w:r w:rsidRPr="00151EB1">
        <w:rPr>
          <w:rFonts w:ascii="Times New Roman" w:hAnsi="Times New Roman" w:hint="eastAsia"/>
          <w:sz w:val="24"/>
          <w:szCs w:val="24"/>
        </w:rPr>
        <w:t>d</w:t>
      </w:r>
      <w:r w:rsidRPr="00151EB1">
        <w:rPr>
          <w:rFonts w:ascii="Times New Roman" w:hAnsi="Times New Roman" w:hint="eastAsia"/>
          <w:sz w:val="24"/>
          <w:szCs w:val="24"/>
        </w:rPr>
        <w:t>）；本项目折合标准头大猪</w:t>
      </w:r>
      <w:r w:rsidRPr="00151EB1">
        <w:rPr>
          <w:rFonts w:ascii="Times New Roman" w:hAnsi="Times New Roman" w:hint="eastAsia"/>
          <w:sz w:val="24"/>
          <w:szCs w:val="24"/>
        </w:rPr>
        <w:t>19900</w:t>
      </w:r>
      <w:r w:rsidRPr="00151EB1">
        <w:rPr>
          <w:rFonts w:ascii="Times New Roman" w:hAnsi="Times New Roman" w:hint="eastAsia"/>
          <w:sz w:val="24"/>
          <w:szCs w:val="24"/>
        </w:rPr>
        <w:t>头存栏量，则本项目圈舍</w:t>
      </w:r>
      <w:r w:rsidRPr="00151EB1">
        <w:rPr>
          <w:rFonts w:ascii="Times New Roman" w:hAnsi="Times New Roman"/>
          <w:sz w:val="24"/>
          <w:szCs w:val="24"/>
        </w:rPr>
        <w:t>硫化氢</w:t>
      </w:r>
      <w:r w:rsidRPr="00151EB1">
        <w:rPr>
          <w:rFonts w:ascii="Times New Roman" w:hAnsi="Times New Roman" w:hint="eastAsia"/>
          <w:sz w:val="24"/>
          <w:szCs w:val="24"/>
        </w:rPr>
        <w:t>产生量为</w:t>
      </w:r>
      <w:r w:rsidRPr="00151EB1">
        <w:rPr>
          <w:rFonts w:ascii="Times New Roman" w:hAnsi="Times New Roman"/>
          <w:sz w:val="24"/>
          <w:szCs w:val="24"/>
        </w:rPr>
        <w:t xml:space="preserve"> 0.</w:t>
      </w:r>
      <w:r w:rsidRPr="00151EB1">
        <w:rPr>
          <w:rFonts w:ascii="Times New Roman" w:hAnsi="Times New Roman" w:hint="eastAsia"/>
          <w:sz w:val="24"/>
          <w:szCs w:val="24"/>
        </w:rPr>
        <w:t>41</w:t>
      </w:r>
      <w:r w:rsidRPr="00151EB1">
        <w:rPr>
          <w:rFonts w:ascii="Times New Roman" w:hAnsi="Times New Roman"/>
          <w:sz w:val="24"/>
          <w:szCs w:val="24"/>
        </w:rPr>
        <w:t>kg/h</w:t>
      </w:r>
      <w:r w:rsidRPr="00151EB1">
        <w:rPr>
          <w:rFonts w:ascii="Times New Roman" w:hAnsi="Times New Roman"/>
          <w:sz w:val="24"/>
          <w:szCs w:val="24"/>
        </w:rPr>
        <w:t>、氨</w:t>
      </w:r>
      <w:r w:rsidRPr="00151EB1">
        <w:rPr>
          <w:rFonts w:ascii="Times New Roman" w:hAnsi="Times New Roman" w:hint="eastAsia"/>
          <w:sz w:val="24"/>
          <w:szCs w:val="24"/>
        </w:rPr>
        <w:t>产生量为</w:t>
      </w:r>
      <w:r w:rsidRPr="00151EB1">
        <w:rPr>
          <w:rFonts w:ascii="Times New Roman" w:hAnsi="Times New Roman" w:hint="eastAsia"/>
          <w:sz w:val="24"/>
          <w:szCs w:val="24"/>
        </w:rPr>
        <w:t>4.68</w:t>
      </w:r>
      <w:r w:rsidRPr="00151EB1">
        <w:rPr>
          <w:rFonts w:ascii="Times New Roman" w:hAnsi="Times New Roman"/>
          <w:sz w:val="24"/>
          <w:szCs w:val="24"/>
        </w:rPr>
        <w:t>kg/h</w:t>
      </w:r>
      <w:r w:rsidRPr="00151EB1">
        <w:rPr>
          <w:rFonts w:ascii="Times New Roman" w:hAnsi="Times New Roman" w:hint="eastAsia"/>
          <w:sz w:val="24"/>
          <w:szCs w:val="24"/>
        </w:rPr>
        <w:t>。</w:t>
      </w:r>
    </w:p>
    <w:p w14:paraId="28E1A2DF"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本项目圈舍拟采取的恶臭污染防治措施包括：</w:t>
      </w:r>
    </w:p>
    <w:p w14:paraId="733209CB"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①</w:t>
      </w:r>
      <w:r w:rsidRPr="00151EB1">
        <w:rPr>
          <w:rFonts w:ascii="Times New Roman" w:hAnsi="Times New Roman" w:hint="eastAsia"/>
          <w:sz w:val="24"/>
          <w:szCs w:val="24"/>
        </w:rPr>
        <w:t xml:space="preserve"> </w:t>
      </w:r>
      <w:r w:rsidRPr="00151EB1">
        <w:rPr>
          <w:rFonts w:ascii="Times New Roman" w:hAnsi="Times New Roman"/>
          <w:sz w:val="24"/>
          <w:szCs w:val="24"/>
        </w:rPr>
        <w:t>全漏缝地板</w:t>
      </w:r>
      <w:r w:rsidRPr="00151EB1">
        <w:rPr>
          <w:rFonts w:ascii="Times New Roman" w:hAnsi="Times New Roman" w:hint="eastAsia"/>
          <w:sz w:val="24"/>
          <w:szCs w:val="24"/>
        </w:rPr>
        <w:t>设置，猪只尿液排泄物立即进入下方发酵深坑，粪便部分掉入深坑，部分人工清除外送；夏季添加微生物消毒剂，杀灭产生恶臭的微生物环境，去除氨效率</w:t>
      </w:r>
      <w:r w:rsidRPr="00151EB1">
        <w:rPr>
          <w:rFonts w:ascii="Times New Roman" w:hAnsi="Times New Roman" w:hint="eastAsia"/>
          <w:sz w:val="24"/>
          <w:szCs w:val="24"/>
        </w:rPr>
        <w:t>90</w:t>
      </w:r>
      <w:r w:rsidRPr="00151EB1">
        <w:rPr>
          <w:rFonts w:ascii="Times New Roman" w:hAnsi="Times New Roman"/>
          <w:sz w:val="24"/>
          <w:szCs w:val="24"/>
        </w:rPr>
        <w:t>%</w:t>
      </w:r>
      <w:r w:rsidRPr="00151EB1">
        <w:rPr>
          <w:rFonts w:ascii="Times New Roman" w:hAnsi="Times New Roman"/>
          <w:sz w:val="24"/>
          <w:szCs w:val="24"/>
        </w:rPr>
        <w:t>左右</w:t>
      </w:r>
      <w:r w:rsidRPr="00151EB1">
        <w:rPr>
          <w:rFonts w:ascii="Times New Roman" w:hAnsi="Times New Roman" w:hint="eastAsia"/>
          <w:sz w:val="24"/>
          <w:szCs w:val="24"/>
        </w:rPr>
        <w:t>，去除硫化氢</w:t>
      </w:r>
      <w:r w:rsidRPr="00151EB1">
        <w:rPr>
          <w:rFonts w:ascii="Times New Roman" w:hAnsi="Times New Roman" w:hint="eastAsia"/>
          <w:sz w:val="24"/>
          <w:szCs w:val="24"/>
        </w:rPr>
        <w:t>90%</w:t>
      </w:r>
      <w:r w:rsidRPr="00151EB1">
        <w:rPr>
          <w:rFonts w:ascii="Times New Roman" w:hAnsi="Times New Roman" w:hint="eastAsia"/>
          <w:sz w:val="24"/>
          <w:szCs w:val="24"/>
        </w:rPr>
        <w:t>左右，其他恶臭其他</w:t>
      </w:r>
      <w:r w:rsidRPr="00151EB1">
        <w:rPr>
          <w:rFonts w:ascii="Times New Roman" w:hAnsi="Times New Roman" w:hint="eastAsia"/>
          <w:sz w:val="24"/>
          <w:szCs w:val="24"/>
        </w:rPr>
        <w:t>80%</w:t>
      </w:r>
      <w:r w:rsidRPr="00151EB1">
        <w:rPr>
          <w:rFonts w:ascii="Times New Roman" w:hAnsi="Times New Roman" w:hint="eastAsia"/>
          <w:sz w:val="24"/>
          <w:szCs w:val="24"/>
        </w:rPr>
        <w:t>左右；</w:t>
      </w:r>
      <w:r w:rsidRPr="00151EB1">
        <w:rPr>
          <w:rFonts w:ascii="Times New Roman" w:hAnsi="Times New Roman"/>
          <w:sz w:val="24"/>
          <w:szCs w:val="24"/>
        </w:rPr>
        <w:t>对于规模化猪场所产生的粪尿及其它废弃物在发酵过程中产生的</w:t>
      </w:r>
      <w:r w:rsidRPr="00151EB1">
        <w:rPr>
          <w:rFonts w:ascii="Times New Roman" w:hAnsi="Times New Roman"/>
          <w:sz w:val="24"/>
          <w:szCs w:val="24"/>
        </w:rPr>
        <w:t>H</w:t>
      </w:r>
      <w:r w:rsidRPr="00151EB1">
        <w:rPr>
          <w:rFonts w:ascii="Times New Roman" w:hAnsi="Times New Roman"/>
          <w:sz w:val="24"/>
          <w:szCs w:val="24"/>
          <w:vertAlign w:val="subscript"/>
        </w:rPr>
        <w:t>2</w:t>
      </w:r>
      <w:r w:rsidRPr="00151EB1">
        <w:rPr>
          <w:rFonts w:ascii="Times New Roman" w:hAnsi="Times New Roman"/>
          <w:sz w:val="24"/>
          <w:szCs w:val="24"/>
        </w:rPr>
        <w:t>S</w:t>
      </w:r>
      <w:r w:rsidRPr="00151EB1">
        <w:rPr>
          <w:rFonts w:ascii="Times New Roman" w:hAnsi="Times New Roman"/>
          <w:sz w:val="24"/>
          <w:szCs w:val="24"/>
        </w:rPr>
        <w:t>、</w:t>
      </w:r>
      <w:r w:rsidRPr="00151EB1">
        <w:rPr>
          <w:rFonts w:ascii="Times New Roman" w:hAnsi="Times New Roman"/>
          <w:sz w:val="24"/>
          <w:szCs w:val="24"/>
        </w:rPr>
        <w:t>NH</w:t>
      </w:r>
      <w:r w:rsidRPr="00151EB1">
        <w:rPr>
          <w:rFonts w:ascii="Times New Roman" w:hAnsi="Times New Roman"/>
          <w:sz w:val="24"/>
          <w:szCs w:val="24"/>
          <w:vertAlign w:val="subscript"/>
        </w:rPr>
        <w:t>3</w:t>
      </w:r>
      <w:r w:rsidRPr="00151EB1">
        <w:rPr>
          <w:rFonts w:ascii="Times New Roman" w:hAnsi="Times New Roman"/>
          <w:sz w:val="24"/>
          <w:szCs w:val="24"/>
        </w:rPr>
        <w:t>等有毒有害气体采用生物除臭方法和除臭剂等，可降低猪场这些有害气体挥发量，净化空气。</w:t>
      </w:r>
    </w:p>
    <w:p w14:paraId="61AEA735"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②</w:t>
      </w:r>
      <w:r w:rsidRPr="00151EB1">
        <w:rPr>
          <w:rFonts w:ascii="Times New Roman" w:hAnsi="Times New Roman" w:hint="eastAsia"/>
          <w:sz w:val="24"/>
          <w:szCs w:val="24"/>
        </w:rPr>
        <w:t xml:space="preserve"> </w:t>
      </w:r>
      <w:r w:rsidRPr="00151EB1">
        <w:rPr>
          <w:rFonts w:ascii="Times New Roman" w:hAnsi="Times New Roman"/>
          <w:sz w:val="24"/>
          <w:szCs w:val="24"/>
        </w:rPr>
        <w:t>采用在饲料中添加除臭丝兰粉，减少圈舍臭气污染物浓度，其中减少氨气量的</w:t>
      </w:r>
      <w:r w:rsidRPr="00151EB1">
        <w:rPr>
          <w:rFonts w:ascii="Times New Roman" w:hAnsi="Times New Roman"/>
          <w:sz w:val="24"/>
          <w:szCs w:val="24"/>
        </w:rPr>
        <w:t>60</w:t>
      </w:r>
      <w:r w:rsidRPr="00151EB1">
        <w:rPr>
          <w:rFonts w:ascii="Times New Roman" w:hAnsi="Times New Roman"/>
          <w:sz w:val="24"/>
          <w:szCs w:val="24"/>
        </w:rPr>
        <w:t>％，硫化氢量的</w:t>
      </w:r>
      <w:r w:rsidRPr="00151EB1">
        <w:rPr>
          <w:rFonts w:ascii="Times New Roman" w:hAnsi="Times New Roman"/>
          <w:sz w:val="24"/>
          <w:szCs w:val="24"/>
        </w:rPr>
        <w:t>5</w:t>
      </w:r>
      <w:r w:rsidRPr="00151EB1">
        <w:rPr>
          <w:rFonts w:ascii="Times New Roman" w:hAnsi="Times New Roman" w:hint="eastAsia"/>
          <w:sz w:val="24"/>
          <w:szCs w:val="24"/>
        </w:rPr>
        <w:t>5</w:t>
      </w:r>
      <w:r w:rsidRPr="00151EB1">
        <w:rPr>
          <w:rFonts w:ascii="Times New Roman" w:hAnsi="Times New Roman"/>
          <w:sz w:val="24"/>
          <w:szCs w:val="24"/>
        </w:rPr>
        <w:t>%</w:t>
      </w:r>
      <w:r w:rsidRPr="00151EB1">
        <w:rPr>
          <w:rFonts w:ascii="Times New Roman" w:hAnsi="Times New Roman"/>
          <w:sz w:val="24"/>
          <w:szCs w:val="24"/>
        </w:rPr>
        <w:t>。其作用原理为：丝兰提取物是一种脲酶抑制剂，不但能抑制尿素分解成氨气，还能促进微生物将氨气转变成微生物蛋白，从而减少粪、尿中氨气的产生。丝兰提取物中的大分子</w:t>
      </w:r>
      <w:r w:rsidRPr="00151EB1">
        <w:rPr>
          <w:rFonts w:ascii="Times New Roman" w:hAnsi="Times New Roman"/>
          <w:sz w:val="24"/>
          <w:szCs w:val="24"/>
        </w:rPr>
        <w:t>(</w:t>
      </w:r>
      <w:r w:rsidRPr="00151EB1">
        <w:rPr>
          <w:rFonts w:ascii="Times New Roman" w:hAnsi="Times New Roman"/>
          <w:sz w:val="24"/>
          <w:szCs w:val="24"/>
        </w:rPr>
        <w:t>大于</w:t>
      </w:r>
      <w:r w:rsidRPr="00151EB1">
        <w:rPr>
          <w:rFonts w:ascii="Times New Roman" w:hAnsi="Times New Roman"/>
          <w:sz w:val="24"/>
          <w:szCs w:val="24"/>
        </w:rPr>
        <w:t xml:space="preserve"> 20</w:t>
      </w:r>
      <w:r w:rsidRPr="00151EB1">
        <w:rPr>
          <w:rFonts w:ascii="Times New Roman" w:hAnsi="Times New Roman"/>
          <w:sz w:val="24"/>
          <w:szCs w:val="24"/>
        </w:rPr>
        <w:t>万道尔顿</w:t>
      </w:r>
      <w:r w:rsidRPr="00151EB1">
        <w:rPr>
          <w:rFonts w:ascii="Times New Roman" w:hAnsi="Times New Roman"/>
          <w:sz w:val="24"/>
          <w:szCs w:val="24"/>
        </w:rPr>
        <w:t>)</w:t>
      </w:r>
      <w:r w:rsidRPr="00151EB1">
        <w:rPr>
          <w:rFonts w:ascii="Times New Roman" w:hAnsi="Times New Roman"/>
          <w:sz w:val="24"/>
          <w:szCs w:val="24"/>
        </w:rPr>
        <w:t>和序列分子能直接吸附、结合环境中氨气等有害气体。丝兰提取物可通过阻止粪尿中氮的硝化，使氮以无机质形式存在，从而使散发到空气中的氨气量减少。</w:t>
      </w:r>
    </w:p>
    <w:p w14:paraId="04517CD7"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③</w:t>
      </w:r>
      <w:r w:rsidRPr="00151EB1">
        <w:rPr>
          <w:rFonts w:ascii="Times New Roman" w:hAnsi="Times New Roman" w:hint="eastAsia"/>
          <w:sz w:val="24"/>
          <w:szCs w:val="24"/>
        </w:rPr>
        <w:t xml:space="preserve"> </w:t>
      </w:r>
      <w:r w:rsidRPr="00151EB1">
        <w:rPr>
          <w:rFonts w:ascii="Times New Roman" w:hAnsi="Times New Roman"/>
          <w:sz w:val="24"/>
          <w:szCs w:val="24"/>
        </w:rPr>
        <w:t>项目圈舍整体为负压封闭状态，废气一般不会溢出圈舍。</w:t>
      </w:r>
      <w:r w:rsidRPr="00151EB1">
        <w:rPr>
          <w:rFonts w:ascii="Times New Roman" w:hAnsi="Times New Roman" w:hint="eastAsia"/>
          <w:sz w:val="24"/>
          <w:szCs w:val="24"/>
        </w:rPr>
        <w:t>通风口负压，废气在垂直风机活性炭单元中吸附（氨气去除效率为</w:t>
      </w:r>
      <w:r w:rsidRPr="00151EB1">
        <w:rPr>
          <w:rFonts w:ascii="Times New Roman" w:hAnsi="Times New Roman" w:hint="eastAsia"/>
          <w:sz w:val="24"/>
          <w:szCs w:val="24"/>
        </w:rPr>
        <w:t>80%</w:t>
      </w:r>
      <w:r w:rsidRPr="00151EB1">
        <w:rPr>
          <w:rFonts w:ascii="Times New Roman" w:hAnsi="Times New Roman" w:hint="eastAsia"/>
          <w:sz w:val="24"/>
          <w:szCs w:val="24"/>
        </w:rPr>
        <w:t>，硫化氢去除效率为</w:t>
      </w:r>
      <w:r w:rsidRPr="00151EB1">
        <w:rPr>
          <w:rFonts w:ascii="Times New Roman" w:hAnsi="Times New Roman" w:hint="eastAsia"/>
          <w:sz w:val="24"/>
          <w:szCs w:val="24"/>
        </w:rPr>
        <w:t>90%</w:t>
      </w:r>
      <w:r w:rsidRPr="00151EB1">
        <w:rPr>
          <w:rFonts w:ascii="Times New Roman" w:hAnsi="Times New Roman" w:hint="eastAsia"/>
          <w:sz w:val="24"/>
          <w:szCs w:val="24"/>
        </w:rPr>
        <w:t>），再从耳房通风口以无组织形式排出。一个圈舍两端各</w:t>
      </w:r>
      <w:r w:rsidRPr="00151EB1">
        <w:rPr>
          <w:rFonts w:ascii="Times New Roman" w:hAnsi="Times New Roman" w:hint="eastAsia"/>
          <w:sz w:val="24"/>
          <w:szCs w:val="24"/>
        </w:rPr>
        <w:t>1</w:t>
      </w:r>
      <w:r w:rsidRPr="00151EB1">
        <w:rPr>
          <w:rFonts w:ascii="Times New Roman" w:hAnsi="Times New Roman" w:hint="eastAsia"/>
          <w:sz w:val="24"/>
          <w:szCs w:val="24"/>
        </w:rPr>
        <w:t>个耳房排气口。</w:t>
      </w:r>
      <w:r w:rsidRPr="00151EB1">
        <w:rPr>
          <w:rFonts w:ascii="Times New Roman" w:hAnsi="Times New Roman"/>
          <w:sz w:val="24"/>
          <w:szCs w:val="24"/>
        </w:rPr>
        <w:t>废气通过抽风系统收集，</w:t>
      </w:r>
      <w:r w:rsidRPr="00151EB1">
        <w:rPr>
          <w:rFonts w:ascii="Times New Roman" w:hAnsi="Times New Roman" w:hint="eastAsia"/>
          <w:sz w:val="24"/>
          <w:szCs w:val="24"/>
        </w:rPr>
        <w:t>在</w:t>
      </w:r>
      <w:r w:rsidRPr="00151EB1">
        <w:rPr>
          <w:rFonts w:ascii="Times New Roman" w:hAnsi="Times New Roman"/>
          <w:sz w:val="24"/>
          <w:szCs w:val="24"/>
        </w:rPr>
        <w:t>通风口</w:t>
      </w:r>
      <w:r w:rsidRPr="00151EB1">
        <w:rPr>
          <w:rFonts w:ascii="Times New Roman" w:hAnsi="Times New Roman" w:hint="eastAsia"/>
          <w:sz w:val="24"/>
          <w:szCs w:val="24"/>
        </w:rPr>
        <w:t>加装改性</w:t>
      </w:r>
      <w:r w:rsidRPr="00151EB1">
        <w:rPr>
          <w:rFonts w:ascii="Times New Roman" w:hAnsi="Times New Roman"/>
          <w:sz w:val="24"/>
          <w:szCs w:val="24"/>
        </w:rPr>
        <w:t>活性炭处理</w:t>
      </w:r>
      <w:r w:rsidRPr="00151EB1">
        <w:rPr>
          <w:rFonts w:ascii="Times New Roman" w:hAnsi="Times New Roman" w:hint="eastAsia"/>
          <w:sz w:val="24"/>
          <w:szCs w:val="24"/>
        </w:rPr>
        <w:t>单元</w:t>
      </w:r>
      <w:r w:rsidRPr="00151EB1">
        <w:rPr>
          <w:rFonts w:ascii="Times New Roman" w:hAnsi="Times New Roman"/>
          <w:sz w:val="24"/>
          <w:szCs w:val="24"/>
        </w:rPr>
        <w:t>后再通过圈舍耳房排放。</w:t>
      </w:r>
    </w:p>
    <w:p w14:paraId="452EFCC0" w14:textId="77777777" w:rsidR="00117D2D" w:rsidRPr="00151EB1" w:rsidRDefault="00BB662D">
      <w:pPr>
        <w:snapToGrid w:val="0"/>
        <w:spacing w:line="500" w:lineRule="exact"/>
        <w:ind w:firstLineChars="200" w:firstLine="482"/>
        <w:rPr>
          <w:b/>
          <w:sz w:val="24"/>
          <w:szCs w:val="24"/>
        </w:rPr>
      </w:pPr>
      <w:r w:rsidRPr="00151EB1">
        <w:rPr>
          <w:rFonts w:hint="eastAsia"/>
          <w:b/>
          <w:sz w:val="24"/>
          <w:szCs w:val="24"/>
        </w:rPr>
        <w:t>2</w:t>
      </w:r>
      <w:r w:rsidRPr="00151EB1">
        <w:rPr>
          <w:rFonts w:hint="eastAsia"/>
          <w:b/>
          <w:sz w:val="24"/>
          <w:szCs w:val="24"/>
        </w:rPr>
        <w:t>）发酵深坑</w:t>
      </w:r>
    </w:p>
    <w:p w14:paraId="36A337E1"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hint="eastAsia"/>
          <w:sz w:val="24"/>
          <w:szCs w:val="24"/>
        </w:rPr>
        <w:t>本项目发酵深坑位于整个圈舍下方。圈舍采用</w:t>
      </w:r>
      <w:r w:rsidRPr="00151EB1">
        <w:rPr>
          <w:rFonts w:ascii="Times New Roman" w:hAnsi="Times New Roman"/>
          <w:sz w:val="24"/>
          <w:szCs w:val="24"/>
        </w:rPr>
        <w:t>全漏缝地板</w:t>
      </w:r>
      <w:r w:rsidRPr="00151EB1">
        <w:rPr>
          <w:rFonts w:ascii="Times New Roman" w:hAnsi="Times New Roman" w:hint="eastAsia"/>
          <w:sz w:val="24"/>
          <w:szCs w:val="24"/>
        </w:rPr>
        <w:t>设置，猪只尿液排泄物立即进入下方发酵深坑，粪便部分掉入深坑，部分人工清除外送。掉入深坑的排泄物附着在表面，故在上文圈舍恶臭污染源中以猪只排泄物为单位，将圈舍和发酵深坑视为一体，计算整个圈舍</w:t>
      </w:r>
      <w:r w:rsidRPr="00151EB1">
        <w:rPr>
          <w:rFonts w:ascii="Times New Roman" w:hAnsi="Times New Roman" w:hint="eastAsia"/>
          <w:sz w:val="24"/>
          <w:szCs w:val="24"/>
        </w:rPr>
        <w:t>+</w:t>
      </w:r>
      <w:r w:rsidRPr="00151EB1">
        <w:rPr>
          <w:rFonts w:ascii="Times New Roman" w:hAnsi="Times New Roman" w:hint="eastAsia"/>
          <w:sz w:val="24"/>
          <w:szCs w:val="24"/>
        </w:rPr>
        <w:t>下方发酵深坑的恶臭源强。发酵坑与圈舍通过全漏缝地板空气相联通，圈舍为负压，圈舍和深坑的恶臭气体通过圈舍通风系统收集，在垂直风机活性炭单元中吸附（氨气去除效率为</w:t>
      </w:r>
      <w:r w:rsidRPr="00151EB1">
        <w:rPr>
          <w:rFonts w:ascii="Times New Roman" w:hAnsi="Times New Roman" w:hint="eastAsia"/>
          <w:sz w:val="24"/>
          <w:szCs w:val="24"/>
        </w:rPr>
        <w:t>80%</w:t>
      </w:r>
      <w:r w:rsidRPr="00151EB1">
        <w:rPr>
          <w:rFonts w:ascii="Times New Roman" w:hAnsi="Times New Roman" w:hint="eastAsia"/>
          <w:sz w:val="24"/>
          <w:szCs w:val="24"/>
        </w:rPr>
        <w:t>，硫化氢去除效率为</w:t>
      </w:r>
      <w:r w:rsidRPr="00151EB1">
        <w:rPr>
          <w:rFonts w:ascii="Times New Roman" w:hAnsi="Times New Roman" w:hint="eastAsia"/>
          <w:sz w:val="24"/>
          <w:szCs w:val="24"/>
        </w:rPr>
        <w:t>90%</w:t>
      </w:r>
      <w:r w:rsidRPr="00151EB1">
        <w:rPr>
          <w:rFonts w:ascii="Times New Roman" w:hAnsi="Times New Roman" w:hint="eastAsia"/>
          <w:sz w:val="24"/>
          <w:szCs w:val="24"/>
        </w:rPr>
        <w:t>）处理后，通过耳房通风口以无组织形式排出。</w:t>
      </w:r>
    </w:p>
    <w:p w14:paraId="2EA37C52"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sz w:val="24"/>
        </w:rPr>
        <w:t>成都市华测检测技术有限公司于</w:t>
      </w:r>
      <w:r w:rsidRPr="00151EB1">
        <w:rPr>
          <w:rFonts w:ascii="Times New Roman" w:hAnsi="Times New Roman"/>
          <w:sz w:val="24"/>
        </w:rPr>
        <w:t>2019</w:t>
      </w:r>
      <w:r w:rsidRPr="00151EB1">
        <w:rPr>
          <w:rFonts w:ascii="Times New Roman" w:hAnsi="Times New Roman"/>
          <w:sz w:val="24"/>
        </w:rPr>
        <w:t>年</w:t>
      </w:r>
      <w:r w:rsidRPr="00151EB1">
        <w:rPr>
          <w:rFonts w:ascii="Times New Roman" w:hAnsi="Times New Roman"/>
          <w:sz w:val="24"/>
        </w:rPr>
        <w:t>1</w:t>
      </w:r>
      <w:r w:rsidRPr="00151EB1">
        <w:rPr>
          <w:rFonts w:ascii="Times New Roman" w:hAnsi="Times New Roman"/>
          <w:sz w:val="24"/>
        </w:rPr>
        <w:t>月对</w:t>
      </w:r>
      <w:r w:rsidRPr="00151EB1">
        <w:rPr>
          <w:rFonts w:ascii="Times New Roman" w:hAnsi="Times New Roman" w:hint="eastAsia"/>
          <w:sz w:val="24"/>
        </w:rPr>
        <w:t>企业一期</w:t>
      </w:r>
      <w:r w:rsidRPr="00151EB1">
        <w:rPr>
          <w:rFonts w:ascii="Times New Roman" w:hAnsi="Times New Roman"/>
          <w:sz w:val="24"/>
        </w:rPr>
        <w:t>圈舍漏缝地板上，漏缝地板下两个点位的空气进行了检测。圈舍地板上方氨浓度为</w:t>
      </w:r>
      <w:r w:rsidRPr="00151EB1">
        <w:rPr>
          <w:rFonts w:ascii="Times New Roman" w:hAnsi="Times New Roman"/>
          <w:sz w:val="24"/>
        </w:rPr>
        <w:t>1.37mg/m</w:t>
      </w:r>
      <w:r w:rsidRPr="00151EB1">
        <w:rPr>
          <w:rFonts w:ascii="Times New Roman" w:hAnsi="Times New Roman"/>
          <w:sz w:val="24"/>
          <w:vertAlign w:val="superscript"/>
        </w:rPr>
        <w:t>3</w:t>
      </w:r>
      <w:r w:rsidRPr="00151EB1">
        <w:rPr>
          <w:rFonts w:ascii="Times New Roman" w:hAnsi="Times New Roman"/>
          <w:sz w:val="24"/>
        </w:rPr>
        <w:t>，硫化氢未检出，臭气浓度</w:t>
      </w:r>
      <w:r w:rsidRPr="00151EB1">
        <w:rPr>
          <w:rFonts w:ascii="Times New Roman" w:hAnsi="Times New Roman"/>
          <w:sz w:val="24"/>
        </w:rPr>
        <w:t>79</w:t>
      </w:r>
      <w:r w:rsidRPr="00151EB1">
        <w:rPr>
          <w:rFonts w:ascii="Times New Roman" w:hAnsi="Times New Roman" w:hint="eastAsia"/>
          <w:sz w:val="24"/>
        </w:rPr>
        <w:t>。实测源强较低。说明现有除臭措施效果较好。</w:t>
      </w:r>
    </w:p>
    <w:p w14:paraId="50E51780"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本项目恶臭污染物</w:t>
      </w:r>
      <w:r w:rsidRPr="00151EB1">
        <w:rPr>
          <w:rFonts w:ascii="Times New Roman" w:hAnsi="Times New Roman"/>
          <w:sz w:val="24"/>
          <w:szCs w:val="24"/>
        </w:rPr>
        <w:t>排放情况详见下表。</w:t>
      </w:r>
    </w:p>
    <w:p w14:paraId="7FC36ECD"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-2 </w:t>
      </w:r>
      <w:r w:rsidRPr="00151EB1">
        <w:rPr>
          <w:rFonts w:ascii="Times New Roman" w:eastAsia="黑体" w:hAnsi="Times New Roman" w:hint="eastAsia"/>
          <w:sz w:val="21"/>
          <w:szCs w:val="21"/>
        </w:rPr>
        <w:t xml:space="preserve"> </w:t>
      </w:r>
      <w:r w:rsidRPr="00151EB1">
        <w:rPr>
          <w:rFonts w:ascii="Times New Roman" w:eastAsia="黑体" w:hAnsi="Times New Roman" w:hint="eastAsia"/>
          <w:sz w:val="21"/>
          <w:szCs w:val="21"/>
        </w:rPr>
        <w:t>本</w:t>
      </w:r>
      <w:r w:rsidRPr="00151EB1">
        <w:rPr>
          <w:rFonts w:ascii="Times New Roman" w:eastAsia="黑体" w:hAnsi="Times New Roman"/>
          <w:sz w:val="21"/>
          <w:szCs w:val="21"/>
        </w:rPr>
        <w:t>项目主要恶臭污染物排放情况表</w:t>
      </w:r>
    </w:p>
    <w:tbl>
      <w:tblPr>
        <w:tblpPr w:leftFromText="180" w:rightFromText="180" w:vertAnchor="text" w:horzAnchor="page" w:tblpX="1898" w:tblpY="473"/>
        <w:tblOverlap w:val="never"/>
        <w:tblW w:w="8789"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8"/>
        <w:gridCol w:w="992"/>
        <w:gridCol w:w="676"/>
        <w:gridCol w:w="553"/>
        <w:gridCol w:w="723"/>
        <w:gridCol w:w="741"/>
        <w:gridCol w:w="709"/>
        <w:gridCol w:w="709"/>
        <w:gridCol w:w="709"/>
        <w:gridCol w:w="709"/>
        <w:gridCol w:w="1560"/>
      </w:tblGrid>
      <w:tr w:rsidR="00151EB1" w:rsidRPr="00151EB1" w14:paraId="6CD91ABD" w14:textId="77777777">
        <w:trPr>
          <w:trHeight w:val="125"/>
        </w:trPr>
        <w:tc>
          <w:tcPr>
            <w:tcW w:w="708" w:type="dxa"/>
            <w:vMerge w:val="restart"/>
            <w:vAlign w:val="center"/>
          </w:tcPr>
          <w:p w14:paraId="077E9E7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来源</w:t>
            </w:r>
          </w:p>
        </w:tc>
        <w:tc>
          <w:tcPr>
            <w:tcW w:w="992" w:type="dxa"/>
            <w:vMerge w:val="restart"/>
            <w:tcMar>
              <w:left w:w="57" w:type="dxa"/>
              <w:right w:w="57" w:type="dxa"/>
            </w:tcMar>
            <w:vAlign w:val="center"/>
          </w:tcPr>
          <w:p w14:paraId="1F93108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数量</w:t>
            </w:r>
          </w:p>
        </w:tc>
        <w:tc>
          <w:tcPr>
            <w:tcW w:w="2693" w:type="dxa"/>
            <w:gridSpan w:val="4"/>
            <w:tcMar>
              <w:left w:w="57" w:type="dxa"/>
              <w:right w:w="57" w:type="dxa"/>
            </w:tcMar>
            <w:vAlign w:val="center"/>
          </w:tcPr>
          <w:p w14:paraId="67EDF33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氨</w:t>
            </w:r>
          </w:p>
        </w:tc>
        <w:tc>
          <w:tcPr>
            <w:tcW w:w="2836" w:type="dxa"/>
            <w:gridSpan w:val="4"/>
            <w:vAlign w:val="center"/>
          </w:tcPr>
          <w:p w14:paraId="2E978B1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硫化氢</w:t>
            </w:r>
          </w:p>
        </w:tc>
        <w:tc>
          <w:tcPr>
            <w:tcW w:w="1560" w:type="dxa"/>
            <w:vMerge w:val="restart"/>
            <w:vAlign w:val="center"/>
          </w:tcPr>
          <w:p w14:paraId="06BF1D7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措施</w:t>
            </w:r>
          </w:p>
        </w:tc>
      </w:tr>
      <w:tr w:rsidR="00151EB1" w:rsidRPr="00151EB1" w14:paraId="4274CA20" w14:textId="77777777">
        <w:trPr>
          <w:trHeight w:val="48"/>
        </w:trPr>
        <w:tc>
          <w:tcPr>
            <w:tcW w:w="708" w:type="dxa"/>
            <w:vMerge/>
            <w:vAlign w:val="center"/>
          </w:tcPr>
          <w:p w14:paraId="5FE3C8AF" w14:textId="77777777" w:rsidR="00117D2D" w:rsidRPr="00151EB1" w:rsidRDefault="00117D2D">
            <w:pPr>
              <w:spacing w:line="240" w:lineRule="auto"/>
              <w:jc w:val="center"/>
              <w:rPr>
                <w:rFonts w:ascii="Times New Roman" w:hAnsi="Times New Roman"/>
                <w:sz w:val="21"/>
                <w:szCs w:val="21"/>
              </w:rPr>
            </w:pPr>
          </w:p>
        </w:tc>
        <w:tc>
          <w:tcPr>
            <w:tcW w:w="992" w:type="dxa"/>
            <w:vMerge/>
            <w:tcMar>
              <w:left w:w="57" w:type="dxa"/>
              <w:right w:w="57" w:type="dxa"/>
            </w:tcMar>
            <w:vAlign w:val="center"/>
          </w:tcPr>
          <w:p w14:paraId="4096BD83" w14:textId="77777777" w:rsidR="00117D2D" w:rsidRPr="00151EB1" w:rsidRDefault="00117D2D">
            <w:pPr>
              <w:spacing w:line="240" w:lineRule="auto"/>
              <w:jc w:val="center"/>
              <w:rPr>
                <w:rFonts w:ascii="Times New Roman" w:hAnsi="Times New Roman"/>
                <w:sz w:val="21"/>
                <w:szCs w:val="21"/>
              </w:rPr>
            </w:pPr>
          </w:p>
        </w:tc>
        <w:tc>
          <w:tcPr>
            <w:tcW w:w="1229" w:type="dxa"/>
            <w:gridSpan w:val="2"/>
            <w:tcMar>
              <w:left w:w="57" w:type="dxa"/>
              <w:right w:w="57" w:type="dxa"/>
            </w:tcMar>
            <w:vAlign w:val="center"/>
          </w:tcPr>
          <w:p w14:paraId="71F11F8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产生量</w:t>
            </w:r>
          </w:p>
        </w:tc>
        <w:tc>
          <w:tcPr>
            <w:tcW w:w="1464" w:type="dxa"/>
            <w:gridSpan w:val="2"/>
            <w:vAlign w:val="center"/>
          </w:tcPr>
          <w:p w14:paraId="4A548A0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排放量</w:t>
            </w:r>
          </w:p>
        </w:tc>
        <w:tc>
          <w:tcPr>
            <w:tcW w:w="1418" w:type="dxa"/>
            <w:gridSpan w:val="2"/>
            <w:vAlign w:val="center"/>
          </w:tcPr>
          <w:p w14:paraId="28407A6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产生量</w:t>
            </w:r>
          </w:p>
        </w:tc>
        <w:tc>
          <w:tcPr>
            <w:tcW w:w="1418" w:type="dxa"/>
            <w:gridSpan w:val="2"/>
            <w:tcMar>
              <w:left w:w="57" w:type="dxa"/>
              <w:right w:w="57" w:type="dxa"/>
            </w:tcMar>
            <w:vAlign w:val="center"/>
          </w:tcPr>
          <w:p w14:paraId="4CA5647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排放量</w:t>
            </w:r>
          </w:p>
        </w:tc>
        <w:tc>
          <w:tcPr>
            <w:tcW w:w="1560" w:type="dxa"/>
            <w:vMerge/>
            <w:vAlign w:val="center"/>
          </w:tcPr>
          <w:p w14:paraId="000B096A" w14:textId="77777777" w:rsidR="00117D2D" w:rsidRPr="00151EB1" w:rsidRDefault="00117D2D">
            <w:pPr>
              <w:spacing w:line="240" w:lineRule="auto"/>
              <w:jc w:val="center"/>
              <w:rPr>
                <w:rFonts w:ascii="Times New Roman" w:hAnsi="Times New Roman"/>
                <w:sz w:val="21"/>
                <w:szCs w:val="21"/>
              </w:rPr>
            </w:pPr>
          </w:p>
        </w:tc>
      </w:tr>
      <w:tr w:rsidR="00151EB1" w:rsidRPr="00151EB1" w14:paraId="43537C7F" w14:textId="77777777">
        <w:trPr>
          <w:trHeight w:val="48"/>
        </w:trPr>
        <w:tc>
          <w:tcPr>
            <w:tcW w:w="708" w:type="dxa"/>
            <w:vMerge/>
            <w:vAlign w:val="center"/>
          </w:tcPr>
          <w:p w14:paraId="157B0452" w14:textId="77777777" w:rsidR="00117D2D" w:rsidRPr="00151EB1" w:rsidRDefault="00117D2D">
            <w:pPr>
              <w:spacing w:line="240" w:lineRule="auto"/>
              <w:jc w:val="center"/>
              <w:rPr>
                <w:rFonts w:ascii="Times New Roman" w:hAnsi="Times New Roman"/>
                <w:sz w:val="21"/>
                <w:szCs w:val="21"/>
              </w:rPr>
            </w:pPr>
          </w:p>
        </w:tc>
        <w:tc>
          <w:tcPr>
            <w:tcW w:w="992" w:type="dxa"/>
            <w:vMerge/>
            <w:tcMar>
              <w:left w:w="57" w:type="dxa"/>
              <w:right w:w="57" w:type="dxa"/>
            </w:tcMar>
            <w:vAlign w:val="center"/>
          </w:tcPr>
          <w:p w14:paraId="2B6184F9" w14:textId="77777777" w:rsidR="00117D2D" w:rsidRPr="00151EB1" w:rsidRDefault="00117D2D">
            <w:pPr>
              <w:spacing w:line="240" w:lineRule="auto"/>
              <w:jc w:val="center"/>
              <w:rPr>
                <w:rFonts w:ascii="Times New Roman" w:hAnsi="Times New Roman"/>
                <w:sz w:val="21"/>
                <w:szCs w:val="21"/>
              </w:rPr>
            </w:pPr>
          </w:p>
        </w:tc>
        <w:tc>
          <w:tcPr>
            <w:tcW w:w="676" w:type="dxa"/>
            <w:tcMar>
              <w:left w:w="57" w:type="dxa"/>
              <w:right w:w="57" w:type="dxa"/>
            </w:tcMar>
            <w:vAlign w:val="center"/>
          </w:tcPr>
          <w:p w14:paraId="57370D5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kg/h</w:t>
            </w:r>
          </w:p>
        </w:tc>
        <w:tc>
          <w:tcPr>
            <w:tcW w:w="553" w:type="dxa"/>
            <w:vAlign w:val="center"/>
          </w:tcPr>
          <w:p w14:paraId="7608788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t/a</w:t>
            </w:r>
          </w:p>
        </w:tc>
        <w:tc>
          <w:tcPr>
            <w:tcW w:w="723" w:type="dxa"/>
            <w:vAlign w:val="center"/>
          </w:tcPr>
          <w:p w14:paraId="3E03F74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kg/h</w:t>
            </w:r>
          </w:p>
        </w:tc>
        <w:tc>
          <w:tcPr>
            <w:tcW w:w="741" w:type="dxa"/>
            <w:vAlign w:val="center"/>
          </w:tcPr>
          <w:p w14:paraId="3931655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t/a</w:t>
            </w:r>
          </w:p>
        </w:tc>
        <w:tc>
          <w:tcPr>
            <w:tcW w:w="709" w:type="dxa"/>
            <w:vAlign w:val="center"/>
          </w:tcPr>
          <w:p w14:paraId="37095D3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kg/h</w:t>
            </w:r>
          </w:p>
        </w:tc>
        <w:tc>
          <w:tcPr>
            <w:tcW w:w="709" w:type="dxa"/>
            <w:vAlign w:val="center"/>
          </w:tcPr>
          <w:p w14:paraId="7D4A2A6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t/a</w:t>
            </w:r>
          </w:p>
        </w:tc>
        <w:tc>
          <w:tcPr>
            <w:tcW w:w="709" w:type="dxa"/>
            <w:tcMar>
              <w:left w:w="57" w:type="dxa"/>
              <w:right w:w="57" w:type="dxa"/>
            </w:tcMar>
            <w:vAlign w:val="center"/>
          </w:tcPr>
          <w:p w14:paraId="21496AF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kg/h</w:t>
            </w:r>
          </w:p>
        </w:tc>
        <w:tc>
          <w:tcPr>
            <w:tcW w:w="709" w:type="dxa"/>
            <w:vAlign w:val="center"/>
          </w:tcPr>
          <w:p w14:paraId="18994C6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t/a</w:t>
            </w:r>
          </w:p>
        </w:tc>
        <w:tc>
          <w:tcPr>
            <w:tcW w:w="1560" w:type="dxa"/>
            <w:vMerge/>
            <w:vAlign w:val="center"/>
          </w:tcPr>
          <w:p w14:paraId="4C1456D1" w14:textId="77777777" w:rsidR="00117D2D" w:rsidRPr="00151EB1" w:rsidRDefault="00117D2D">
            <w:pPr>
              <w:spacing w:line="240" w:lineRule="auto"/>
              <w:jc w:val="center"/>
              <w:rPr>
                <w:rFonts w:ascii="Times New Roman" w:hAnsi="Times New Roman"/>
                <w:sz w:val="21"/>
                <w:szCs w:val="21"/>
              </w:rPr>
            </w:pPr>
          </w:p>
        </w:tc>
      </w:tr>
      <w:tr w:rsidR="00151EB1" w:rsidRPr="00151EB1" w14:paraId="52284801" w14:textId="77777777">
        <w:trPr>
          <w:trHeight w:val="1590"/>
        </w:trPr>
        <w:tc>
          <w:tcPr>
            <w:tcW w:w="708" w:type="dxa"/>
            <w:vAlign w:val="center"/>
          </w:tcPr>
          <w:p w14:paraId="74DBF58A" w14:textId="77777777" w:rsidR="00117D2D" w:rsidRPr="00151EB1" w:rsidRDefault="00BB662D" w:rsidP="00215981">
            <w:pPr>
              <w:spacing w:line="240" w:lineRule="auto"/>
              <w:jc w:val="center"/>
              <w:rPr>
                <w:rFonts w:ascii="Times New Roman" w:hAnsi="Times New Roman"/>
                <w:sz w:val="21"/>
                <w:szCs w:val="21"/>
              </w:rPr>
            </w:pPr>
            <w:r w:rsidRPr="00151EB1">
              <w:rPr>
                <w:rFonts w:ascii="Times New Roman" w:hAnsi="Times New Roman" w:hint="eastAsia"/>
                <w:sz w:val="21"/>
                <w:szCs w:val="21"/>
              </w:rPr>
              <w:t>圈舍</w:t>
            </w:r>
            <w:r w:rsidR="00215981" w:rsidRPr="00151EB1">
              <w:rPr>
                <w:rFonts w:ascii="Times New Roman" w:hAnsi="Times New Roman" w:hint="eastAsia"/>
                <w:sz w:val="21"/>
                <w:szCs w:val="21"/>
              </w:rPr>
              <w:t>及发酵深坑</w:t>
            </w:r>
          </w:p>
        </w:tc>
        <w:tc>
          <w:tcPr>
            <w:tcW w:w="992" w:type="dxa"/>
            <w:tcMar>
              <w:left w:w="57" w:type="dxa"/>
              <w:right w:w="57" w:type="dxa"/>
            </w:tcMar>
            <w:vAlign w:val="center"/>
          </w:tcPr>
          <w:p w14:paraId="3567B46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存栏</w:t>
            </w:r>
            <w:r w:rsidRPr="00151EB1">
              <w:rPr>
                <w:rFonts w:ascii="Times New Roman" w:hAnsi="Times New Roman"/>
                <w:sz w:val="21"/>
                <w:szCs w:val="21"/>
              </w:rPr>
              <w:t>19900</w:t>
            </w:r>
            <w:r w:rsidRPr="00151EB1">
              <w:rPr>
                <w:rFonts w:ascii="Times New Roman" w:hAnsi="Times New Roman"/>
                <w:sz w:val="21"/>
                <w:szCs w:val="21"/>
              </w:rPr>
              <w:t>头</w:t>
            </w:r>
          </w:p>
        </w:tc>
        <w:tc>
          <w:tcPr>
            <w:tcW w:w="676" w:type="dxa"/>
            <w:tcMar>
              <w:left w:w="57" w:type="dxa"/>
              <w:right w:w="57" w:type="dxa"/>
            </w:tcMar>
            <w:vAlign w:val="center"/>
          </w:tcPr>
          <w:p w14:paraId="6681BF3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4.68</w:t>
            </w:r>
          </w:p>
        </w:tc>
        <w:tc>
          <w:tcPr>
            <w:tcW w:w="553" w:type="dxa"/>
            <w:vAlign w:val="center"/>
          </w:tcPr>
          <w:p w14:paraId="1A90B5D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41</w:t>
            </w:r>
          </w:p>
        </w:tc>
        <w:tc>
          <w:tcPr>
            <w:tcW w:w="723" w:type="dxa"/>
            <w:vAlign w:val="center"/>
          </w:tcPr>
          <w:p w14:paraId="3C9C8FF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0.036</w:t>
            </w:r>
          </w:p>
        </w:tc>
        <w:tc>
          <w:tcPr>
            <w:tcW w:w="741" w:type="dxa"/>
            <w:vAlign w:val="center"/>
          </w:tcPr>
          <w:p w14:paraId="5D4B933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0.3</w:t>
            </w:r>
            <w:r w:rsidRPr="00151EB1">
              <w:rPr>
                <w:rFonts w:ascii="Times New Roman" w:hAnsi="Times New Roman" w:hint="eastAsia"/>
                <w:sz w:val="21"/>
                <w:szCs w:val="21"/>
              </w:rPr>
              <w:t>2</w:t>
            </w:r>
          </w:p>
        </w:tc>
        <w:tc>
          <w:tcPr>
            <w:tcW w:w="709" w:type="dxa"/>
            <w:vAlign w:val="center"/>
          </w:tcPr>
          <w:p w14:paraId="375B0CA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w:t>
            </w:r>
            <w:r w:rsidRPr="00151EB1">
              <w:rPr>
                <w:rFonts w:ascii="Times New Roman" w:hAnsi="Times New Roman" w:hint="eastAsia"/>
                <w:sz w:val="21"/>
                <w:szCs w:val="21"/>
              </w:rPr>
              <w:t>41</w:t>
            </w:r>
          </w:p>
        </w:tc>
        <w:tc>
          <w:tcPr>
            <w:tcW w:w="709" w:type="dxa"/>
            <w:vAlign w:val="center"/>
          </w:tcPr>
          <w:p w14:paraId="3B00550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3.59</w:t>
            </w:r>
          </w:p>
        </w:tc>
        <w:tc>
          <w:tcPr>
            <w:tcW w:w="709" w:type="dxa"/>
            <w:tcMar>
              <w:left w:w="57" w:type="dxa"/>
              <w:right w:w="57" w:type="dxa"/>
            </w:tcMar>
            <w:vAlign w:val="center"/>
          </w:tcPr>
          <w:p w14:paraId="16CBC86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0.002</w:t>
            </w:r>
          </w:p>
        </w:tc>
        <w:tc>
          <w:tcPr>
            <w:tcW w:w="709" w:type="dxa"/>
            <w:vAlign w:val="center"/>
          </w:tcPr>
          <w:p w14:paraId="22D350B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0.018</w:t>
            </w:r>
          </w:p>
        </w:tc>
        <w:tc>
          <w:tcPr>
            <w:tcW w:w="1560" w:type="dxa"/>
            <w:vAlign w:val="center"/>
          </w:tcPr>
          <w:p w14:paraId="1FCB37C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饲料添加丝兰、微生物消毒剂、改性活性炭</w:t>
            </w:r>
          </w:p>
        </w:tc>
      </w:tr>
    </w:tbl>
    <w:p w14:paraId="6E5F1F5C" w14:textId="77777777" w:rsidR="00117D2D" w:rsidRPr="00151EB1" w:rsidRDefault="00BB662D">
      <w:pPr>
        <w:widowControl/>
        <w:snapToGrid w:val="0"/>
        <w:spacing w:line="500" w:lineRule="exact"/>
        <w:ind w:firstLineChars="200" w:firstLine="480"/>
        <w:jc w:val="left"/>
        <w:rPr>
          <w:rFonts w:ascii="Times New Roman" w:hAnsi="Times New Roman"/>
          <w:sz w:val="24"/>
          <w:szCs w:val="24"/>
        </w:rPr>
      </w:pPr>
      <w:r w:rsidRPr="00151EB1">
        <w:rPr>
          <w:rFonts w:ascii="Times New Roman" w:hAnsi="Times New Roman" w:hint="eastAsia"/>
          <w:sz w:val="24"/>
          <w:szCs w:val="24"/>
        </w:rPr>
        <w:t>采取污染防治措施后，</w:t>
      </w:r>
      <w:r w:rsidRPr="00151EB1">
        <w:rPr>
          <w:rFonts w:ascii="Times New Roman" w:hAnsi="Times New Roman"/>
          <w:sz w:val="24"/>
          <w:szCs w:val="24"/>
        </w:rPr>
        <w:t>本项目</w:t>
      </w:r>
      <w:r w:rsidRPr="00151EB1">
        <w:rPr>
          <w:rFonts w:ascii="Times New Roman" w:hAnsi="Times New Roman"/>
          <w:sz w:val="24"/>
          <w:szCs w:val="24"/>
        </w:rPr>
        <w:t>NH</w:t>
      </w:r>
      <w:r w:rsidRPr="00151EB1">
        <w:rPr>
          <w:rFonts w:ascii="Times New Roman" w:hAnsi="Times New Roman"/>
          <w:sz w:val="24"/>
          <w:szCs w:val="24"/>
          <w:vertAlign w:val="subscript"/>
        </w:rPr>
        <w:t>3</w:t>
      </w:r>
      <w:r w:rsidRPr="00151EB1">
        <w:rPr>
          <w:rFonts w:ascii="Times New Roman" w:hAnsi="Times New Roman"/>
          <w:sz w:val="24"/>
          <w:szCs w:val="24"/>
        </w:rPr>
        <w:t>排放量为</w:t>
      </w:r>
      <w:r w:rsidRPr="00151EB1">
        <w:rPr>
          <w:rFonts w:ascii="Times New Roman" w:hAnsi="Times New Roman"/>
          <w:sz w:val="24"/>
          <w:szCs w:val="24"/>
        </w:rPr>
        <w:t>0.036kg/h</w:t>
      </w:r>
      <w:r w:rsidRPr="00151EB1">
        <w:rPr>
          <w:rFonts w:ascii="Times New Roman" w:hAnsi="Times New Roman"/>
          <w:sz w:val="24"/>
          <w:szCs w:val="24"/>
        </w:rPr>
        <w:t>，</w:t>
      </w:r>
      <w:r w:rsidRPr="00151EB1">
        <w:rPr>
          <w:rFonts w:ascii="Times New Roman" w:hAnsi="Times New Roman"/>
          <w:sz w:val="24"/>
          <w:szCs w:val="24"/>
        </w:rPr>
        <w:t>0.3</w:t>
      </w:r>
      <w:r w:rsidRPr="00151EB1">
        <w:rPr>
          <w:rFonts w:ascii="Times New Roman" w:hAnsi="Times New Roman" w:hint="eastAsia"/>
          <w:sz w:val="24"/>
          <w:szCs w:val="24"/>
        </w:rPr>
        <w:t>2</w:t>
      </w:r>
      <w:r w:rsidRPr="00151EB1">
        <w:rPr>
          <w:rFonts w:ascii="Times New Roman" w:hAnsi="Times New Roman"/>
          <w:sz w:val="24"/>
          <w:szCs w:val="24"/>
        </w:rPr>
        <w:t>t/a</w:t>
      </w:r>
      <w:r w:rsidRPr="00151EB1">
        <w:rPr>
          <w:rFonts w:ascii="Times New Roman" w:hAnsi="Times New Roman"/>
          <w:sz w:val="24"/>
          <w:szCs w:val="24"/>
        </w:rPr>
        <w:t>；</w:t>
      </w:r>
      <w:r w:rsidRPr="00151EB1">
        <w:rPr>
          <w:rFonts w:ascii="Times New Roman" w:hAnsi="Times New Roman"/>
          <w:sz w:val="24"/>
          <w:szCs w:val="24"/>
        </w:rPr>
        <w:t xml:space="preserve"> H</w:t>
      </w:r>
      <w:r w:rsidRPr="00151EB1">
        <w:rPr>
          <w:rFonts w:ascii="Times New Roman" w:hAnsi="Times New Roman"/>
          <w:sz w:val="24"/>
          <w:szCs w:val="24"/>
          <w:vertAlign w:val="subscript"/>
        </w:rPr>
        <w:t>2</w:t>
      </w:r>
      <w:r w:rsidRPr="00151EB1">
        <w:rPr>
          <w:rFonts w:ascii="Times New Roman" w:hAnsi="Times New Roman"/>
          <w:sz w:val="24"/>
          <w:szCs w:val="24"/>
        </w:rPr>
        <w:t>S</w:t>
      </w:r>
      <w:r w:rsidRPr="00151EB1">
        <w:rPr>
          <w:rFonts w:ascii="Times New Roman" w:hAnsi="Times New Roman"/>
          <w:sz w:val="24"/>
          <w:szCs w:val="24"/>
        </w:rPr>
        <w:t>排放量</w:t>
      </w:r>
      <w:r w:rsidRPr="00151EB1">
        <w:rPr>
          <w:rFonts w:ascii="Times New Roman" w:hAnsi="Times New Roman"/>
          <w:sz w:val="24"/>
          <w:szCs w:val="24"/>
        </w:rPr>
        <w:t>0.002kg/h</w:t>
      </w:r>
      <w:r w:rsidRPr="00151EB1">
        <w:rPr>
          <w:rFonts w:ascii="Times New Roman" w:hAnsi="Times New Roman"/>
          <w:sz w:val="24"/>
          <w:szCs w:val="24"/>
        </w:rPr>
        <w:t>，</w:t>
      </w:r>
      <w:r w:rsidRPr="00151EB1">
        <w:rPr>
          <w:rFonts w:ascii="Times New Roman" w:hAnsi="Times New Roman"/>
          <w:sz w:val="24"/>
          <w:szCs w:val="24"/>
        </w:rPr>
        <w:t>0.018t/a</w:t>
      </w:r>
      <w:r w:rsidRPr="00151EB1">
        <w:rPr>
          <w:rFonts w:ascii="Times New Roman" w:hAnsi="Times New Roman"/>
          <w:sz w:val="24"/>
          <w:szCs w:val="24"/>
        </w:rPr>
        <w:t>。</w:t>
      </w:r>
    </w:p>
    <w:p w14:paraId="5242F3D2" w14:textId="77777777" w:rsidR="00117D2D" w:rsidRPr="00151EB1" w:rsidRDefault="00BB662D">
      <w:pPr>
        <w:widowControl/>
        <w:snapToGrid w:val="0"/>
        <w:spacing w:line="500" w:lineRule="exact"/>
        <w:ind w:firstLineChars="200" w:firstLine="480"/>
        <w:jc w:val="left"/>
        <w:rPr>
          <w:rFonts w:ascii="Times New Roman" w:hAnsi="Times New Roman"/>
          <w:sz w:val="24"/>
          <w:szCs w:val="24"/>
        </w:rPr>
      </w:pPr>
      <w:r w:rsidRPr="00151EB1">
        <w:rPr>
          <w:rFonts w:ascii="Times New Roman" w:hAnsi="Times New Roman"/>
          <w:sz w:val="24"/>
          <w:szCs w:val="24"/>
        </w:rPr>
        <w:t>经一期试运行期间验收监测，经采取了综合防治措施后，圈舍臭气污染物可以达标排放。在项目试运行过程中，成都市华测检测技术有限公司检测与</w:t>
      </w:r>
      <w:r w:rsidRPr="00151EB1">
        <w:rPr>
          <w:rFonts w:ascii="Times New Roman" w:hAnsi="Times New Roman"/>
          <w:sz w:val="24"/>
          <w:szCs w:val="24"/>
        </w:rPr>
        <w:t>2018</w:t>
      </w:r>
      <w:r w:rsidRPr="00151EB1">
        <w:rPr>
          <w:rFonts w:ascii="Times New Roman" w:hAnsi="Times New Roman"/>
          <w:sz w:val="24"/>
          <w:szCs w:val="24"/>
        </w:rPr>
        <w:t>年</w:t>
      </w:r>
      <w:r w:rsidRPr="00151EB1">
        <w:rPr>
          <w:rFonts w:ascii="Times New Roman" w:hAnsi="Times New Roman"/>
          <w:sz w:val="24"/>
          <w:szCs w:val="24"/>
        </w:rPr>
        <w:t>4</w:t>
      </w:r>
      <w:r w:rsidRPr="00151EB1">
        <w:rPr>
          <w:rFonts w:ascii="Times New Roman" w:hAnsi="Times New Roman"/>
          <w:sz w:val="24"/>
          <w:szCs w:val="24"/>
        </w:rPr>
        <w:t>月对厂区无组织废气检测进行了检测，厂界氨和硫化氢的浓度较低（氨</w:t>
      </w:r>
      <w:r w:rsidRPr="00151EB1">
        <w:rPr>
          <w:rFonts w:ascii="Times New Roman" w:hAnsi="Times New Roman"/>
          <w:sz w:val="24"/>
          <w:szCs w:val="24"/>
        </w:rPr>
        <w:t xml:space="preserve"> 0.04~0.26mg/m</w:t>
      </w:r>
      <w:r w:rsidRPr="00151EB1">
        <w:rPr>
          <w:rFonts w:ascii="Times New Roman" w:hAnsi="Times New Roman"/>
          <w:sz w:val="24"/>
          <w:szCs w:val="24"/>
          <w:vertAlign w:val="superscript"/>
        </w:rPr>
        <w:t>3</w:t>
      </w:r>
      <w:r w:rsidRPr="00151EB1">
        <w:rPr>
          <w:rFonts w:ascii="Times New Roman" w:hAnsi="Times New Roman"/>
          <w:sz w:val="24"/>
          <w:szCs w:val="24"/>
        </w:rPr>
        <w:t>、硫化氢</w:t>
      </w:r>
      <w:r w:rsidRPr="00151EB1">
        <w:rPr>
          <w:rFonts w:ascii="Times New Roman" w:hAnsi="Times New Roman"/>
          <w:sz w:val="24"/>
          <w:szCs w:val="24"/>
        </w:rPr>
        <w:t xml:space="preserve"> 0.001~0.006mg/m</w:t>
      </w:r>
      <w:r w:rsidRPr="00151EB1">
        <w:rPr>
          <w:rFonts w:ascii="Times New Roman" w:hAnsi="Times New Roman"/>
          <w:sz w:val="24"/>
          <w:szCs w:val="24"/>
          <w:vertAlign w:val="superscript"/>
        </w:rPr>
        <w:t>3</w:t>
      </w:r>
      <w:r w:rsidRPr="00151EB1">
        <w:rPr>
          <w:rFonts w:ascii="Times New Roman" w:hAnsi="Times New Roman"/>
          <w:sz w:val="24"/>
          <w:szCs w:val="24"/>
        </w:rPr>
        <w:t>），废气排放满足排放要求。</w:t>
      </w:r>
    </w:p>
    <w:p w14:paraId="6D90B29A" w14:textId="77777777" w:rsidR="00117D2D" w:rsidRPr="00151EB1" w:rsidRDefault="00BB662D">
      <w:pPr>
        <w:snapToGrid w:val="0"/>
        <w:spacing w:line="480" w:lineRule="exact"/>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）恶臭防护措施</w:t>
      </w:r>
    </w:p>
    <w:p w14:paraId="6320ACB0" w14:textId="77777777" w:rsidR="00117D2D" w:rsidRPr="00151EB1" w:rsidRDefault="00BB662D">
      <w:pPr>
        <w:snapToGrid w:val="0"/>
        <w:spacing w:line="480" w:lineRule="exact"/>
        <w:ind w:firstLineChars="200" w:firstLine="480"/>
        <w:rPr>
          <w:rFonts w:ascii="Times New Roman" w:hAnsi="Times New Roman"/>
          <w:sz w:val="24"/>
          <w:szCs w:val="24"/>
        </w:rPr>
      </w:pPr>
      <w:r w:rsidRPr="00151EB1">
        <w:rPr>
          <w:rFonts w:ascii="Times New Roman" w:hAnsi="Times New Roman"/>
          <w:sz w:val="24"/>
          <w:szCs w:val="24"/>
        </w:rPr>
        <w:t>本项目主体设计中将采取如下几种措施减少恶臭的产生与传播：</w:t>
      </w:r>
    </w:p>
    <w:p w14:paraId="778DC7C2" w14:textId="77777777" w:rsidR="00117D2D" w:rsidRPr="00151EB1" w:rsidRDefault="00BB662D">
      <w:pPr>
        <w:numPr>
          <w:ilvl w:val="0"/>
          <w:numId w:val="10"/>
        </w:numPr>
        <w:adjustRightInd w:val="0"/>
        <w:snapToGrid w:val="0"/>
        <w:spacing w:line="480" w:lineRule="exact"/>
        <w:ind w:left="0" w:firstLineChars="200" w:firstLine="480"/>
        <w:textAlignment w:val="baseline"/>
        <w:rPr>
          <w:rFonts w:ascii="Times New Roman" w:hAnsi="Times New Roman"/>
          <w:sz w:val="24"/>
          <w:szCs w:val="24"/>
        </w:rPr>
      </w:pPr>
      <w:r w:rsidRPr="00151EB1">
        <w:rPr>
          <w:rFonts w:ascii="Times New Roman" w:hAnsi="Times New Roman"/>
          <w:sz w:val="24"/>
          <w:szCs w:val="24"/>
        </w:rPr>
        <w:t>圈舍整体为负压封闭状态，减少废气溢出。</w:t>
      </w:r>
    </w:p>
    <w:p w14:paraId="153545EE" w14:textId="77777777" w:rsidR="00117D2D" w:rsidRPr="00151EB1" w:rsidRDefault="00BB662D">
      <w:pPr>
        <w:numPr>
          <w:ilvl w:val="0"/>
          <w:numId w:val="10"/>
        </w:numPr>
        <w:adjustRightInd w:val="0"/>
        <w:snapToGrid w:val="0"/>
        <w:spacing w:line="480" w:lineRule="exact"/>
        <w:ind w:left="0" w:firstLineChars="200" w:firstLine="480"/>
        <w:textAlignment w:val="baseline"/>
        <w:rPr>
          <w:rFonts w:ascii="Times New Roman" w:hAnsi="Times New Roman"/>
          <w:sz w:val="24"/>
          <w:szCs w:val="24"/>
        </w:rPr>
      </w:pPr>
      <w:r w:rsidRPr="00151EB1">
        <w:rPr>
          <w:rFonts w:ascii="Times New Roman" w:hAnsi="Times New Roman" w:hint="eastAsia"/>
          <w:sz w:val="24"/>
          <w:szCs w:val="24"/>
        </w:rPr>
        <w:t>圈舍及</w:t>
      </w:r>
      <w:r w:rsidR="00215981" w:rsidRPr="00151EB1">
        <w:rPr>
          <w:rFonts w:ascii="Times New Roman" w:hAnsi="Times New Roman" w:hint="eastAsia"/>
          <w:sz w:val="24"/>
          <w:szCs w:val="24"/>
        </w:rPr>
        <w:t>下方</w:t>
      </w:r>
      <w:r w:rsidRPr="00151EB1">
        <w:rPr>
          <w:rFonts w:ascii="Times New Roman" w:hAnsi="Times New Roman" w:hint="eastAsia"/>
          <w:sz w:val="24"/>
          <w:szCs w:val="24"/>
        </w:rPr>
        <w:t>深坑发酵臭气</w:t>
      </w:r>
      <w:r w:rsidRPr="00151EB1">
        <w:rPr>
          <w:rFonts w:ascii="Times New Roman" w:hAnsi="Times New Roman"/>
          <w:sz w:val="24"/>
          <w:szCs w:val="24"/>
        </w:rPr>
        <w:t>通过抽风系统收集，并经活性炭处理后通过圈舍耳房排放。保证圈舍管理效率，及时清理圈舍粪便，做到日产日清；通过减少粪便</w:t>
      </w:r>
      <w:r w:rsidRPr="00151EB1">
        <w:rPr>
          <w:rFonts w:ascii="Times New Roman" w:hAnsi="Times New Roman" w:hint="eastAsia"/>
          <w:sz w:val="24"/>
          <w:szCs w:val="24"/>
        </w:rPr>
        <w:t>在圈舍</w:t>
      </w:r>
      <w:r w:rsidRPr="00151EB1">
        <w:rPr>
          <w:rFonts w:ascii="Times New Roman" w:hAnsi="Times New Roman"/>
          <w:sz w:val="24"/>
          <w:szCs w:val="24"/>
        </w:rPr>
        <w:t>的停留时间和</w:t>
      </w:r>
      <w:r w:rsidRPr="00151EB1">
        <w:rPr>
          <w:rFonts w:ascii="Times New Roman" w:hAnsi="Times New Roman" w:hint="eastAsia"/>
          <w:sz w:val="24"/>
          <w:szCs w:val="24"/>
        </w:rPr>
        <w:t>堆存数量</w:t>
      </w:r>
      <w:r w:rsidRPr="00151EB1">
        <w:rPr>
          <w:rFonts w:ascii="Times New Roman" w:hAnsi="Times New Roman"/>
          <w:sz w:val="24"/>
          <w:szCs w:val="24"/>
        </w:rPr>
        <w:t>，可降低圈舍废气产生；</w:t>
      </w:r>
    </w:p>
    <w:p w14:paraId="37C87708" w14:textId="77777777" w:rsidR="00117D2D" w:rsidRPr="00151EB1" w:rsidRDefault="00BB662D">
      <w:pPr>
        <w:numPr>
          <w:ilvl w:val="0"/>
          <w:numId w:val="10"/>
        </w:numPr>
        <w:adjustRightInd w:val="0"/>
        <w:snapToGrid w:val="0"/>
        <w:spacing w:line="480" w:lineRule="exact"/>
        <w:ind w:left="0" w:firstLineChars="200" w:firstLine="480"/>
        <w:textAlignment w:val="baseline"/>
        <w:rPr>
          <w:rFonts w:ascii="Times New Roman" w:hAnsi="Times New Roman"/>
          <w:sz w:val="24"/>
          <w:szCs w:val="24"/>
        </w:rPr>
      </w:pPr>
      <w:r w:rsidRPr="00151EB1">
        <w:rPr>
          <w:rFonts w:ascii="Times New Roman" w:hAnsi="Times New Roman"/>
          <w:sz w:val="24"/>
          <w:szCs w:val="24"/>
        </w:rPr>
        <w:t>通过划定</w:t>
      </w:r>
      <w:r w:rsidR="00215981" w:rsidRPr="00151EB1">
        <w:rPr>
          <w:rFonts w:ascii="Times New Roman" w:hAnsi="Times New Roman" w:hint="eastAsia"/>
          <w:sz w:val="24"/>
          <w:szCs w:val="24"/>
        </w:rPr>
        <w:t>卫生</w:t>
      </w:r>
      <w:r w:rsidRPr="00151EB1">
        <w:rPr>
          <w:rFonts w:ascii="Times New Roman" w:hAnsi="Times New Roman"/>
          <w:sz w:val="24"/>
          <w:szCs w:val="24"/>
        </w:rPr>
        <w:t>防护距离，减轻和避免恶臭气体对外环境的影响。</w:t>
      </w:r>
    </w:p>
    <w:p w14:paraId="208B30E5" w14:textId="77777777" w:rsidR="00117D2D" w:rsidRPr="00151EB1" w:rsidRDefault="00BB662D">
      <w:pPr>
        <w:numPr>
          <w:ilvl w:val="0"/>
          <w:numId w:val="10"/>
        </w:numPr>
        <w:adjustRightInd w:val="0"/>
        <w:snapToGrid w:val="0"/>
        <w:spacing w:line="480" w:lineRule="exact"/>
        <w:ind w:left="0" w:firstLineChars="200" w:firstLine="480"/>
        <w:textAlignment w:val="baseline"/>
        <w:rPr>
          <w:rFonts w:ascii="Times New Roman" w:hAnsi="Times New Roman"/>
          <w:sz w:val="24"/>
          <w:szCs w:val="24"/>
        </w:rPr>
      </w:pPr>
      <w:r w:rsidRPr="00151EB1">
        <w:rPr>
          <w:rFonts w:ascii="Times New Roman" w:hAnsi="Times New Roman"/>
          <w:sz w:val="24"/>
          <w:szCs w:val="24"/>
        </w:rPr>
        <w:t>圈舍增加通风次数，向粪便或舍内投放吸附剂减少臭气的散发，可采用沸石、膨润土以及秸秆等含纤维素和木质素较多的材料，使用高锰酸钾等氧化剂及一些杀菌剂，可杀死厌氧发酵的细菌，达到除臭目的；每</w:t>
      </w:r>
      <w:r w:rsidRPr="00151EB1">
        <w:rPr>
          <w:rFonts w:ascii="Times New Roman" w:hAnsi="Times New Roman"/>
          <w:sz w:val="24"/>
          <w:szCs w:val="24"/>
        </w:rPr>
        <w:t>5</w:t>
      </w:r>
      <w:r w:rsidRPr="00151EB1">
        <w:rPr>
          <w:rFonts w:ascii="Times New Roman" w:hAnsi="Times New Roman"/>
          <w:sz w:val="24"/>
          <w:szCs w:val="24"/>
        </w:rPr>
        <w:t>天喷雾一次</w:t>
      </w:r>
      <w:r w:rsidRPr="00151EB1">
        <w:rPr>
          <w:rFonts w:ascii="Times New Roman" w:hAnsi="Times New Roman"/>
          <w:sz w:val="24"/>
          <w:szCs w:val="24"/>
        </w:rPr>
        <w:t>500</w:t>
      </w:r>
      <w:r w:rsidRPr="00151EB1">
        <w:rPr>
          <w:rFonts w:ascii="Times New Roman" w:hAnsi="Times New Roman"/>
          <w:sz w:val="24"/>
          <w:szCs w:val="24"/>
        </w:rPr>
        <w:t>倍稀释的</w:t>
      </w:r>
      <w:r w:rsidRPr="00151EB1">
        <w:rPr>
          <w:rFonts w:ascii="Times New Roman" w:hAnsi="Times New Roman"/>
          <w:sz w:val="24"/>
          <w:szCs w:val="24"/>
        </w:rPr>
        <w:t>EM</w:t>
      </w:r>
      <w:r w:rsidRPr="00151EB1">
        <w:rPr>
          <w:rFonts w:ascii="Times New Roman" w:hAnsi="Times New Roman"/>
          <w:sz w:val="24"/>
          <w:szCs w:val="24"/>
        </w:rPr>
        <w:t>（有效生物菌群）液等措施；</w:t>
      </w:r>
    </w:p>
    <w:p w14:paraId="16DF8381" w14:textId="77777777" w:rsidR="00117D2D" w:rsidRPr="00151EB1" w:rsidRDefault="00BB662D">
      <w:pPr>
        <w:numPr>
          <w:ilvl w:val="0"/>
          <w:numId w:val="10"/>
        </w:numPr>
        <w:adjustRightInd w:val="0"/>
        <w:snapToGrid w:val="0"/>
        <w:spacing w:line="480" w:lineRule="exact"/>
        <w:ind w:left="0" w:firstLineChars="200" w:firstLine="480"/>
        <w:textAlignment w:val="baseline"/>
        <w:rPr>
          <w:rFonts w:ascii="Times New Roman" w:hAnsi="Times New Roman"/>
          <w:sz w:val="24"/>
          <w:szCs w:val="24"/>
        </w:rPr>
      </w:pPr>
      <w:r w:rsidRPr="00151EB1">
        <w:rPr>
          <w:rFonts w:ascii="Times New Roman" w:hAnsi="Times New Roman"/>
          <w:sz w:val="24"/>
          <w:szCs w:val="24"/>
        </w:rPr>
        <w:t>猪只在饲喂过程中采用本集团公司生产的全价饲料，同时添加除臭植物丝兰粉。猪只因摄入蛋白质科学合理，既能保证猪只生长，又能减少粪便恶臭气体产生，从而恶臭气体从源头上得到减少。</w:t>
      </w:r>
    </w:p>
    <w:p w14:paraId="17C4BC30" w14:textId="77777777" w:rsidR="00117D2D" w:rsidRPr="00151EB1" w:rsidRDefault="00BB662D">
      <w:pPr>
        <w:numPr>
          <w:ilvl w:val="0"/>
          <w:numId w:val="10"/>
        </w:numPr>
        <w:adjustRightInd w:val="0"/>
        <w:snapToGrid w:val="0"/>
        <w:spacing w:line="480" w:lineRule="exact"/>
        <w:ind w:left="0" w:firstLineChars="200" w:firstLine="480"/>
        <w:textAlignment w:val="baseline"/>
        <w:rPr>
          <w:rFonts w:ascii="Times New Roman" w:hAnsi="Times New Roman"/>
          <w:sz w:val="24"/>
          <w:szCs w:val="24"/>
        </w:rPr>
      </w:pPr>
      <w:r w:rsidRPr="00151EB1">
        <w:rPr>
          <w:rFonts w:ascii="Times New Roman" w:hAnsi="Times New Roman"/>
          <w:sz w:val="24"/>
          <w:szCs w:val="24"/>
        </w:rPr>
        <w:t>加强厂区及厂界周围环境绿化。在项目场区内部及周围进行绿化和种植防护林，特别是加强场区东北面绿化高度和密度，加强绿化林对恶臭的阻隔效果，阻挡圈舍臭气扩散；圈舍周围种植夹竹桃、松柏等，场界边缘地带种植杨槐等高大树种形成多层防护林带，以降低恶臭污染的影响程度。</w:t>
      </w:r>
    </w:p>
    <w:p w14:paraId="71744C7C" w14:textId="77777777" w:rsidR="00117D2D" w:rsidRPr="00151EB1" w:rsidRDefault="00BB662D">
      <w:pPr>
        <w:numPr>
          <w:ilvl w:val="0"/>
          <w:numId w:val="11"/>
        </w:numPr>
        <w:adjustRightInd w:val="0"/>
        <w:spacing w:line="460" w:lineRule="exact"/>
        <w:ind w:firstLineChars="200" w:firstLine="482"/>
        <w:textAlignment w:val="baseline"/>
        <w:rPr>
          <w:rFonts w:ascii="Times New Roman" w:hAnsi="Times New Roman"/>
          <w:b/>
          <w:sz w:val="24"/>
        </w:rPr>
      </w:pPr>
      <w:r w:rsidRPr="00151EB1">
        <w:rPr>
          <w:rFonts w:ascii="Times New Roman" w:hAnsi="Times New Roman"/>
          <w:b/>
          <w:sz w:val="24"/>
        </w:rPr>
        <w:t>沼气</w:t>
      </w:r>
    </w:p>
    <w:p w14:paraId="15A72317"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本项目圈舍设计为</w:t>
      </w:r>
      <w:r w:rsidRPr="00151EB1">
        <w:rPr>
          <w:rFonts w:ascii="Times New Roman" w:hAnsi="Times New Roman"/>
          <w:sz w:val="24"/>
        </w:rPr>
        <w:t>24</w:t>
      </w:r>
      <w:r w:rsidRPr="00151EB1">
        <w:rPr>
          <w:rFonts w:ascii="Times New Roman" w:hAnsi="Times New Roman"/>
          <w:sz w:val="24"/>
        </w:rPr>
        <w:t>小时全时通风换气，垂直气流经过圈舍的全漏缝地板进入圈舍下方的发酵坑表面，将圈舍下方的废气同时换出。成都市华测检测技术有限公司于</w:t>
      </w:r>
      <w:r w:rsidRPr="00151EB1">
        <w:rPr>
          <w:rFonts w:ascii="Times New Roman" w:hAnsi="Times New Roman"/>
          <w:sz w:val="24"/>
        </w:rPr>
        <w:t>2019</w:t>
      </w:r>
      <w:r w:rsidRPr="00151EB1">
        <w:rPr>
          <w:rFonts w:ascii="Times New Roman" w:hAnsi="Times New Roman"/>
          <w:sz w:val="24"/>
        </w:rPr>
        <w:t>年</w:t>
      </w:r>
      <w:r w:rsidRPr="00151EB1">
        <w:rPr>
          <w:rFonts w:ascii="Times New Roman" w:hAnsi="Times New Roman"/>
          <w:sz w:val="24"/>
        </w:rPr>
        <w:t>1</w:t>
      </w:r>
      <w:r w:rsidRPr="00151EB1">
        <w:rPr>
          <w:rFonts w:ascii="Times New Roman" w:hAnsi="Times New Roman"/>
          <w:sz w:val="24"/>
        </w:rPr>
        <w:t>月对圈舍漏缝地板上，漏缝地板下两个点位的空气进行了检测。圈舍地板上方氨浓度为</w:t>
      </w:r>
      <w:r w:rsidRPr="00151EB1">
        <w:rPr>
          <w:rFonts w:ascii="Times New Roman" w:hAnsi="Times New Roman"/>
          <w:sz w:val="24"/>
        </w:rPr>
        <w:t>1.37mg/m</w:t>
      </w:r>
      <w:r w:rsidRPr="00151EB1">
        <w:rPr>
          <w:rFonts w:ascii="Times New Roman" w:hAnsi="Times New Roman"/>
          <w:sz w:val="24"/>
          <w:vertAlign w:val="superscript"/>
        </w:rPr>
        <w:t>3</w:t>
      </w:r>
      <w:r w:rsidRPr="00151EB1">
        <w:rPr>
          <w:rFonts w:ascii="Times New Roman" w:hAnsi="Times New Roman"/>
          <w:sz w:val="24"/>
        </w:rPr>
        <w:t>，硫化氢未检出，臭气浓度</w:t>
      </w:r>
      <w:r w:rsidRPr="00151EB1">
        <w:rPr>
          <w:rFonts w:ascii="Times New Roman" w:hAnsi="Times New Roman"/>
          <w:sz w:val="24"/>
        </w:rPr>
        <w:t>79</w:t>
      </w:r>
      <w:r w:rsidRPr="00151EB1">
        <w:rPr>
          <w:rFonts w:ascii="Times New Roman" w:hAnsi="Times New Roman"/>
          <w:sz w:val="24"/>
        </w:rPr>
        <w:t>，地板下点位测出甲烷体积百分比为</w:t>
      </w:r>
      <w:r w:rsidRPr="00151EB1">
        <w:rPr>
          <w:rFonts w:ascii="Times New Roman" w:hAnsi="Times New Roman"/>
          <w:sz w:val="24"/>
        </w:rPr>
        <w:t>0.0003%</w:t>
      </w:r>
      <w:r w:rsidRPr="00151EB1">
        <w:rPr>
          <w:rFonts w:ascii="Times New Roman" w:hAnsi="Times New Roman"/>
          <w:sz w:val="24"/>
        </w:rPr>
        <w:t>（远低于爆炸下限</w:t>
      </w:r>
      <w:r w:rsidRPr="00151EB1">
        <w:rPr>
          <w:rFonts w:ascii="Times New Roman" w:hAnsi="Times New Roman"/>
          <w:sz w:val="24"/>
        </w:rPr>
        <w:t>5.3%</w:t>
      </w:r>
      <w:r w:rsidRPr="00151EB1">
        <w:rPr>
          <w:rFonts w:ascii="Times New Roman" w:hAnsi="Times New Roman"/>
          <w:sz w:val="24"/>
        </w:rPr>
        <w:t>），硫化氢未检出。由于本项目圈舍换气设置的特殊性，产生废气中甲烷浓度过低，无法燃烧利用。</w:t>
      </w:r>
    </w:p>
    <w:p w14:paraId="47F9EE84"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szCs w:val="24"/>
        </w:rPr>
        <w:t>产甲烷菌是一种厌氧性细菌，对氧特别敏感，有氧气的条件下不能成活。由于本项目采用的全漏缝地板与下面发酵深坑相通，发酵坑没有严格的厌氧环境，空气中的氧气会使其生命活动受到抑制；粪中无秸秆内的有机质，总有机质含量低，产沼气量少；同时，本项目发酵坑是静态发酵，不进行搅拌，发酵原料分层不均匀，也是导致甲烷气体产生量低的因素，故本项目发酵废气中甲烷浓度极低</w:t>
      </w:r>
      <w:r w:rsidRPr="00151EB1">
        <w:rPr>
          <w:rFonts w:ascii="Times New Roman" w:hAnsi="Times New Roman" w:hint="eastAsia"/>
          <w:sz w:val="24"/>
          <w:szCs w:val="24"/>
        </w:rPr>
        <w:t>（测出体积比</w:t>
      </w:r>
      <w:r w:rsidRPr="00151EB1">
        <w:rPr>
          <w:rFonts w:ascii="Times New Roman" w:hAnsi="Times New Roman" w:hint="eastAsia"/>
          <w:sz w:val="24"/>
          <w:szCs w:val="24"/>
        </w:rPr>
        <w:t>0.0003%</w:t>
      </w:r>
      <w:r w:rsidRPr="00151EB1">
        <w:rPr>
          <w:rFonts w:ascii="Times New Roman" w:hAnsi="Times New Roman" w:hint="eastAsia"/>
          <w:sz w:val="24"/>
          <w:szCs w:val="24"/>
        </w:rPr>
        <w:t>，甲烷密度</w:t>
      </w:r>
      <w:r w:rsidRPr="00151EB1">
        <w:rPr>
          <w:rFonts w:ascii="Times New Roman" w:hAnsi="Times New Roman" w:hint="eastAsia"/>
          <w:sz w:val="24"/>
          <w:szCs w:val="24"/>
        </w:rPr>
        <w:t>0.717g/L</w:t>
      </w:r>
      <w:r w:rsidRPr="00151EB1">
        <w:rPr>
          <w:rFonts w:ascii="Times New Roman" w:hAnsi="Times New Roman" w:hint="eastAsia"/>
          <w:sz w:val="24"/>
          <w:szCs w:val="24"/>
        </w:rPr>
        <w:t>折算，则浓度为</w:t>
      </w:r>
      <w:r w:rsidRPr="00151EB1">
        <w:rPr>
          <w:rFonts w:ascii="Times New Roman" w:hAnsi="Times New Roman" w:hint="eastAsia"/>
          <w:sz w:val="24"/>
          <w:szCs w:val="24"/>
        </w:rPr>
        <w:t>0.2mg/m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w:t>
      </w:r>
      <w:r w:rsidRPr="00151EB1">
        <w:rPr>
          <w:rFonts w:ascii="Times New Roman" w:hAnsi="Times New Roman"/>
          <w:sz w:val="24"/>
          <w:szCs w:val="24"/>
        </w:rPr>
        <w:t>。</w:t>
      </w:r>
    </w:p>
    <w:p w14:paraId="5A400A87" w14:textId="77777777" w:rsidR="00117D2D" w:rsidRPr="00151EB1" w:rsidRDefault="00BB662D">
      <w:pPr>
        <w:spacing w:line="460" w:lineRule="exact"/>
        <w:ind w:firstLineChars="200" w:firstLine="482"/>
        <w:rPr>
          <w:rFonts w:ascii="Times New Roman" w:hAnsi="Times New Roman"/>
          <w:b/>
          <w:sz w:val="24"/>
        </w:rPr>
      </w:pPr>
      <w:r w:rsidRPr="00151EB1">
        <w:rPr>
          <w:rFonts w:ascii="Times New Roman" w:hAnsi="Times New Roman"/>
          <w:b/>
          <w:sz w:val="24"/>
        </w:rPr>
        <w:t>3</w:t>
      </w:r>
      <w:r w:rsidRPr="00151EB1">
        <w:rPr>
          <w:rFonts w:ascii="Times New Roman" w:hAnsi="Times New Roman"/>
          <w:b/>
          <w:sz w:val="24"/>
        </w:rPr>
        <w:t>、废气污染物产生及治理措施汇总</w:t>
      </w:r>
    </w:p>
    <w:p w14:paraId="65E0CF4E"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根据前文分析，本项目废气污染物产生情况及治理措施详见下表。</w:t>
      </w:r>
    </w:p>
    <w:p w14:paraId="7C7DE39C" w14:textId="77777777" w:rsidR="00117D2D" w:rsidRPr="00151EB1" w:rsidRDefault="00BB662D">
      <w:pPr>
        <w:spacing w:line="460" w:lineRule="atLeas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-3 </w:t>
      </w:r>
      <w:r w:rsidRPr="00151EB1">
        <w:rPr>
          <w:rFonts w:ascii="Times New Roman" w:eastAsia="黑体" w:hAnsi="Times New Roman"/>
          <w:sz w:val="21"/>
          <w:szCs w:val="21"/>
        </w:rPr>
        <w:t>项目废气产生治理措施</w:t>
      </w:r>
    </w:p>
    <w:tbl>
      <w:tblPr>
        <w:tblW w:w="852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293"/>
        <w:gridCol w:w="900"/>
        <w:gridCol w:w="6335"/>
      </w:tblGrid>
      <w:tr w:rsidR="00151EB1" w:rsidRPr="00151EB1" w14:paraId="04CED9A0" w14:textId="77777777">
        <w:trPr>
          <w:trHeight w:val="70"/>
        </w:trPr>
        <w:tc>
          <w:tcPr>
            <w:tcW w:w="1293" w:type="dxa"/>
            <w:vAlign w:val="center"/>
          </w:tcPr>
          <w:p w14:paraId="0491D6AE"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主要污染物</w:t>
            </w:r>
          </w:p>
        </w:tc>
        <w:tc>
          <w:tcPr>
            <w:tcW w:w="900" w:type="dxa"/>
            <w:vAlign w:val="center"/>
          </w:tcPr>
          <w:p w14:paraId="69E58030"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产污源</w:t>
            </w:r>
          </w:p>
        </w:tc>
        <w:tc>
          <w:tcPr>
            <w:tcW w:w="6335" w:type="dxa"/>
            <w:vAlign w:val="center"/>
          </w:tcPr>
          <w:p w14:paraId="2473AD5F"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治理措施</w:t>
            </w:r>
          </w:p>
        </w:tc>
      </w:tr>
      <w:tr w:rsidR="00151EB1" w:rsidRPr="00151EB1" w14:paraId="559EF42A" w14:textId="77777777">
        <w:trPr>
          <w:trHeight w:val="149"/>
        </w:trPr>
        <w:tc>
          <w:tcPr>
            <w:tcW w:w="1293" w:type="dxa"/>
            <w:vMerge w:val="restart"/>
            <w:vAlign w:val="center"/>
          </w:tcPr>
          <w:p w14:paraId="0E7F86E0"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恶臭气体</w:t>
            </w:r>
          </w:p>
        </w:tc>
        <w:tc>
          <w:tcPr>
            <w:tcW w:w="900" w:type="dxa"/>
            <w:vMerge w:val="restart"/>
            <w:vAlign w:val="center"/>
          </w:tcPr>
          <w:p w14:paraId="4D65F83F" w14:textId="77777777" w:rsidR="00117D2D" w:rsidRPr="00151EB1" w:rsidRDefault="00BB662D" w:rsidP="00215981">
            <w:pPr>
              <w:spacing w:line="360" w:lineRule="atLeast"/>
              <w:rPr>
                <w:rFonts w:ascii="Times New Roman" w:hAnsi="Times New Roman"/>
                <w:sz w:val="21"/>
                <w:szCs w:val="21"/>
              </w:rPr>
            </w:pPr>
            <w:r w:rsidRPr="00151EB1">
              <w:rPr>
                <w:rFonts w:ascii="Times New Roman" w:hAnsi="Times New Roman"/>
                <w:sz w:val="21"/>
                <w:szCs w:val="21"/>
              </w:rPr>
              <w:t>圈舍</w:t>
            </w:r>
            <w:r w:rsidR="00215981" w:rsidRPr="00151EB1">
              <w:rPr>
                <w:rFonts w:ascii="Times New Roman" w:hAnsi="Times New Roman" w:hint="eastAsia"/>
                <w:sz w:val="21"/>
                <w:szCs w:val="21"/>
              </w:rPr>
              <w:t>及下方发酵深坑</w:t>
            </w:r>
          </w:p>
        </w:tc>
        <w:tc>
          <w:tcPr>
            <w:tcW w:w="6335" w:type="dxa"/>
            <w:vAlign w:val="center"/>
          </w:tcPr>
          <w:p w14:paraId="5BF15D8E" w14:textId="77777777" w:rsidR="00117D2D" w:rsidRPr="00151EB1" w:rsidRDefault="00BB662D">
            <w:pPr>
              <w:spacing w:line="360" w:lineRule="atLeast"/>
              <w:rPr>
                <w:rFonts w:ascii="Times New Roman" w:hAnsi="Times New Roman"/>
                <w:sz w:val="21"/>
                <w:szCs w:val="21"/>
              </w:rPr>
            </w:pPr>
            <w:r w:rsidRPr="00151EB1">
              <w:rPr>
                <w:rFonts w:ascii="Times New Roman" w:hAnsi="Times New Roman"/>
                <w:sz w:val="21"/>
                <w:szCs w:val="21"/>
              </w:rPr>
              <w:t>圈舍整体为负压封闭状态，减少废气溢出。</w:t>
            </w:r>
          </w:p>
        </w:tc>
      </w:tr>
      <w:tr w:rsidR="00151EB1" w:rsidRPr="00151EB1" w14:paraId="1130EAA9" w14:textId="77777777">
        <w:trPr>
          <w:trHeight w:val="163"/>
        </w:trPr>
        <w:tc>
          <w:tcPr>
            <w:tcW w:w="1293" w:type="dxa"/>
            <w:vMerge/>
            <w:vAlign w:val="center"/>
          </w:tcPr>
          <w:p w14:paraId="4E09D875" w14:textId="77777777" w:rsidR="00117D2D" w:rsidRPr="00151EB1" w:rsidRDefault="00117D2D">
            <w:pPr>
              <w:spacing w:line="360" w:lineRule="atLeast"/>
              <w:jc w:val="center"/>
              <w:rPr>
                <w:rFonts w:ascii="Times New Roman" w:hAnsi="Times New Roman"/>
                <w:sz w:val="21"/>
                <w:szCs w:val="21"/>
              </w:rPr>
            </w:pPr>
          </w:p>
        </w:tc>
        <w:tc>
          <w:tcPr>
            <w:tcW w:w="900" w:type="dxa"/>
            <w:vMerge/>
            <w:vAlign w:val="center"/>
          </w:tcPr>
          <w:p w14:paraId="6AC1DB3D" w14:textId="77777777" w:rsidR="00117D2D" w:rsidRPr="00151EB1" w:rsidRDefault="00117D2D">
            <w:pPr>
              <w:spacing w:line="360" w:lineRule="atLeast"/>
              <w:rPr>
                <w:rFonts w:ascii="Times New Roman" w:hAnsi="Times New Roman"/>
                <w:sz w:val="21"/>
                <w:szCs w:val="21"/>
              </w:rPr>
            </w:pPr>
          </w:p>
        </w:tc>
        <w:tc>
          <w:tcPr>
            <w:tcW w:w="6335" w:type="dxa"/>
            <w:vAlign w:val="center"/>
          </w:tcPr>
          <w:p w14:paraId="2A04B217" w14:textId="77777777" w:rsidR="00117D2D" w:rsidRPr="00151EB1" w:rsidRDefault="00215981">
            <w:pPr>
              <w:spacing w:line="360" w:lineRule="atLeast"/>
              <w:rPr>
                <w:rFonts w:ascii="Times New Roman" w:hAnsi="Times New Roman"/>
                <w:sz w:val="21"/>
                <w:szCs w:val="21"/>
              </w:rPr>
            </w:pPr>
            <w:r w:rsidRPr="00151EB1">
              <w:rPr>
                <w:rFonts w:ascii="Times New Roman" w:hAnsi="Times New Roman" w:hint="eastAsia"/>
                <w:sz w:val="21"/>
                <w:szCs w:val="21"/>
              </w:rPr>
              <w:t>圈舍及下方发酵深坑</w:t>
            </w:r>
            <w:r w:rsidR="00BB662D" w:rsidRPr="00151EB1">
              <w:rPr>
                <w:rFonts w:ascii="Times New Roman" w:hAnsi="Times New Roman"/>
                <w:sz w:val="21"/>
                <w:szCs w:val="21"/>
              </w:rPr>
              <w:t>通过抽风系统收集，并经活性炭处理后通过圈舍耳房排放。同时圈舍耳房配置水雾喷淋，若</w:t>
            </w:r>
            <w:r w:rsidR="00BB662D" w:rsidRPr="00151EB1">
              <w:rPr>
                <w:rFonts w:ascii="Times New Roman" w:hAnsi="Times New Roman" w:hint="eastAsia"/>
                <w:sz w:val="21"/>
                <w:szCs w:val="21"/>
              </w:rPr>
              <w:t>氨在线监测探头显示</w:t>
            </w:r>
            <w:r w:rsidR="00BB662D" w:rsidRPr="00151EB1">
              <w:rPr>
                <w:rFonts w:ascii="Times New Roman" w:hAnsi="Times New Roman"/>
                <w:sz w:val="21"/>
                <w:szCs w:val="21"/>
              </w:rPr>
              <w:t>废气浓度过高，则采取喷淋措施。</w:t>
            </w:r>
          </w:p>
        </w:tc>
      </w:tr>
      <w:tr w:rsidR="00151EB1" w:rsidRPr="00151EB1" w14:paraId="6ED9DCB1" w14:textId="77777777">
        <w:trPr>
          <w:trHeight w:val="64"/>
        </w:trPr>
        <w:tc>
          <w:tcPr>
            <w:tcW w:w="1293" w:type="dxa"/>
            <w:vMerge/>
            <w:vAlign w:val="center"/>
          </w:tcPr>
          <w:p w14:paraId="1CA701C1" w14:textId="77777777" w:rsidR="00117D2D" w:rsidRPr="00151EB1" w:rsidRDefault="00117D2D">
            <w:pPr>
              <w:spacing w:line="360" w:lineRule="atLeast"/>
              <w:jc w:val="center"/>
              <w:rPr>
                <w:rFonts w:ascii="Times New Roman" w:hAnsi="Times New Roman"/>
                <w:sz w:val="21"/>
                <w:szCs w:val="21"/>
              </w:rPr>
            </w:pPr>
          </w:p>
        </w:tc>
        <w:tc>
          <w:tcPr>
            <w:tcW w:w="900" w:type="dxa"/>
            <w:vMerge/>
            <w:vAlign w:val="center"/>
          </w:tcPr>
          <w:p w14:paraId="4DFB10F8" w14:textId="77777777" w:rsidR="00117D2D" w:rsidRPr="00151EB1" w:rsidRDefault="00117D2D">
            <w:pPr>
              <w:spacing w:line="360" w:lineRule="atLeast"/>
              <w:rPr>
                <w:rFonts w:ascii="Times New Roman" w:hAnsi="Times New Roman"/>
                <w:sz w:val="21"/>
                <w:szCs w:val="21"/>
              </w:rPr>
            </w:pPr>
          </w:p>
        </w:tc>
        <w:tc>
          <w:tcPr>
            <w:tcW w:w="6335" w:type="dxa"/>
            <w:vAlign w:val="center"/>
          </w:tcPr>
          <w:p w14:paraId="33C6DB5A" w14:textId="77777777" w:rsidR="00117D2D" w:rsidRPr="00151EB1" w:rsidRDefault="00BB662D">
            <w:pPr>
              <w:spacing w:line="360" w:lineRule="atLeast"/>
              <w:rPr>
                <w:rFonts w:ascii="Times New Roman" w:hAnsi="Times New Roman"/>
                <w:sz w:val="21"/>
                <w:szCs w:val="21"/>
              </w:rPr>
            </w:pPr>
            <w:r w:rsidRPr="00151EB1">
              <w:rPr>
                <w:rFonts w:ascii="Times New Roman" w:hAnsi="Times New Roman"/>
                <w:sz w:val="21"/>
                <w:szCs w:val="21"/>
              </w:rPr>
              <w:t>加强圈舍管理，及时清理圈舍粪便，做到日产日清；通过减少粪便的停留时间和覆盖面积，可大为降低圈舍废气产生；</w:t>
            </w:r>
          </w:p>
        </w:tc>
      </w:tr>
      <w:tr w:rsidR="00151EB1" w:rsidRPr="00151EB1" w14:paraId="0B0F8D02" w14:textId="77777777">
        <w:trPr>
          <w:trHeight w:val="288"/>
        </w:trPr>
        <w:tc>
          <w:tcPr>
            <w:tcW w:w="1293" w:type="dxa"/>
            <w:vMerge/>
            <w:vAlign w:val="center"/>
          </w:tcPr>
          <w:p w14:paraId="36F459B4" w14:textId="77777777" w:rsidR="00117D2D" w:rsidRPr="00151EB1" w:rsidRDefault="00117D2D">
            <w:pPr>
              <w:spacing w:line="360" w:lineRule="atLeast"/>
              <w:jc w:val="center"/>
              <w:rPr>
                <w:rFonts w:ascii="Times New Roman" w:hAnsi="Times New Roman"/>
                <w:sz w:val="21"/>
                <w:szCs w:val="21"/>
              </w:rPr>
            </w:pPr>
          </w:p>
        </w:tc>
        <w:tc>
          <w:tcPr>
            <w:tcW w:w="900" w:type="dxa"/>
            <w:vMerge/>
            <w:vAlign w:val="center"/>
          </w:tcPr>
          <w:p w14:paraId="57221B57" w14:textId="77777777" w:rsidR="00117D2D" w:rsidRPr="00151EB1" w:rsidRDefault="00117D2D">
            <w:pPr>
              <w:spacing w:line="360" w:lineRule="atLeast"/>
              <w:jc w:val="center"/>
              <w:rPr>
                <w:rFonts w:ascii="Times New Roman" w:hAnsi="Times New Roman"/>
                <w:sz w:val="21"/>
                <w:szCs w:val="21"/>
              </w:rPr>
            </w:pPr>
          </w:p>
        </w:tc>
        <w:tc>
          <w:tcPr>
            <w:tcW w:w="6335" w:type="dxa"/>
            <w:vAlign w:val="center"/>
          </w:tcPr>
          <w:p w14:paraId="527FC759" w14:textId="77777777" w:rsidR="00117D2D" w:rsidRPr="00151EB1" w:rsidRDefault="00BB662D">
            <w:pPr>
              <w:spacing w:line="360" w:lineRule="atLeast"/>
              <w:rPr>
                <w:rFonts w:ascii="Times New Roman" w:hAnsi="Times New Roman"/>
                <w:sz w:val="21"/>
                <w:szCs w:val="21"/>
              </w:rPr>
            </w:pPr>
            <w:r w:rsidRPr="00151EB1">
              <w:rPr>
                <w:rFonts w:ascii="Times New Roman" w:hAnsi="Times New Roman"/>
                <w:sz w:val="21"/>
                <w:szCs w:val="21"/>
              </w:rPr>
              <w:t>通过划定</w:t>
            </w:r>
            <w:r w:rsidR="00215981" w:rsidRPr="00151EB1">
              <w:rPr>
                <w:rFonts w:ascii="Times New Roman" w:hAnsi="Times New Roman" w:hint="eastAsia"/>
                <w:sz w:val="21"/>
                <w:szCs w:val="21"/>
              </w:rPr>
              <w:t>卫生</w:t>
            </w:r>
            <w:r w:rsidRPr="00151EB1">
              <w:rPr>
                <w:rFonts w:ascii="Times New Roman" w:hAnsi="Times New Roman"/>
                <w:sz w:val="21"/>
                <w:szCs w:val="21"/>
              </w:rPr>
              <w:t>防护距离，减轻和避免恶臭气体对外环境的影响。</w:t>
            </w:r>
          </w:p>
        </w:tc>
      </w:tr>
      <w:tr w:rsidR="00151EB1" w:rsidRPr="00151EB1" w14:paraId="2791AB50" w14:textId="77777777">
        <w:trPr>
          <w:trHeight w:val="689"/>
        </w:trPr>
        <w:tc>
          <w:tcPr>
            <w:tcW w:w="1293" w:type="dxa"/>
            <w:vMerge/>
            <w:vAlign w:val="center"/>
          </w:tcPr>
          <w:p w14:paraId="6EA139E0" w14:textId="77777777" w:rsidR="00117D2D" w:rsidRPr="00151EB1" w:rsidRDefault="00117D2D">
            <w:pPr>
              <w:spacing w:line="360" w:lineRule="atLeast"/>
              <w:jc w:val="center"/>
              <w:rPr>
                <w:rFonts w:ascii="Times New Roman" w:hAnsi="Times New Roman"/>
                <w:sz w:val="21"/>
                <w:szCs w:val="21"/>
              </w:rPr>
            </w:pPr>
          </w:p>
        </w:tc>
        <w:tc>
          <w:tcPr>
            <w:tcW w:w="900" w:type="dxa"/>
            <w:vMerge/>
            <w:vAlign w:val="center"/>
          </w:tcPr>
          <w:p w14:paraId="3A363066" w14:textId="77777777" w:rsidR="00117D2D" w:rsidRPr="00151EB1" w:rsidRDefault="00117D2D">
            <w:pPr>
              <w:spacing w:line="360" w:lineRule="atLeast"/>
              <w:jc w:val="center"/>
              <w:rPr>
                <w:rFonts w:ascii="Times New Roman" w:hAnsi="Times New Roman"/>
                <w:sz w:val="21"/>
                <w:szCs w:val="21"/>
              </w:rPr>
            </w:pPr>
          </w:p>
        </w:tc>
        <w:tc>
          <w:tcPr>
            <w:tcW w:w="6335" w:type="dxa"/>
            <w:vAlign w:val="center"/>
          </w:tcPr>
          <w:p w14:paraId="4BEB93CB" w14:textId="77777777" w:rsidR="00117D2D" w:rsidRPr="00151EB1" w:rsidRDefault="00BB662D">
            <w:pPr>
              <w:spacing w:line="360" w:lineRule="atLeast"/>
              <w:rPr>
                <w:rFonts w:ascii="Times New Roman" w:hAnsi="Times New Roman"/>
                <w:sz w:val="21"/>
                <w:szCs w:val="21"/>
              </w:rPr>
            </w:pPr>
            <w:r w:rsidRPr="00151EB1">
              <w:rPr>
                <w:rFonts w:ascii="Times New Roman" w:hAnsi="Times New Roman"/>
                <w:sz w:val="21"/>
                <w:szCs w:val="21"/>
              </w:rPr>
              <w:t>圈舍增加通风次数，向粪便或舍内投放吸附剂减少臭气的散发；</w:t>
            </w:r>
          </w:p>
        </w:tc>
      </w:tr>
      <w:tr w:rsidR="00151EB1" w:rsidRPr="00151EB1" w14:paraId="07C441E4" w14:textId="77777777">
        <w:trPr>
          <w:trHeight w:val="689"/>
        </w:trPr>
        <w:tc>
          <w:tcPr>
            <w:tcW w:w="1293" w:type="dxa"/>
            <w:vMerge/>
            <w:vAlign w:val="center"/>
          </w:tcPr>
          <w:p w14:paraId="1A65EA5D" w14:textId="77777777" w:rsidR="00117D2D" w:rsidRPr="00151EB1" w:rsidRDefault="00117D2D">
            <w:pPr>
              <w:spacing w:line="360" w:lineRule="atLeast"/>
              <w:jc w:val="center"/>
              <w:rPr>
                <w:rFonts w:ascii="Times New Roman" w:hAnsi="Times New Roman"/>
                <w:sz w:val="21"/>
                <w:szCs w:val="21"/>
              </w:rPr>
            </w:pPr>
          </w:p>
        </w:tc>
        <w:tc>
          <w:tcPr>
            <w:tcW w:w="900" w:type="dxa"/>
            <w:vMerge/>
            <w:vAlign w:val="center"/>
          </w:tcPr>
          <w:p w14:paraId="52DCC481" w14:textId="77777777" w:rsidR="00117D2D" w:rsidRPr="00151EB1" w:rsidRDefault="00117D2D">
            <w:pPr>
              <w:spacing w:line="360" w:lineRule="atLeast"/>
              <w:jc w:val="center"/>
              <w:rPr>
                <w:rFonts w:ascii="Times New Roman" w:hAnsi="Times New Roman"/>
                <w:sz w:val="21"/>
                <w:szCs w:val="21"/>
              </w:rPr>
            </w:pPr>
          </w:p>
        </w:tc>
        <w:tc>
          <w:tcPr>
            <w:tcW w:w="6335" w:type="dxa"/>
            <w:vAlign w:val="center"/>
          </w:tcPr>
          <w:p w14:paraId="7A6B7714" w14:textId="77777777" w:rsidR="00117D2D" w:rsidRPr="00151EB1" w:rsidRDefault="00BB662D">
            <w:pPr>
              <w:spacing w:line="360" w:lineRule="atLeast"/>
              <w:rPr>
                <w:rFonts w:ascii="Times New Roman" w:hAnsi="Times New Roman"/>
                <w:sz w:val="21"/>
                <w:szCs w:val="21"/>
              </w:rPr>
            </w:pPr>
            <w:r w:rsidRPr="00151EB1">
              <w:rPr>
                <w:rFonts w:ascii="Times New Roman" w:hAnsi="Times New Roman"/>
                <w:sz w:val="21"/>
                <w:szCs w:val="21"/>
              </w:rPr>
              <w:t>猪只在饲喂过程中采用本集团公司生产的全价饲料，恶臭气体从源头上得到减少。</w:t>
            </w:r>
          </w:p>
        </w:tc>
      </w:tr>
      <w:tr w:rsidR="00151EB1" w:rsidRPr="00151EB1" w14:paraId="4CDA3CAD" w14:textId="77777777">
        <w:trPr>
          <w:trHeight w:val="411"/>
        </w:trPr>
        <w:tc>
          <w:tcPr>
            <w:tcW w:w="1293" w:type="dxa"/>
            <w:vMerge/>
            <w:vAlign w:val="center"/>
          </w:tcPr>
          <w:p w14:paraId="0F20729E" w14:textId="77777777" w:rsidR="00117D2D" w:rsidRPr="00151EB1" w:rsidRDefault="00117D2D">
            <w:pPr>
              <w:spacing w:line="360" w:lineRule="atLeast"/>
              <w:jc w:val="center"/>
              <w:rPr>
                <w:rFonts w:ascii="Times New Roman" w:hAnsi="Times New Roman"/>
                <w:sz w:val="21"/>
                <w:szCs w:val="21"/>
              </w:rPr>
            </w:pPr>
          </w:p>
        </w:tc>
        <w:tc>
          <w:tcPr>
            <w:tcW w:w="900" w:type="dxa"/>
            <w:vMerge/>
            <w:vAlign w:val="center"/>
          </w:tcPr>
          <w:p w14:paraId="6AD9C002" w14:textId="77777777" w:rsidR="00117D2D" w:rsidRPr="00151EB1" w:rsidRDefault="00117D2D">
            <w:pPr>
              <w:spacing w:line="360" w:lineRule="atLeast"/>
              <w:jc w:val="center"/>
              <w:rPr>
                <w:rFonts w:ascii="Times New Roman" w:hAnsi="Times New Roman"/>
                <w:sz w:val="21"/>
                <w:szCs w:val="21"/>
              </w:rPr>
            </w:pPr>
          </w:p>
        </w:tc>
        <w:tc>
          <w:tcPr>
            <w:tcW w:w="6335" w:type="dxa"/>
            <w:vAlign w:val="center"/>
          </w:tcPr>
          <w:p w14:paraId="3EA7F7CD" w14:textId="77777777" w:rsidR="00117D2D" w:rsidRPr="00151EB1" w:rsidRDefault="00BB662D">
            <w:pPr>
              <w:spacing w:line="360" w:lineRule="atLeast"/>
              <w:rPr>
                <w:rFonts w:ascii="Times New Roman" w:hAnsi="Times New Roman"/>
                <w:sz w:val="21"/>
                <w:szCs w:val="21"/>
              </w:rPr>
            </w:pPr>
            <w:r w:rsidRPr="00151EB1">
              <w:rPr>
                <w:rFonts w:ascii="Times New Roman" w:hAnsi="Times New Roman"/>
                <w:sz w:val="21"/>
                <w:szCs w:val="21"/>
              </w:rPr>
              <w:t>加强厂区及厂界周围环境绿化。在项目场区内部及周围进行绿化和种植防护林，特别是加强场区东北面绿化高度和密度，加强绿化林对恶臭的净化效果</w:t>
            </w:r>
          </w:p>
        </w:tc>
      </w:tr>
    </w:tbl>
    <w:p w14:paraId="6B56A471" w14:textId="77777777" w:rsidR="00117D2D" w:rsidRPr="00151EB1" w:rsidRDefault="00BB662D">
      <w:pPr>
        <w:pStyle w:val="affff7"/>
      </w:pPr>
      <w:bookmarkStart w:id="219" w:name="_Toc9873334"/>
      <w:bookmarkStart w:id="220" w:name="_Toc10212876"/>
      <w:bookmarkStart w:id="221" w:name="_Toc16258870"/>
      <w:r w:rsidRPr="00151EB1">
        <w:t>2.</w:t>
      </w:r>
      <w:r w:rsidRPr="00151EB1">
        <w:rPr>
          <w:rFonts w:hint="eastAsia"/>
        </w:rPr>
        <w:t>5</w:t>
      </w:r>
      <w:r w:rsidRPr="00151EB1">
        <w:t xml:space="preserve">.2  </w:t>
      </w:r>
      <w:r w:rsidRPr="00151EB1">
        <w:rPr>
          <w:rFonts w:hint="eastAsia"/>
        </w:rPr>
        <w:t>营运期</w:t>
      </w:r>
      <w:r w:rsidRPr="00151EB1">
        <w:t>水污染物</w:t>
      </w:r>
      <w:bookmarkEnd w:id="219"/>
      <w:bookmarkEnd w:id="220"/>
      <w:bookmarkEnd w:id="221"/>
    </w:p>
    <w:p w14:paraId="75EF7CF5"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1</w:t>
      </w:r>
      <w:r w:rsidRPr="00151EB1">
        <w:rPr>
          <w:rFonts w:ascii="Times New Roman" w:hAnsi="Times New Roman"/>
          <w:b/>
          <w:sz w:val="24"/>
          <w:szCs w:val="24"/>
        </w:rPr>
        <w:t>、</w:t>
      </w:r>
      <w:r w:rsidRPr="00151EB1">
        <w:rPr>
          <w:rFonts w:ascii="Times New Roman" w:hAnsi="Times New Roman"/>
          <w:b/>
          <w:sz w:val="24"/>
          <w:szCs w:val="24"/>
        </w:rPr>
        <w:t xml:space="preserve"> </w:t>
      </w:r>
      <w:r w:rsidRPr="00151EB1">
        <w:rPr>
          <w:rFonts w:ascii="Times New Roman" w:hAnsi="Times New Roman"/>
          <w:b/>
          <w:sz w:val="24"/>
          <w:szCs w:val="24"/>
        </w:rPr>
        <w:t>废水水量及水质</w:t>
      </w:r>
    </w:p>
    <w:p w14:paraId="7F99B138"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）养殖废水</w:t>
      </w:r>
    </w:p>
    <w:p w14:paraId="4630B90A"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养殖废水包括圈舍粪污水、圈舍换栏冲洗水，根据《畜禽养殖业污染防治治理工程技术规范》（</w:t>
      </w:r>
      <w:r w:rsidRPr="00151EB1">
        <w:rPr>
          <w:rFonts w:ascii="Times New Roman" w:hAnsi="Times New Roman"/>
          <w:sz w:val="24"/>
          <w:szCs w:val="24"/>
        </w:rPr>
        <w:t>HJ497-2009</w:t>
      </w:r>
      <w:r w:rsidRPr="00151EB1">
        <w:rPr>
          <w:rFonts w:ascii="Times New Roman" w:hAnsi="Times New Roman"/>
          <w:sz w:val="24"/>
          <w:szCs w:val="24"/>
        </w:rPr>
        <w:t>），本项目育肥舍</w:t>
      </w:r>
      <w:r w:rsidRPr="00151EB1">
        <w:rPr>
          <w:rFonts w:ascii="Times New Roman" w:hAnsi="Times New Roman"/>
          <w:sz w:val="24"/>
          <w:szCs w:val="24"/>
        </w:rPr>
        <w:t>+</w:t>
      </w:r>
      <w:r w:rsidRPr="00151EB1">
        <w:rPr>
          <w:rFonts w:ascii="Times New Roman" w:hAnsi="Times New Roman"/>
          <w:sz w:val="24"/>
          <w:szCs w:val="24"/>
        </w:rPr>
        <w:t>保育舍存栏折合育肥猪</w:t>
      </w:r>
      <w:r w:rsidRPr="00151EB1">
        <w:rPr>
          <w:rFonts w:ascii="Times New Roman" w:hAnsi="Times New Roman"/>
          <w:sz w:val="24"/>
          <w:szCs w:val="24"/>
        </w:rPr>
        <w:t>19900</w:t>
      </w:r>
      <w:r w:rsidRPr="00151EB1">
        <w:rPr>
          <w:rFonts w:ascii="Times New Roman" w:hAnsi="Times New Roman"/>
          <w:sz w:val="24"/>
          <w:szCs w:val="24"/>
        </w:rPr>
        <w:t>头，每天产生最大量按照存栏量计算，猪粪尿的排泄量见下表。</w:t>
      </w:r>
    </w:p>
    <w:p w14:paraId="56378CAC"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-4 </w:t>
      </w:r>
      <w:r w:rsidRPr="00151EB1">
        <w:rPr>
          <w:rFonts w:ascii="Times New Roman" w:eastAsia="黑体" w:hAnsi="Times New Roman"/>
          <w:sz w:val="21"/>
          <w:szCs w:val="21"/>
        </w:rPr>
        <w:t>猪粪尿的排泄量统计</w:t>
      </w:r>
    </w:p>
    <w:tbl>
      <w:tblPr>
        <w:tblW w:w="804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3173"/>
        <w:gridCol w:w="2429"/>
        <w:gridCol w:w="2447"/>
      </w:tblGrid>
      <w:tr w:rsidR="00151EB1" w:rsidRPr="00151EB1" w14:paraId="228E1DA1" w14:textId="77777777">
        <w:trPr>
          <w:trHeight w:val="208"/>
          <w:jc w:val="center"/>
        </w:trPr>
        <w:tc>
          <w:tcPr>
            <w:tcW w:w="3173" w:type="dxa"/>
            <w:vAlign w:val="center"/>
          </w:tcPr>
          <w:p w14:paraId="2C1C8CBC"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项目</w:t>
            </w:r>
          </w:p>
        </w:tc>
        <w:tc>
          <w:tcPr>
            <w:tcW w:w="2429" w:type="dxa"/>
            <w:vAlign w:val="center"/>
          </w:tcPr>
          <w:p w14:paraId="5E4FD180"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粪排泄量</w:t>
            </w:r>
          </w:p>
        </w:tc>
        <w:tc>
          <w:tcPr>
            <w:tcW w:w="2447" w:type="dxa"/>
            <w:vAlign w:val="center"/>
          </w:tcPr>
          <w:p w14:paraId="37250719"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尿液排泄量</w:t>
            </w:r>
          </w:p>
        </w:tc>
      </w:tr>
      <w:tr w:rsidR="00151EB1" w:rsidRPr="00151EB1" w14:paraId="6D8CEB5F" w14:textId="77777777">
        <w:trPr>
          <w:trHeight w:val="584"/>
          <w:jc w:val="center"/>
        </w:trPr>
        <w:tc>
          <w:tcPr>
            <w:tcW w:w="3173" w:type="dxa"/>
            <w:vAlign w:val="center"/>
          </w:tcPr>
          <w:p w14:paraId="41137145"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育肥猪粪污产生量标准</w:t>
            </w:r>
          </w:p>
        </w:tc>
        <w:tc>
          <w:tcPr>
            <w:tcW w:w="2429" w:type="dxa"/>
            <w:vAlign w:val="center"/>
          </w:tcPr>
          <w:p w14:paraId="21ED3E5B"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2.0</w:t>
            </w:r>
            <w:r w:rsidRPr="00151EB1">
              <w:rPr>
                <w:rFonts w:ascii="Times New Roman" w:hAnsi="Times New Roman"/>
                <w:sz w:val="21"/>
                <w:szCs w:val="21"/>
              </w:rPr>
              <w:t>（</w:t>
            </w:r>
            <w:r w:rsidRPr="00151EB1">
              <w:rPr>
                <w:rFonts w:ascii="Times New Roman" w:hAnsi="Times New Roman"/>
                <w:sz w:val="21"/>
                <w:szCs w:val="21"/>
              </w:rPr>
              <w:t>kg/d·</w:t>
            </w:r>
            <w:r w:rsidRPr="00151EB1">
              <w:rPr>
                <w:rFonts w:ascii="Times New Roman" w:hAnsi="Times New Roman"/>
                <w:sz w:val="21"/>
                <w:szCs w:val="21"/>
              </w:rPr>
              <w:t>头）</w:t>
            </w:r>
          </w:p>
        </w:tc>
        <w:tc>
          <w:tcPr>
            <w:tcW w:w="2447" w:type="dxa"/>
            <w:vAlign w:val="center"/>
          </w:tcPr>
          <w:p w14:paraId="257DFE2E"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3.3</w:t>
            </w:r>
            <w:r w:rsidRPr="00151EB1">
              <w:rPr>
                <w:rFonts w:ascii="Times New Roman" w:hAnsi="Times New Roman"/>
                <w:sz w:val="21"/>
                <w:szCs w:val="21"/>
              </w:rPr>
              <w:t>（</w:t>
            </w:r>
            <w:r w:rsidRPr="00151EB1">
              <w:rPr>
                <w:rFonts w:ascii="Times New Roman" w:hAnsi="Times New Roman"/>
                <w:sz w:val="21"/>
                <w:szCs w:val="21"/>
              </w:rPr>
              <w:t>kg/d·</w:t>
            </w:r>
            <w:r w:rsidRPr="00151EB1">
              <w:rPr>
                <w:rFonts w:ascii="Times New Roman" w:hAnsi="Times New Roman"/>
                <w:sz w:val="21"/>
                <w:szCs w:val="21"/>
              </w:rPr>
              <w:t>头）</w:t>
            </w:r>
          </w:p>
        </w:tc>
      </w:tr>
      <w:tr w:rsidR="00151EB1" w:rsidRPr="00151EB1" w14:paraId="06DBE89D" w14:textId="77777777">
        <w:trPr>
          <w:trHeight w:val="135"/>
          <w:jc w:val="center"/>
        </w:trPr>
        <w:tc>
          <w:tcPr>
            <w:tcW w:w="3173" w:type="dxa"/>
            <w:vAlign w:val="center"/>
          </w:tcPr>
          <w:p w14:paraId="522E9259"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本项目</w:t>
            </w:r>
          </w:p>
        </w:tc>
        <w:tc>
          <w:tcPr>
            <w:tcW w:w="2429" w:type="dxa"/>
            <w:vAlign w:val="center"/>
          </w:tcPr>
          <w:p w14:paraId="5FB13D77"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39.8t/d</w:t>
            </w:r>
            <w:r w:rsidRPr="00151EB1">
              <w:rPr>
                <w:rFonts w:ascii="Times New Roman" w:hAnsi="Times New Roman"/>
                <w:sz w:val="21"/>
                <w:szCs w:val="21"/>
              </w:rPr>
              <w:t>，</w:t>
            </w:r>
            <w:r w:rsidRPr="00151EB1">
              <w:rPr>
                <w:rFonts w:ascii="Times New Roman" w:hAnsi="Times New Roman"/>
                <w:sz w:val="21"/>
                <w:szCs w:val="21"/>
              </w:rPr>
              <w:t>14527 t/a</w:t>
            </w:r>
          </w:p>
        </w:tc>
        <w:tc>
          <w:tcPr>
            <w:tcW w:w="2447" w:type="dxa"/>
            <w:vAlign w:val="center"/>
          </w:tcPr>
          <w:p w14:paraId="2D8FF5F8" w14:textId="77777777" w:rsidR="00117D2D" w:rsidRPr="00151EB1" w:rsidRDefault="00BB662D">
            <w:pPr>
              <w:rPr>
                <w:rFonts w:ascii="Times New Roman" w:hAnsi="Times New Roman"/>
                <w:sz w:val="21"/>
                <w:szCs w:val="21"/>
              </w:rPr>
            </w:pPr>
            <w:r w:rsidRPr="00151EB1">
              <w:rPr>
                <w:rFonts w:ascii="Times New Roman" w:hAnsi="Times New Roman"/>
                <w:sz w:val="21"/>
                <w:szCs w:val="21"/>
              </w:rPr>
              <w:t>65.67t/d</w:t>
            </w:r>
            <w:r w:rsidRPr="00151EB1">
              <w:rPr>
                <w:rFonts w:ascii="Times New Roman" w:hAnsi="Times New Roman"/>
                <w:sz w:val="21"/>
                <w:szCs w:val="21"/>
              </w:rPr>
              <w:t>，</w:t>
            </w:r>
            <w:r w:rsidRPr="00151EB1">
              <w:rPr>
                <w:rFonts w:ascii="Times New Roman" w:hAnsi="Times New Roman"/>
                <w:sz w:val="21"/>
                <w:szCs w:val="21"/>
              </w:rPr>
              <w:t>23969.55t/a</w:t>
            </w:r>
          </w:p>
        </w:tc>
      </w:tr>
    </w:tbl>
    <w:p w14:paraId="3D778762" w14:textId="77777777" w:rsidR="00117D2D" w:rsidRPr="00151EB1" w:rsidRDefault="00BB662D">
      <w:pPr>
        <w:spacing w:line="460" w:lineRule="atLeast"/>
        <w:ind w:firstLineChars="200" w:firstLine="480"/>
        <w:rPr>
          <w:rFonts w:ascii="Times New Roman" w:hAnsi="Times New Roman"/>
          <w:sz w:val="24"/>
          <w:szCs w:val="24"/>
        </w:rPr>
      </w:pPr>
      <w:r w:rsidRPr="00151EB1">
        <w:rPr>
          <w:rFonts w:ascii="Times New Roman" w:hAnsi="Times New Roman"/>
          <w:sz w:val="24"/>
          <w:szCs w:val="24"/>
        </w:rPr>
        <w:t>另外，本项目育肥猪不冲洗，夏季降温采用通风恒温。每次出栏后会对猪舍进行一次冲洗和消毒，冲洗用水量按照</w:t>
      </w:r>
      <w:r w:rsidRPr="00151EB1">
        <w:rPr>
          <w:rFonts w:ascii="Times New Roman" w:hAnsi="Times New Roman"/>
          <w:sz w:val="24"/>
          <w:szCs w:val="24"/>
        </w:rPr>
        <w:t xml:space="preserve"> 6L/m</w:t>
      </w:r>
      <w:r w:rsidRPr="00151EB1">
        <w:rPr>
          <w:rFonts w:ascii="Times New Roman" w:hAnsi="Times New Roman"/>
          <w:sz w:val="24"/>
          <w:szCs w:val="24"/>
          <w:vertAlign w:val="superscript"/>
        </w:rPr>
        <w:t xml:space="preserve">2 </w:t>
      </w:r>
      <w:r w:rsidRPr="00151EB1">
        <w:rPr>
          <w:rFonts w:ascii="Times New Roman" w:hAnsi="Times New Roman"/>
          <w:sz w:val="24"/>
          <w:szCs w:val="24"/>
        </w:rPr>
        <w:t>·</w:t>
      </w:r>
      <w:r w:rsidRPr="00151EB1">
        <w:rPr>
          <w:rFonts w:ascii="Times New Roman" w:hAnsi="Times New Roman"/>
          <w:sz w:val="24"/>
          <w:szCs w:val="24"/>
        </w:rPr>
        <w:t>次计，每次需冲洗的猪舍建筑面积为</w:t>
      </w:r>
      <w:r w:rsidRPr="00151EB1">
        <w:rPr>
          <w:rFonts w:ascii="Times New Roman" w:hAnsi="Times New Roman"/>
          <w:sz w:val="24"/>
          <w:szCs w:val="24"/>
        </w:rPr>
        <w:t>24200m</w:t>
      </w:r>
      <w:r w:rsidRPr="00151EB1">
        <w:rPr>
          <w:rFonts w:ascii="Times New Roman" w:hAnsi="Times New Roman"/>
          <w:sz w:val="24"/>
          <w:szCs w:val="24"/>
          <w:vertAlign w:val="superscript"/>
        </w:rPr>
        <w:t>2</w:t>
      </w:r>
      <w:r w:rsidRPr="00151EB1">
        <w:rPr>
          <w:rFonts w:ascii="Times New Roman" w:hAnsi="Times New Roman"/>
          <w:sz w:val="24"/>
          <w:szCs w:val="24"/>
        </w:rPr>
        <w:t xml:space="preserve"> </w:t>
      </w:r>
      <w:r w:rsidRPr="00151EB1">
        <w:rPr>
          <w:rFonts w:ascii="Times New Roman" w:hAnsi="Times New Roman"/>
          <w:sz w:val="24"/>
          <w:szCs w:val="24"/>
        </w:rPr>
        <w:t>，则猪舍冲洗用水量</w:t>
      </w:r>
      <w:r w:rsidRPr="00151EB1">
        <w:rPr>
          <w:rFonts w:ascii="Times New Roman" w:hAnsi="Times New Roman"/>
          <w:sz w:val="24"/>
          <w:szCs w:val="24"/>
        </w:rPr>
        <w:t xml:space="preserve"> 145.2m</w:t>
      </w:r>
      <w:r w:rsidRPr="00151EB1">
        <w:rPr>
          <w:rFonts w:ascii="Times New Roman" w:hAnsi="Times New Roman"/>
          <w:sz w:val="24"/>
          <w:szCs w:val="24"/>
          <w:vertAlign w:val="superscript"/>
        </w:rPr>
        <w:t>3</w:t>
      </w:r>
      <w:r w:rsidRPr="00151EB1">
        <w:rPr>
          <w:rFonts w:ascii="Times New Roman" w:hAnsi="Times New Roman"/>
          <w:sz w:val="24"/>
          <w:szCs w:val="24"/>
        </w:rPr>
        <w:t xml:space="preserve"> /</w:t>
      </w:r>
      <w:r w:rsidRPr="00151EB1">
        <w:rPr>
          <w:rFonts w:ascii="Times New Roman" w:hAnsi="Times New Roman"/>
          <w:sz w:val="24"/>
          <w:szCs w:val="24"/>
        </w:rPr>
        <w:t>次。一年按</w:t>
      </w:r>
      <w:r w:rsidRPr="00151EB1">
        <w:rPr>
          <w:rFonts w:ascii="Times New Roman" w:hAnsi="Times New Roman"/>
          <w:sz w:val="24"/>
          <w:szCs w:val="24"/>
        </w:rPr>
        <w:t xml:space="preserve"> 4</w:t>
      </w:r>
      <w:r w:rsidRPr="00151EB1">
        <w:rPr>
          <w:rFonts w:ascii="Times New Roman" w:hAnsi="Times New Roman"/>
          <w:sz w:val="24"/>
          <w:szCs w:val="24"/>
        </w:rPr>
        <w:t>次计算，年冲洗用水量为</w:t>
      </w:r>
      <w:r w:rsidRPr="00151EB1">
        <w:rPr>
          <w:rFonts w:ascii="Times New Roman" w:hAnsi="Times New Roman"/>
          <w:sz w:val="24"/>
          <w:szCs w:val="24"/>
        </w:rPr>
        <w:t>580.</w:t>
      </w:r>
      <w:r w:rsidRPr="00151EB1">
        <w:rPr>
          <w:rFonts w:ascii="Times New Roman" w:hAnsi="Times New Roman" w:hint="eastAsia"/>
          <w:sz w:val="24"/>
          <w:szCs w:val="24"/>
        </w:rPr>
        <w:t>8</w:t>
      </w:r>
      <w:r w:rsidRPr="00151EB1">
        <w:rPr>
          <w:rFonts w:ascii="Times New Roman" w:hAnsi="Times New Roman"/>
          <w:sz w:val="24"/>
          <w:szCs w:val="24"/>
        </w:rPr>
        <w:t>m</w:t>
      </w:r>
      <w:r w:rsidRPr="00151EB1">
        <w:rPr>
          <w:rFonts w:ascii="Times New Roman" w:hAnsi="Times New Roman"/>
          <w:sz w:val="24"/>
          <w:szCs w:val="24"/>
          <w:vertAlign w:val="superscript"/>
        </w:rPr>
        <w:t>3</w:t>
      </w:r>
      <w:r w:rsidRPr="00151EB1">
        <w:rPr>
          <w:rFonts w:ascii="Times New Roman" w:hAnsi="Times New Roman"/>
          <w:sz w:val="24"/>
          <w:szCs w:val="24"/>
        </w:rPr>
        <w:t>，平均</w:t>
      </w:r>
      <w:r w:rsidRPr="00151EB1">
        <w:rPr>
          <w:rFonts w:ascii="Times New Roman" w:hAnsi="Times New Roman"/>
          <w:sz w:val="24"/>
          <w:szCs w:val="24"/>
        </w:rPr>
        <w:t>1.59m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，按</w:t>
      </w:r>
      <w:r w:rsidRPr="00151EB1">
        <w:rPr>
          <w:rFonts w:ascii="Times New Roman" w:hAnsi="Times New Roman"/>
          <w:sz w:val="24"/>
          <w:szCs w:val="24"/>
        </w:rPr>
        <w:t>15%</w:t>
      </w:r>
      <w:r w:rsidRPr="00151EB1">
        <w:rPr>
          <w:rFonts w:ascii="Times New Roman" w:hAnsi="Times New Roman"/>
          <w:sz w:val="24"/>
          <w:szCs w:val="24"/>
        </w:rPr>
        <w:t>损耗计算，排放量</w:t>
      </w:r>
      <w:r w:rsidRPr="00151EB1">
        <w:rPr>
          <w:rFonts w:ascii="Times New Roman" w:hAnsi="Times New Roman"/>
          <w:sz w:val="24"/>
          <w:szCs w:val="24"/>
        </w:rPr>
        <w:t>1.35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p>
    <w:p w14:paraId="2D9184DB" w14:textId="77777777" w:rsidR="00117D2D" w:rsidRPr="00151EB1" w:rsidRDefault="00BB662D">
      <w:pPr>
        <w:spacing w:line="460" w:lineRule="exact"/>
        <w:ind w:firstLineChars="200" w:firstLine="480"/>
        <w:rPr>
          <w:rFonts w:ascii="Times New Roman" w:hAnsi="Times New Roman"/>
          <w:sz w:val="24"/>
          <w:szCs w:val="24"/>
        </w:rPr>
      </w:pPr>
      <w:r w:rsidRPr="00151EB1">
        <w:rPr>
          <w:rFonts w:ascii="Times New Roman" w:hAnsi="Times New Roman"/>
          <w:sz w:val="24"/>
          <w:szCs w:val="24"/>
        </w:rPr>
        <w:t>本项目猪只尿液排泄量为</w:t>
      </w:r>
      <w:r w:rsidRPr="00151EB1">
        <w:rPr>
          <w:rFonts w:ascii="Times New Roman" w:hAnsi="Times New Roman"/>
          <w:sz w:val="24"/>
          <w:szCs w:val="24"/>
        </w:rPr>
        <w:t>65.67m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。本项目养殖废水量为尿液</w:t>
      </w:r>
      <w:r w:rsidRPr="00151EB1">
        <w:rPr>
          <w:rFonts w:ascii="Times New Roman" w:hAnsi="Times New Roman"/>
          <w:sz w:val="24"/>
          <w:szCs w:val="24"/>
        </w:rPr>
        <w:t>65.67+</w:t>
      </w:r>
      <w:r w:rsidRPr="00151EB1">
        <w:rPr>
          <w:rFonts w:ascii="Times New Roman" w:hAnsi="Times New Roman"/>
          <w:sz w:val="24"/>
          <w:szCs w:val="24"/>
        </w:rPr>
        <w:t>冲洗水</w:t>
      </w:r>
      <w:r w:rsidRPr="00151EB1">
        <w:rPr>
          <w:rFonts w:ascii="Times New Roman" w:hAnsi="Times New Roman"/>
          <w:sz w:val="24"/>
          <w:szCs w:val="24"/>
        </w:rPr>
        <w:t>1.35=67.02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。另外，按照</w:t>
      </w:r>
      <w:r w:rsidRPr="00151EB1">
        <w:rPr>
          <w:rFonts w:ascii="Times New Roman" w:hAnsi="Times New Roman"/>
          <w:sz w:val="24"/>
          <w:szCs w:val="24"/>
        </w:rPr>
        <w:t>70%</w:t>
      </w:r>
      <w:r w:rsidRPr="00151EB1">
        <w:rPr>
          <w:rFonts w:ascii="Times New Roman" w:hAnsi="Times New Roman"/>
          <w:sz w:val="24"/>
          <w:szCs w:val="24"/>
        </w:rPr>
        <w:t>人工清粪效率计算，其中有</w:t>
      </w:r>
      <w:r w:rsidRPr="00151EB1">
        <w:rPr>
          <w:rFonts w:ascii="Times New Roman" w:hAnsi="Times New Roman"/>
          <w:sz w:val="24"/>
          <w:szCs w:val="24"/>
        </w:rPr>
        <w:t>11.94m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r w:rsidRPr="00151EB1">
        <w:rPr>
          <w:rFonts w:ascii="Times New Roman" w:hAnsi="Times New Roman"/>
          <w:sz w:val="24"/>
          <w:szCs w:val="24"/>
        </w:rPr>
        <w:t>4358.1m</w:t>
      </w:r>
      <w:r w:rsidRPr="00151EB1">
        <w:rPr>
          <w:rFonts w:ascii="Times New Roman" w:hAnsi="Times New Roman"/>
          <w:sz w:val="24"/>
          <w:szCs w:val="24"/>
          <w:vertAlign w:val="superscript"/>
        </w:rPr>
        <w:t>3</w:t>
      </w:r>
      <w:r w:rsidRPr="00151EB1">
        <w:rPr>
          <w:rFonts w:ascii="Times New Roman" w:hAnsi="Times New Roman"/>
          <w:sz w:val="24"/>
          <w:szCs w:val="24"/>
        </w:rPr>
        <w:t>/a</w:t>
      </w:r>
      <w:r w:rsidRPr="00151EB1">
        <w:rPr>
          <w:rFonts w:ascii="Times New Roman" w:hAnsi="Times New Roman"/>
          <w:sz w:val="24"/>
          <w:szCs w:val="24"/>
        </w:rPr>
        <w:t>进入厌氧发酵池，最后需用于土地施肥。即养殖废水总量为</w:t>
      </w:r>
      <w:r w:rsidRPr="00151EB1">
        <w:rPr>
          <w:rFonts w:ascii="Times New Roman" w:hAnsi="Times New Roman"/>
          <w:sz w:val="24"/>
          <w:szCs w:val="24"/>
        </w:rPr>
        <w:t>78.96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r w:rsidRPr="00151EB1">
        <w:rPr>
          <w:rFonts w:ascii="Times New Roman" w:hAnsi="Times New Roman"/>
          <w:sz w:val="24"/>
          <w:szCs w:val="24"/>
        </w:rPr>
        <w:t>28820.4m</w:t>
      </w:r>
      <w:r w:rsidRPr="00151EB1">
        <w:rPr>
          <w:rFonts w:ascii="Times New Roman" w:hAnsi="Times New Roman"/>
          <w:sz w:val="24"/>
          <w:szCs w:val="24"/>
          <w:vertAlign w:val="superscript"/>
        </w:rPr>
        <w:t>3</w:t>
      </w:r>
      <w:r w:rsidRPr="00151EB1">
        <w:rPr>
          <w:rFonts w:ascii="Times New Roman" w:hAnsi="Times New Roman"/>
          <w:sz w:val="24"/>
          <w:szCs w:val="24"/>
        </w:rPr>
        <w:t>/a</w:t>
      </w:r>
      <w:r w:rsidRPr="00151EB1">
        <w:rPr>
          <w:rFonts w:ascii="Times New Roman" w:hAnsi="Times New Roman"/>
          <w:sz w:val="24"/>
          <w:szCs w:val="24"/>
        </w:rPr>
        <w:t>。另外，加上生活废水，消毒水，食堂废水后全厂废水</w:t>
      </w:r>
      <w:r w:rsidRPr="00151EB1">
        <w:rPr>
          <w:rFonts w:ascii="Times New Roman" w:hAnsi="Times New Roman"/>
          <w:sz w:val="24"/>
          <w:szCs w:val="24"/>
        </w:rPr>
        <w:t>80.63m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r w:rsidRPr="00151EB1">
        <w:rPr>
          <w:rFonts w:ascii="Times New Roman" w:hAnsi="Times New Roman"/>
          <w:sz w:val="24"/>
          <w:szCs w:val="24"/>
        </w:rPr>
        <w:t>29429.95m</w:t>
      </w:r>
      <w:r w:rsidRPr="00151EB1">
        <w:rPr>
          <w:rFonts w:ascii="Times New Roman" w:hAnsi="Times New Roman"/>
          <w:sz w:val="24"/>
          <w:szCs w:val="24"/>
          <w:vertAlign w:val="superscript"/>
        </w:rPr>
        <w:t>3</w:t>
      </w:r>
      <w:r w:rsidRPr="00151EB1">
        <w:rPr>
          <w:rFonts w:ascii="Times New Roman" w:hAnsi="Times New Roman"/>
          <w:sz w:val="24"/>
          <w:szCs w:val="24"/>
        </w:rPr>
        <w:t>/a</w:t>
      </w:r>
      <w:r w:rsidRPr="00151EB1">
        <w:rPr>
          <w:rFonts w:ascii="Times New Roman" w:hAnsi="Times New Roman"/>
          <w:sz w:val="24"/>
          <w:szCs w:val="24"/>
        </w:rPr>
        <w:t>。</w:t>
      </w:r>
    </w:p>
    <w:p w14:paraId="42A29F9F" w14:textId="77777777" w:rsidR="00117D2D" w:rsidRPr="00151EB1" w:rsidRDefault="00BB662D">
      <w:pPr>
        <w:snapToGrid w:val="0"/>
        <w:spacing w:line="460" w:lineRule="atLeast"/>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）生活废水产生量的计算</w:t>
      </w:r>
    </w:p>
    <w:p w14:paraId="73D27D56" w14:textId="77777777" w:rsidR="00117D2D" w:rsidRPr="00151EB1" w:rsidRDefault="00BB662D">
      <w:pPr>
        <w:snapToGrid w:val="0"/>
        <w:spacing w:line="460" w:lineRule="atLeast"/>
        <w:ind w:firstLineChars="200" w:firstLine="480"/>
        <w:rPr>
          <w:rFonts w:ascii="Times New Roman" w:hAnsi="Times New Roman"/>
          <w:sz w:val="24"/>
          <w:szCs w:val="24"/>
        </w:rPr>
      </w:pPr>
      <w:r w:rsidRPr="00151EB1">
        <w:rPr>
          <w:rFonts w:ascii="Times New Roman" w:hAnsi="Times New Roman"/>
          <w:sz w:val="24"/>
          <w:szCs w:val="24"/>
        </w:rPr>
        <w:t>新增员工生活废水产生量为</w:t>
      </w:r>
      <w:r w:rsidRPr="00151EB1">
        <w:rPr>
          <w:rFonts w:ascii="Times New Roman" w:hAnsi="Times New Roman"/>
          <w:sz w:val="24"/>
          <w:szCs w:val="24"/>
        </w:rPr>
        <w:t>0.5m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，食堂废水为</w:t>
      </w:r>
      <w:r w:rsidRPr="00151EB1">
        <w:rPr>
          <w:rFonts w:ascii="Times New Roman" w:hAnsi="Times New Roman"/>
          <w:sz w:val="24"/>
          <w:szCs w:val="24"/>
        </w:rPr>
        <w:t>1.06m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p>
    <w:p w14:paraId="6D1F3FA1" w14:textId="77777777" w:rsidR="00117D2D" w:rsidRPr="00151EB1" w:rsidRDefault="00BB662D">
      <w:pPr>
        <w:snapToGrid w:val="0"/>
        <w:spacing w:line="460" w:lineRule="atLeast"/>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）产生废水总量</w:t>
      </w:r>
    </w:p>
    <w:p w14:paraId="62D8F933" w14:textId="77777777" w:rsidR="00117D2D" w:rsidRPr="00151EB1" w:rsidRDefault="00BB662D">
      <w:pPr>
        <w:snapToGrid w:val="0"/>
        <w:spacing w:line="460" w:lineRule="atLeast"/>
        <w:ind w:firstLineChars="200" w:firstLine="480"/>
        <w:rPr>
          <w:rFonts w:ascii="Times New Roman" w:hAnsi="Times New Roman"/>
          <w:sz w:val="24"/>
          <w:szCs w:val="24"/>
        </w:rPr>
      </w:pPr>
      <w:r w:rsidRPr="00151EB1">
        <w:rPr>
          <w:rFonts w:ascii="Times New Roman" w:hAnsi="Times New Roman"/>
          <w:sz w:val="24"/>
          <w:szCs w:val="24"/>
        </w:rPr>
        <w:t>由前分析可知，本项目</w:t>
      </w:r>
      <w:r w:rsidRPr="00151EB1">
        <w:rPr>
          <w:rFonts w:ascii="Times New Roman" w:hAnsi="Times New Roman" w:hint="eastAsia"/>
          <w:sz w:val="24"/>
          <w:szCs w:val="24"/>
        </w:rPr>
        <w:t>产生废水量为</w:t>
      </w:r>
      <w:r w:rsidRPr="00151EB1">
        <w:rPr>
          <w:rFonts w:ascii="Times New Roman" w:hAnsi="Times New Roman" w:hint="eastAsia"/>
          <w:sz w:val="24"/>
          <w:szCs w:val="24"/>
        </w:rPr>
        <w:t>80.63</w:t>
      </w:r>
      <w:r w:rsidRPr="00151EB1">
        <w:rPr>
          <w:rFonts w:ascii="Times New Roman" w:hAnsi="Times New Roman"/>
          <w:sz w:val="24"/>
          <w:szCs w:val="24"/>
        </w:rPr>
        <w:t xml:space="preserve"> 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w:t>
      </w:r>
      <w:r w:rsidRPr="00151EB1">
        <w:rPr>
          <w:rFonts w:ascii="Times New Roman" w:hAnsi="Times New Roman" w:hint="eastAsia"/>
          <w:sz w:val="24"/>
          <w:szCs w:val="24"/>
        </w:rPr>
        <w:t>其中</w:t>
      </w:r>
      <w:r w:rsidRPr="00151EB1">
        <w:rPr>
          <w:rFonts w:ascii="Times New Roman" w:hAnsi="Times New Roman"/>
          <w:sz w:val="24"/>
          <w:szCs w:val="24"/>
        </w:rPr>
        <w:t>养殖废水产生量约</w:t>
      </w:r>
      <w:r w:rsidRPr="00151EB1">
        <w:rPr>
          <w:rFonts w:ascii="Times New Roman" w:hAnsi="Times New Roman"/>
          <w:sz w:val="24"/>
          <w:szCs w:val="24"/>
        </w:rPr>
        <w:t>78.96m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hint="eastAsia"/>
          <w:sz w:val="24"/>
          <w:szCs w:val="24"/>
        </w:rPr>
        <w:t>、</w:t>
      </w:r>
      <w:r w:rsidRPr="00151EB1">
        <w:rPr>
          <w:rFonts w:ascii="Times New Roman" w:hAnsi="Times New Roman"/>
          <w:sz w:val="24"/>
          <w:szCs w:val="24"/>
        </w:rPr>
        <w:t>生活污水</w:t>
      </w:r>
      <w:r w:rsidRPr="00151EB1">
        <w:rPr>
          <w:rFonts w:ascii="Times New Roman" w:hAnsi="Times New Roman"/>
          <w:sz w:val="24"/>
          <w:szCs w:val="24"/>
        </w:rPr>
        <w:t>1.67m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，全厂废水排放总量详见下表。</w:t>
      </w:r>
    </w:p>
    <w:p w14:paraId="38DD0127" w14:textId="77777777" w:rsidR="0081747D" w:rsidRPr="00151EB1" w:rsidRDefault="0081747D">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11821707"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-5  </w:t>
      </w:r>
      <w:r w:rsidRPr="00151EB1">
        <w:rPr>
          <w:rFonts w:ascii="Times New Roman" w:eastAsia="黑体" w:hAnsi="Times New Roman"/>
          <w:sz w:val="21"/>
          <w:szCs w:val="21"/>
        </w:rPr>
        <w:t>项目废水产生情况</w:t>
      </w:r>
      <w:r w:rsidRPr="00151EB1">
        <w:rPr>
          <w:rFonts w:ascii="Times New Roman" w:eastAsia="黑体" w:hAnsi="Times New Roman" w:hint="eastAsia"/>
          <w:sz w:val="21"/>
          <w:szCs w:val="21"/>
        </w:rPr>
        <w:t>表</w:t>
      </w:r>
    </w:p>
    <w:tbl>
      <w:tblPr>
        <w:tblW w:w="833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702"/>
        <w:gridCol w:w="1481"/>
        <w:gridCol w:w="1803"/>
        <w:gridCol w:w="3344"/>
      </w:tblGrid>
      <w:tr w:rsidR="00151EB1" w:rsidRPr="00151EB1" w14:paraId="0DE628B8" w14:textId="77777777">
        <w:trPr>
          <w:cantSplit/>
          <w:trHeight w:val="624"/>
          <w:jc w:val="center"/>
        </w:trPr>
        <w:tc>
          <w:tcPr>
            <w:tcW w:w="1702" w:type="dxa"/>
            <w:vMerge w:val="restart"/>
            <w:vAlign w:val="center"/>
          </w:tcPr>
          <w:p w14:paraId="46BA238F" w14:textId="77777777" w:rsidR="00117D2D" w:rsidRPr="00151EB1" w:rsidRDefault="00BB662D">
            <w:pPr>
              <w:spacing w:line="360" w:lineRule="atLeast"/>
              <w:jc w:val="center"/>
              <w:rPr>
                <w:rFonts w:ascii="Times New Roman" w:eastAsiaTheme="minorEastAsia" w:hAnsi="Times New Roman"/>
                <w:b/>
                <w:sz w:val="21"/>
                <w:szCs w:val="21"/>
              </w:rPr>
            </w:pPr>
            <w:bookmarkStart w:id="222" w:name="OLE_LINK4"/>
            <w:bookmarkStart w:id="223" w:name="OLE_LINK6"/>
            <w:r w:rsidRPr="00151EB1">
              <w:rPr>
                <w:rFonts w:ascii="Times New Roman" w:eastAsiaTheme="minorEastAsia" w:hAnsi="Times New Roman"/>
                <w:b/>
                <w:sz w:val="21"/>
                <w:szCs w:val="21"/>
              </w:rPr>
              <w:t>废水种类</w:t>
            </w:r>
          </w:p>
        </w:tc>
        <w:tc>
          <w:tcPr>
            <w:tcW w:w="1481" w:type="dxa"/>
            <w:vMerge w:val="restart"/>
            <w:vAlign w:val="center"/>
          </w:tcPr>
          <w:p w14:paraId="6DF311BE" w14:textId="77777777" w:rsidR="00117D2D" w:rsidRPr="00151EB1" w:rsidRDefault="00BB662D">
            <w:pPr>
              <w:spacing w:line="360" w:lineRule="atLeast"/>
              <w:jc w:val="center"/>
              <w:rPr>
                <w:rFonts w:ascii="Times New Roman" w:eastAsiaTheme="minorEastAsia" w:hAnsi="Times New Roman"/>
                <w:b/>
                <w:sz w:val="21"/>
                <w:szCs w:val="21"/>
              </w:rPr>
            </w:pPr>
            <w:r w:rsidRPr="00151EB1">
              <w:rPr>
                <w:rFonts w:ascii="Times New Roman" w:eastAsiaTheme="minorEastAsia" w:hAnsi="Times New Roman"/>
                <w:b/>
                <w:sz w:val="21"/>
                <w:szCs w:val="21"/>
              </w:rPr>
              <w:t>废水量</w:t>
            </w:r>
            <w:r w:rsidRPr="00151EB1">
              <w:rPr>
                <w:rFonts w:ascii="Times New Roman" w:eastAsiaTheme="minorEastAsia" w:hAnsi="Times New Roman"/>
                <w:b/>
                <w:sz w:val="21"/>
                <w:szCs w:val="21"/>
              </w:rPr>
              <w:t>(m</w:t>
            </w:r>
            <w:r w:rsidRPr="00151EB1">
              <w:rPr>
                <w:rFonts w:ascii="Times New Roman" w:eastAsiaTheme="minorEastAsia" w:hAnsi="Times New Roman"/>
                <w:b/>
                <w:sz w:val="21"/>
                <w:szCs w:val="21"/>
                <w:vertAlign w:val="superscript"/>
              </w:rPr>
              <w:t>3</w:t>
            </w:r>
            <w:r w:rsidRPr="00151EB1">
              <w:rPr>
                <w:rFonts w:ascii="Times New Roman" w:eastAsiaTheme="minorEastAsia" w:hAnsi="Times New Roman"/>
                <w:b/>
                <w:sz w:val="21"/>
                <w:szCs w:val="21"/>
              </w:rPr>
              <w:t>/d)</w:t>
            </w:r>
          </w:p>
        </w:tc>
        <w:tc>
          <w:tcPr>
            <w:tcW w:w="1803" w:type="dxa"/>
            <w:vMerge w:val="restart"/>
            <w:vAlign w:val="center"/>
          </w:tcPr>
          <w:p w14:paraId="20FC9C56" w14:textId="77777777" w:rsidR="00117D2D" w:rsidRPr="00151EB1" w:rsidRDefault="00BB662D">
            <w:pPr>
              <w:spacing w:line="360" w:lineRule="atLeast"/>
              <w:jc w:val="center"/>
              <w:rPr>
                <w:rFonts w:ascii="Times New Roman" w:eastAsiaTheme="minorEastAsia" w:hAnsi="Times New Roman"/>
                <w:b/>
                <w:sz w:val="21"/>
                <w:szCs w:val="21"/>
              </w:rPr>
            </w:pPr>
            <w:r w:rsidRPr="00151EB1">
              <w:rPr>
                <w:rFonts w:ascii="Times New Roman" w:eastAsiaTheme="minorEastAsia" w:hAnsi="Times New Roman"/>
                <w:b/>
                <w:sz w:val="21"/>
                <w:szCs w:val="21"/>
              </w:rPr>
              <w:t>废水量</w:t>
            </w:r>
            <w:r w:rsidRPr="00151EB1">
              <w:rPr>
                <w:rFonts w:ascii="Times New Roman" w:eastAsiaTheme="minorEastAsia" w:hAnsi="Times New Roman"/>
                <w:b/>
                <w:sz w:val="21"/>
                <w:szCs w:val="21"/>
              </w:rPr>
              <w:t>(m</w:t>
            </w:r>
            <w:r w:rsidRPr="00151EB1">
              <w:rPr>
                <w:rFonts w:ascii="Times New Roman" w:eastAsiaTheme="minorEastAsia" w:hAnsi="Times New Roman"/>
                <w:b/>
                <w:sz w:val="21"/>
                <w:szCs w:val="21"/>
                <w:vertAlign w:val="superscript"/>
              </w:rPr>
              <w:t>3</w:t>
            </w:r>
            <w:r w:rsidRPr="00151EB1">
              <w:rPr>
                <w:rFonts w:ascii="Times New Roman" w:eastAsiaTheme="minorEastAsia" w:hAnsi="Times New Roman"/>
                <w:b/>
                <w:sz w:val="21"/>
                <w:szCs w:val="21"/>
              </w:rPr>
              <w:t>/a)</w:t>
            </w:r>
          </w:p>
        </w:tc>
        <w:tc>
          <w:tcPr>
            <w:tcW w:w="3344" w:type="dxa"/>
            <w:vMerge w:val="restart"/>
            <w:vAlign w:val="center"/>
          </w:tcPr>
          <w:p w14:paraId="160661E4" w14:textId="77777777" w:rsidR="00117D2D" w:rsidRPr="00151EB1" w:rsidRDefault="00BB662D">
            <w:pPr>
              <w:spacing w:line="360" w:lineRule="atLeast"/>
              <w:ind w:leftChars="-50" w:left="-140" w:rightChars="-50" w:right="-140"/>
              <w:jc w:val="center"/>
              <w:rPr>
                <w:rFonts w:ascii="Times New Roman" w:eastAsiaTheme="minorEastAsia" w:hAnsi="Times New Roman"/>
                <w:b/>
                <w:sz w:val="21"/>
                <w:szCs w:val="21"/>
              </w:rPr>
            </w:pPr>
            <w:r w:rsidRPr="00151EB1">
              <w:rPr>
                <w:rFonts w:ascii="Times New Roman" w:eastAsiaTheme="minorEastAsia" w:hAnsi="Times New Roman"/>
                <w:b/>
                <w:sz w:val="21"/>
                <w:szCs w:val="21"/>
              </w:rPr>
              <w:t>处理去向</w:t>
            </w:r>
          </w:p>
        </w:tc>
      </w:tr>
      <w:tr w:rsidR="00151EB1" w:rsidRPr="00151EB1" w14:paraId="33F54C78" w14:textId="77777777">
        <w:trPr>
          <w:cantSplit/>
          <w:trHeight w:val="360"/>
          <w:jc w:val="center"/>
        </w:trPr>
        <w:tc>
          <w:tcPr>
            <w:tcW w:w="1702" w:type="dxa"/>
            <w:vMerge/>
            <w:vAlign w:val="center"/>
          </w:tcPr>
          <w:p w14:paraId="51B4D9DC" w14:textId="77777777" w:rsidR="00117D2D" w:rsidRPr="00151EB1" w:rsidRDefault="00117D2D">
            <w:pPr>
              <w:spacing w:line="360" w:lineRule="atLeast"/>
              <w:jc w:val="center"/>
              <w:rPr>
                <w:rFonts w:ascii="Times New Roman" w:eastAsiaTheme="minorEastAsia" w:hAnsi="Times New Roman"/>
                <w:sz w:val="21"/>
                <w:szCs w:val="21"/>
              </w:rPr>
            </w:pPr>
          </w:p>
        </w:tc>
        <w:tc>
          <w:tcPr>
            <w:tcW w:w="1481" w:type="dxa"/>
            <w:vMerge/>
            <w:vAlign w:val="center"/>
          </w:tcPr>
          <w:p w14:paraId="22169D8C" w14:textId="77777777" w:rsidR="00117D2D" w:rsidRPr="00151EB1" w:rsidRDefault="00117D2D">
            <w:pPr>
              <w:spacing w:line="360" w:lineRule="atLeast"/>
              <w:jc w:val="center"/>
              <w:rPr>
                <w:rFonts w:ascii="Times New Roman" w:eastAsiaTheme="minorEastAsia" w:hAnsi="Times New Roman"/>
                <w:sz w:val="21"/>
                <w:szCs w:val="21"/>
              </w:rPr>
            </w:pPr>
          </w:p>
        </w:tc>
        <w:tc>
          <w:tcPr>
            <w:tcW w:w="1803" w:type="dxa"/>
            <w:vMerge/>
            <w:vAlign w:val="center"/>
          </w:tcPr>
          <w:p w14:paraId="58A6C86B" w14:textId="77777777" w:rsidR="00117D2D" w:rsidRPr="00151EB1" w:rsidRDefault="00117D2D">
            <w:pPr>
              <w:spacing w:line="360" w:lineRule="atLeast"/>
              <w:jc w:val="center"/>
              <w:rPr>
                <w:rFonts w:ascii="Times New Roman" w:eastAsiaTheme="minorEastAsia" w:hAnsi="Times New Roman"/>
                <w:sz w:val="21"/>
                <w:szCs w:val="21"/>
              </w:rPr>
            </w:pPr>
          </w:p>
        </w:tc>
        <w:tc>
          <w:tcPr>
            <w:tcW w:w="3344" w:type="dxa"/>
            <w:vMerge/>
            <w:vAlign w:val="center"/>
          </w:tcPr>
          <w:p w14:paraId="1163926E" w14:textId="77777777" w:rsidR="00117D2D" w:rsidRPr="00151EB1" w:rsidRDefault="00117D2D">
            <w:pPr>
              <w:spacing w:line="360" w:lineRule="atLeast"/>
              <w:rPr>
                <w:rFonts w:ascii="Times New Roman" w:eastAsiaTheme="minorEastAsia" w:hAnsi="Times New Roman"/>
                <w:sz w:val="21"/>
                <w:szCs w:val="21"/>
              </w:rPr>
            </w:pPr>
          </w:p>
        </w:tc>
      </w:tr>
      <w:tr w:rsidR="00151EB1" w:rsidRPr="00151EB1" w14:paraId="5D26C3ED" w14:textId="77777777">
        <w:trPr>
          <w:cantSplit/>
          <w:jc w:val="center"/>
        </w:trPr>
        <w:tc>
          <w:tcPr>
            <w:tcW w:w="1702" w:type="dxa"/>
            <w:vAlign w:val="center"/>
          </w:tcPr>
          <w:p w14:paraId="64836E82"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养殖废水</w:t>
            </w:r>
          </w:p>
        </w:tc>
        <w:tc>
          <w:tcPr>
            <w:tcW w:w="1481" w:type="dxa"/>
            <w:vAlign w:val="center"/>
          </w:tcPr>
          <w:p w14:paraId="2133660B"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78.96</w:t>
            </w:r>
          </w:p>
        </w:tc>
        <w:tc>
          <w:tcPr>
            <w:tcW w:w="1803" w:type="dxa"/>
            <w:vAlign w:val="center"/>
          </w:tcPr>
          <w:p w14:paraId="4BDE6E4A"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28820.4</w:t>
            </w:r>
          </w:p>
        </w:tc>
        <w:tc>
          <w:tcPr>
            <w:tcW w:w="3344" w:type="dxa"/>
            <w:vMerge w:val="restart"/>
            <w:vAlign w:val="center"/>
          </w:tcPr>
          <w:p w14:paraId="2F39F2DD" w14:textId="77777777" w:rsidR="00117D2D" w:rsidRPr="00151EB1" w:rsidRDefault="00BB662D">
            <w:pPr>
              <w:spacing w:line="360" w:lineRule="atLeast"/>
              <w:ind w:leftChars="-50" w:left="-140" w:rightChars="-50" w:right="-140"/>
              <w:jc w:val="center"/>
              <w:rPr>
                <w:rFonts w:ascii="Times New Roman" w:eastAsiaTheme="minorEastAsia" w:hAnsi="Times New Roman"/>
                <w:sz w:val="21"/>
                <w:szCs w:val="21"/>
              </w:rPr>
            </w:pPr>
            <w:r w:rsidRPr="00151EB1">
              <w:rPr>
                <w:rFonts w:ascii="Times New Roman" w:eastAsiaTheme="minorEastAsia" w:hAnsi="Times New Roman"/>
                <w:sz w:val="21"/>
                <w:szCs w:val="21"/>
              </w:rPr>
              <w:t>进入粪污发酵坑，并定期由</w:t>
            </w:r>
            <w:r w:rsidRPr="00151EB1">
              <w:rPr>
                <w:rFonts w:ascii="Times New Roman" w:eastAsiaTheme="minorEastAsia" w:hAnsi="Times New Roman" w:hint="eastAsia"/>
                <w:sz w:val="21"/>
                <w:szCs w:val="21"/>
              </w:rPr>
              <w:t>邛崃市</w:t>
            </w:r>
            <w:r w:rsidR="0040305C" w:rsidRPr="00151EB1">
              <w:rPr>
                <w:rFonts w:ascii="Times New Roman" w:eastAsiaTheme="minorEastAsia" w:hAnsi="Times New Roman" w:hint="eastAsia"/>
                <w:sz w:val="21"/>
                <w:szCs w:val="21"/>
              </w:rPr>
              <w:t>牟礼</w:t>
            </w:r>
            <w:r w:rsidRPr="00151EB1">
              <w:rPr>
                <w:rFonts w:ascii="Times New Roman" w:eastAsiaTheme="minorEastAsia" w:hAnsi="Times New Roman" w:hint="eastAsia"/>
                <w:sz w:val="21"/>
                <w:szCs w:val="21"/>
              </w:rPr>
              <w:t>福华畜禽粪便收集专业合作社</w:t>
            </w:r>
            <w:r w:rsidRPr="00151EB1">
              <w:rPr>
                <w:rFonts w:ascii="Times New Roman" w:eastAsiaTheme="minorEastAsia" w:hAnsi="Times New Roman"/>
                <w:sz w:val="21"/>
                <w:szCs w:val="21"/>
              </w:rPr>
              <w:t>收运，用作</w:t>
            </w:r>
            <w:r w:rsidRPr="00151EB1">
              <w:rPr>
                <w:rFonts w:ascii="Times New Roman" w:eastAsiaTheme="minorEastAsia" w:hAnsi="Times New Roman" w:hint="eastAsia"/>
                <w:sz w:val="21"/>
                <w:szCs w:val="21"/>
              </w:rPr>
              <w:t>农田</w:t>
            </w:r>
            <w:r w:rsidRPr="00151EB1">
              <w:rPr>
                <w:rFonts w:ascii="Times New Roman" w:eastAsiaTheme="minorEastAsia" w:hAnsi="Times New Roman"/>
                <w:sz w:val="21"/>
                <w:szCs w:val="21"/>
              </w:rPr>
              <w:t>施肥。</w:t>
            </w:r>
          </w:p>
        </w:tc>
      </w:tr>
      <w:tr w:rsidR="00151EB1" w:rsidRPr="00151EB1" w14:paraId="01325935" w14:textId="77777777">
        <w:trPr>
          <w:cantSplit/>
          <w:jc w:val="center"/>
        </w:trPr>
        <w:tc>
          <w:tcPr>
            <w:tcW w:w="1702" w:type="dxa"/>
            <w:vAlign w:val="center"/>
          </w:tcPr>
          <w:p w14:paraId="33374B6B"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生活污水</w:t>
            </w:r>
          </w:p>
        </w:tc>
        <w:tc>
          <w:tcPr>
            <w:tcW w:w="1481" w:type="dxa"/>
            <w:vAlign w:val="center"/>
          </w:tcPr>
          <w:p w14:paraId="6B55060F"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0.51</w:t>
            </w:r>
          </w:p>
        </w:tc>
        <w:tc>
          <w:tcPr>
            <w:tcW w:w="1803" w:type="dxa"/>
            <w:vAlign w:val="center"/>
          </w:tcPr>
          <w:p w14:paraId="37D66483"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186.2</w:t>
            </w:r>
          </w:p>
        </w:tc>
        <w:tc>
          <w:tcPr>
            <w:tcW w:w="3344" w:type="dxa"/>
            <w:vMerge/>
            <w:vAlign w:val="center"/>
          </w:tcPr>
          <w:p w14:paraId="36DAC132" w14:textId="77777777" w:rsidR="00117D2D" w:rsidRPr="00151EB1" w:rsidRDefault="00117D2D">
            <w:pPr>
              <w:spacing w:line="360" w:lineRule="atLeast"/>
              <w:rPr>
                <w:rFonts w:ascii="Times New Roman" w:eastAsiaTheme="minorEastAsia" w:hAnsi="Times New Roman"/>
                <w:sz w:val="21"/>
                <w:szCs w:val="21"/>
              </w:rPr>
            </w:pPr>
          </w:p>
        </w:tc>
      </w:tr>
      <w:tr w:rsidR="00151EB1" w:rsidRPr="00151EB1" w14:paraId="7ACE5252" w14:textId="77777777">
        <w:trPr>
          <w:cantSplit/>
          <w:jc w:val="center"/>
        </w:trPr>
        <w:tc>
          <w:tcPr>
            <w:tcW w:w="1702" w:type="dxa"/>
            <w:vAlign w:val="center"/>
          </w:tcPr>
          <w:p w14:paraId="03950905"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消毒水</w:t>
            </w:r>
          </w:p>
        </w:tc>
        <w:tc>
          <w:tcPr>
            <w:tcW w:w="1481" w:type="dxa"/>
            <w:vAlign w:val="center"/>
          </w:tcPr>
          <w:p w14:paraId="0787B23A"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0.1</w:t>
            </w:r>
          </w:p>
        </w:tc>
        <w:tc>
          <w:tcPr>
            <w:tcW w:w="1803" w:type="dxa"/>
            <w:vAlign w:val="center"/>
          </w:tcPr>
          <w:p w14:paraId="7BCD1CE3"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36.5</w:t>
            </w:r>
          </w:p>
        </w:tc>
        <w:tc>
          <w:tcPr>
            <w:tcW w:w="3344" w:type="dxa"/>
            <w:vMerge/>
            <w:vAlign w:val="center"/>
          </w:tcPr>
          <w:p w14:paraId="06DA2BC8" w14:textId="77777777" w:rsidR="00117D2D" w:rsidRPr="00151EB1" w:rsidRDefault="00117D2D">
            <w:pPr>
              <w:spacing w:line="360" w:lineRule="atLeast"/>
              <w:rPr>
                <w:rFonts w:ascii="Times New Roman" w:eastAsiaTheme="minorEastAsia" w:hAnsi="Times New Roman"/>
                <w:sz w:val="21"/>
                <w:szCs w:val="21"/>
              </w:rPr>
            </w:pPr>
          </w:p>
        </w:tc>
      </w:tr>
      <w:tr w:rsidR="00151EB1" w:rsidRPr="00151EB1" w14:paraId="6D9232E7" w14:textId="77777777">
        <w:trPr>
          <w:cantSplit/>
          <w:jc w:val="center"/>
        </w:trPr>
        <w:tc>
          <w:tcPr>
            <w:tcW w:w="1702" w:type="dxa"/>
            <w:vAlign w:val="center"/>
          </w:tcPr>
          <w:p w14:paraId="58391C9B"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食堂废水</w:t>
            </w:r>
          </w:p>
        </w:tc>
        <w:tc>
          <w:tcPr>
            <w:tcW w:w="1481" w:type="dxa"/>
            <w:vAlign w:val="center"/>
          </w:tcPr>
          <w:p w14:paraId="220B5A3A"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1.06</w:t>
            </w:r>
          </w:p>
        </w:tc>
        <w:tc>
          <w:tcPr>
            <w:tcW w:w="1803" w:type="dxa"/>
            <w:vAlign w:val="center"/>
          </w:tcPr>
          <w:p w14:paraId="28911679"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386.9</w:t>
            </w:r>
          </w:p>
        </w:tc>
        <w:tc>
          <w:tcPr>
            <w:tcW w:w="3344" w:type="dxa"/>
            <w:vMerge/>
            <w:vAlign w:val="center"/>
          </w:tcPr>
          <w:p w14:paraId="6117EAA9" w14:textId="77777777" w:rsidR="00117D2D" w:rsidRPr="00151EB1" w:rsidRDefault="00117D2D">
            <w:pPr>
              <w:spacing w:line="360" w:lineRule="atLeast"/>
              <w:rPr>
                <w:rFonts w:ascii="Times New Roman" w:eastAsiaTheme="minorEastAsia" w:hAnsi="Times New Roman"/>
                <w:sz w:val="21"/>
                <w:szCs w:val="21"/>
              </w:rPr>
            </w:pPr>
          </w:p>
        </w:tc>
      </w:tr>
      <w:tr w:rsidR="00151EB1" w:rsidRPr="00151EB1" w14:paraId="5E08DE2B" w14:textId="77777777">
        <w:trPr>
          <w:cantSplit/>
          <w:trHeight w:val="148"/>
          <w:jc w:val="center"/>
        </w:trPr>
        <w:tc>
          <w:tcPr>
            <w:tcW w:w="1702" w:type="dxa"/>
            <w:vAlign w:val="center"/>
          </w:tcPr>
          <w:p w14:paraId="1CB7BC22"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合计</w:t>
            </w:r>
          </w:p>
        </w:tc>
        <w:tc>
          <w:tcPr>
            <w:tcW w:w="1481" w:type="dxa"/>
            <w:vAlign w:val="center"/>
          </w:tcPr>
          <w:p w14:paraId="4FB933B3"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80.63</w:t>
            </w:r>
          </w:p>
        </w:tc>
        <w:tc>
          <w:tcPr>
            <w:tcW w:w="1803" w:type="dxa"/>
            <w:vAlign w:val="center"/>
          </w:tcPr>
          <w:p w14:paraId="0F014195" w14:textId="77777777" w:rsidR="00117D2D" w:rsidRPr="00151EB1" w:rsidRDefault="00BB662D">
            <w:pPr>
              <w:spacing w:line="360" w:lineRule="atLeast"/>
              <w:jc w:val="center"/>
              <w:rPr>
                <w:rFonts w:ascii="Times New Roman" w:eastAsiaTheme="minorEastAsia" w:hAnsi="Times New Roman"/>
                <w:sz w:val="21"/>
                <w:szCs w:val="21"/>
              </w:rPr>
            </w:pPr>
            <w:r w:rsidRPr="00151EB1">
              <w:rPr>
                <w:rFonts w:ascii="Times New Roman" w:eastAsiaTheme="minorEastAsia" w:hAnsi="Times New Roman"/>
                <w:sz w:val="21"/>
                <w:szCs w:val="21"/>
              </w:rPr>
              <w:t>29429.95</w:t>
            </w:r>
          </w:p>
        </w:tc>
        <w:tc>
          <w:tcPr>
            <w:tcW w:w="3344" w:type="dxa"/>
            <w:vMerge/>
            <w:vAlign w:val="center"/>
          </w:tcPr>
          <w:p w14:paraId="3E3DA5A7" w14:textId="77777777" w:rsidR="00117D2D" w:rsidRPr="00151EB1" w:rsidRDefault="00117D2D">
            <w:pPr>
              <w:spacing w:line="360" w:lineRule="atLeast"/>
              <w:rPr>
                <w:rFonts w:ascii="Times New Roman" w:eastAsiaTheme="minorEastAsia" w:hAnsi="Times New Roman"/>
                <w:sz w:val="21"/>
                <w:szCs w:val="21"/>
              </w:rPr>
            </w:pPr>
          </w:p>
        </w:tc>
      </w:tr>
    </w:tbl>
    <w:bookmarkEnd w:id="222"/>
    <w:bookmarkEnd w:id="223"/>
    <w:p w14:paraId="1540040C"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sz w:val="24"/>
          <w:szCs w:val="24"/>
        </w:rPr>
        <w:t>根据国家环保部颁布的《畜禽养殖业污染物排放标准》（</w:t>
      </w:r>
      <w:r w:rsidRPr="00151EB1">
        <w:rPr>
          <w:rFonts w:ascii="Times New Roman" w:hAnsi="Times New Roman"/>
          <w:sz w:val="24"/>
          <w:szCs w:val="24"/>
        </w:rPr>
        <w:t>GB18596-2001</w:t>
      </w:r>
      <w:r w:rsidRPr="00151EB1">
        <w:rPr>
          <w:rFonts w:ascii="Times New Roman" w:hAnsi="Times New Roman"/>
          <w:sz w:val="24"/>
          <w:szCs w:val="24"/>
        </w:rPr>
        <w:t>）中的有关要求：冬季最高允许排水量计算（</w:t>
      </w:r>
      <w:r w:rsidRPr="00151EB1">
        <w:rPr>
          <w:rFonts w:ascii="Times New Roman" w:hAnsi="Times New Roman"/>
          <w:sz w:val="24"/>
          <w:szCs w:val="24"/>
        </w:rPr>
        <w:t>1.2m</w:t>
      </w:r>
      <w:r w:rsidRPr="00151EB1">
        <w:rPr>
          <w:rFonts w:ascii="Times New Roman" w:hAnsi="Times New Roman"/>
          <w:sz w:val="24"/>
          <w:szCs w:val="24"/>
          <w:vertAlign w:val="superscript"/>
        </w:rPr>
        <w:t>3</w:t>
      </w:r>
      <w:r w:rsidRPr="00151EB1">
        <w:rPr>
          <w:rFonts w:ascii="Times New Roman" w:hAnsi="Times New Roman"/>
          <w:sz w:val="24"/>
          <w:szCs w:val="24"/>
        </w:rPr>
        <w:t>/</w:t>
      </w:r>
      <w:r w:rsidRPr="00151EB1">
        <w:rPr>
          <w:rFonts w:ascii="Times New Roman" w:hAnsi="Times New Roman"/>
          <w:sz w:val="24"/>
          <w:szCs w:val="24"/>
        </w:rPr>
        <w:t>百头</w:t>
      </w:r>
      <w:r w:rsidRPr="00151EB1">
        <w:rPr>
          <w:rFonts w:ascii="Times New Roman" w:hAnsi="Times New Roman"/>
          <w:sz w:val="24"/>
          <w:szCs w:val="24"/>
        </w:rPr>
        <w:t>·</w:t>
      </w:r>
      <w:r w:rsidRPr="00151EB1">
        <w:rPr>
          <w:rFonts w:ascii="Times New Roman" w:hAnsi="Times New Roman"/>
          <w:sz w:val="24"/>
          <w:szCs w:val="24"/>
        </w:rPr>
        <w:t>天），夏季最高允许排水量计算（</w:t>
      </w:r>
      <w:r w:rsidRPr="00151EB1">
        <w:rPr>
          <w:rFonts w:ascii="Times New Roman" w:hAnsi="Times New Roman"/>
          <w:sz w:val="24"/>
          <w:szCs w:val="24"/>
        </w:rPr>
        <w:t>1.8m</w:t>
      </w:r>
      <w:r w:rsidRPr="00151EB1">
        <w:rPr>
          <w:rFonts w:ascii="Times New Roman" w:hAnsi="Times New Roman"/>
          <w:sz w:val="24"/>
          <w:szCs w:val="24"/>
          <w:vertAlign w:val="superscript"/>
        </w:rPr>
        <w:t>3</w:t>
      </w:r>
      <w:r w:rsidRPr="00151EB1">
        <w:rPr>
          <w:rFonts w:ascii="Times New Roman" w:hAnsi="Times New Roman"/>
          <w:sz w:val="24"/>
          <w:szCs w:val="24"/>
        </w:rPr>
        <w:t>/</w:t>
      </w:r>
      <w:r w:rsidRPr="00151EB1">
        <w:rPr>
          <w:rFonts w:ascii="Times New Roman" w:hAnsi="Times New Roman"/>
          <w:sz w:val="24"/>
          <w:szCs w:val="24"/>
        </w:rPr>
        <w:t>百头</w:t>
      </w:r>
      <w:r w:rsidRPr="00151EB1">
        <w:rPr>
          <w:rFonts w:ascii="Times New Roman" w:hAnsi="Times New Roman"/>
          <w:sz w:val="24"/>
          <w:szCs w:val="24"/>
        </w:rPr>
        <w:t>·</w:t>
      </w:r>
      <w:r w:rsidRPr="00151EB1">
        <w:rPr>
          <w:rFonts w:ascii="Times New Roman" w:hAnsi="Times New Roman"/>
          <w:sz w:val="24"/>
          <w:szCs w:val="24"/>
        </w:rPr>
        <w:t>天），采用干清粪工艺清扫圈舍粪便，本项目废水产生量为</w:t>
      </w:r>
      <w:r w:rsidRPr="00151EB1">
        <w:rPr>
          <w:rFonts w:ascii="Times New Roman" w:hAnsi="Times New Roman"/>
          <w:sz w:val="24"/>
          <w:szCs w:val="24"/>
        </w:rPr>
        <w:t>80.1625m</w:t>
      </w:r>
      <w:r w:rsidRPr="00151EB1">
        <w:rPr>
          <w:rFonts w:ascii="Times New Roman" w:hAnsi="Times New Roman"/>
          <w:sz w:val="24"/>
          <w:szCs w:val="24"/>
          <w:vertAlign w:val="superscript"/>
        </w:rPr>
        <w:t>3</w:t>
      </w:r>
      <w:r w:rsidRPr="00151EB1">
        <w:rPr>
          <w:rFonts w:ascii="Times New Roman" w:hAnsi="Times New Roman"/>
          <w:sz w:val="24"/>
          <w:szCs w:val="24"/>
        </w:rPr>
        <w:t>/d</w:t>
      </w:r>
      <w:r w:rsidRPr="00151EB1">
        <w:rPr>
          <w:rFonts w:ascii="Times New Roman" w:hAnsi="Times New Roman"/>
          <w:sz w:val="24"/>
          <w:szCs w:val="24"/>
        </w:rPr>
        <w:t>，折合</w:t>
      </w:r>
      <w:r w:rsidRPr="00151EB1">
        <w:rPr>
          <w:rFonts w:ascii="Times New Roman" w:hAnsi="Times New Roman"/>
          <w:sz w:val="24"/>
          <w:szCs w:val="24"/>
        </w:rPr>
        <w:t>0.403m</w:t>
      </w:r>
      <w:r w:rsidRPr="00151EB1">
        <w:rPr>
          <w:rFonts w:ascii="Times New Roman" w:hAnsi="Times New Roman"/>
          <w:sz w:val="24"/>
          <w:szCs w:val="24"/>
          <w:vertAlign w:val="superscript"/>
        </w:rPr>
        <w:t>3</w:t>
      </w:r>
      <w:r w:rsidRPr="00151EB1">
        <w:rPr>
          <w:rFonts w:ascii="Times New Roman" w:hAnsi="Times New Roman"/>
          <w:sz w:val="24"/>
          <w:szCs w:val="24"/>
        </w:rPr>
        <w:t>/</w:t>
      </w:r>
      <w:r w:rsidRPr="00151EB1">
        <w:rPr>
          <w:rFonts w:ascii="Times New Roman" w:hAnsi="Times New Roman"/>
          <w:sz w:val="24"/>
          <w:szCs w:val="24"/>
        </w:rPr>
        <w:t>百头</w:t>
      </w:r>
      <w:r w:rsidRPr="00151EB1">
        <w:rPr>
          <w:rFonts w:ascii="Times New Roman" w:hAnsi="Times New Roman"/>
          <w:sz w:val="24"/>
          <w:szCs w:val="24"/>
        </w:rPr>
        <w:t>·</w:t>
      </w:r>
      <w:r w:rsidRPr="00151EB1">
        <w:rPr>
          <w:rFonts w:ascii="Times New Roman" w:hAnsi="Times New Roman"/>
          <w:sz w:val="24"/>
          <w:szCs w:val="24"/>
        </w:rPr>
        <w:t>天，能够满足《畜禽养殖业污染物排放标准》（</w:t>
      </w:r>
      <w:r w:rsidRPr="00151EB1">
        <w:rPr>
          <w:rFonts w:ascii="Times New Roman" w:hAnsi="Times New Roman"/>
          <w:sz w:val="24"/>
          <w:szCs w:val="24"/>
        </w:rPr>
        <w:t>GB18596-2001</w:t>
      </w:r>
      <w:r w:rsidRPr="00151EB1">
        <w:rPr>
          <w:rFonts w:ascii="Times New Roman" w:hAnsi="Times New Roman"/>
          <w:sz w:val="24"/>
          <w:szCs w:val="24"/>
        </w:rPr>
        <w:t>）中的相关要求。</w:t>
      </w:r>
    </w:p>
    <w:p w14:paraId="53E7ED77" w14:textId="77777777" w:rsidR="00117D2D" w:rsidRPr="00151EB1" w:rsidRDefault="00BB662D">
      <w:pPr>
        <w:spacing w:line="460" w:lineRule="exact"/>
        <w:ind w:firstLine="482"/>
        <w:rPr>
          <w:rFonts w:ascii="Times New Roman" w:hAnsi="Times New Roman"/>
          <w:b/>
          <w:sz w:val="24"/>
        </w:rPr>
      </w:pPr>
      <w:r w:rsidRPr="00151EB1">
        <w:rPr>
          <w:rFonts w:ascii="Times New Roman" w:hAnsi="Times New Roman"/>
          <w:b/>
          <w:sz w:val="24"/>
        </w:rPr>
        <w:t>（</w:t>
      </w:r>
      <w:r w:rsidRPr="00151EB1">
        <w:rPr>
          <w:rFonts w:ascii="Times New Roman" w:hAnsi="Times New Roman"/>
          <w:b/>
          <w:sz w:val="24"/>
        </w:rPr>
        <w:t>4</w:t>
      </w:r>
      <w:r w:rsidRPr="00151EB1">
        <w:rPr>
          <w:rFonts w:ascii="Times New Roman" w:hAnsi="Times New Roman"/>
          <w:b/>
          <w:sz w:val="24"/>
        </w:rPr>
        <w:t>）污染物产生浓度</w:t>
      </w:r>
    </w:p>
    <w:p w14:paraId="038DD569" w14:textId="77777777" w:rsidR="00117D2D" w:rsidRPr="00151EB1" w:rsidRDefault="00BB662D">
      <w:pPr>
        <w:snapToGrid w:val="0"/>
        <w:spacing w:line="460" w:lineRule="exact"/>
        <w:ind w:firstLineChars="200" w:firstLine="480"/>
        <w:rPr>
          <w:rFonts w:ascii="Times New Roman" w:hAnsi="Times New Roman"/>
          <w:sz w:val="24"/>
        </w:rPr>
      </w:pPr>
      <w:r w:rsidRPr="00151EB1">
        <w:rPr>
          <w:rFonts w:ascii="Times New Roman" w:hAnsi="Times New Roman" w:hint="eastAsia"/>
          <w:sz w:val="24"/>
          <w:szCs w:val="24"/>
        </w:rPr>
        <w:t>由于本项目废水不外排，全部综合利用还田，故项目一期工程投产后，企业未对生产性废水进行过监测，包括本次验收报告也未对生产性废水进行监测，从而废水中污染物的浓度通过类比调查及其他方式进行论证。参照</w:t>
      </w:r>
      <w:r w:rsidRPr="00151EB1">
        <w:rPr>
          <w:rFonts w:ascii="Times New Roman" w:hAnsi="Times New Roman"/>
          <w:sz w:val="24"/>
          <w:szCs w:val="24"/>
        </w:rPr>
        <w:t>四川正大畜牧有限公司</w:t>
      </w:r>
      <w:r w:rsidRPr="00151EB1">
        <w:rPr>
          <w:rFonts w:ascii="Times New Roman" w:hAnsi="Times New Roman"/>
          <w:sz w:val="24"/>
          <w:szCs w:val="24"/>
        </w:rPr>
        <w:t>5000</w:t>
      </w:r>
      <w:r w:rsidRPr="00151EB1">
        <w:rPr>
          <w:rFonts w:ascii="Times New Roman" w:hAnsi="Times New Roman"/>
          <w:sz w:val="24"/>
          <w:szCs w:val="24"/>
        </w:rPr>
        <w:t>头种猪场项目，泸州市健康牧业有限公司年存栏</w:t>
      </w:r>
      <w:r w:rsidRPr="00151EB1">
        <w:rPr>
          <w:rFonts w:ascii="Times New Roman" w:hAnsi="Times New Roman"/>
          <w:sz w:val="24"/>
          <w:szCs w:val="24"/>
        </w:rPr>
        <w:t>7000</w:t>
      </w:r>
      <w:r w:rsidRPr="00151EB1">
        <w:rPr>
          <w:rFonts w:ascii="Times New Roman" w:hAnsi="Times New Roman"/>
          <w:sz w:val="24"/>
          <w:szCs w:val="24"/>
        </w:rPr>
        <w:t>头绿色生猪养殖示范园建设项目以及碧江区铁骑力士二期和平生猪中心扩繁场建设项目有关废水污染物的类比调查资料分析，并参考《畜禽养殖业污染物排放标准》（</w:t>
      </w:r>
      <w:r w:rsidRPr="00151EB1">
        <w:rPr>
          <w:rFonts w:ascii="Times New Roman" w:hAnsi="Times New Roman"/>
          <w:sz w:val="24"/>
          <w:szCs w:val="24"/>
        </w:rPr>
        <w:t>GB18596-2001</w:t>
      </w:r>
      <w:r w:rsidRPr="00151EB1">
        <w:rPr>
          <w:rFonts w:ascii="Times New Roman" w:hAnsi="Times New Roman"/>
          <w:sz w:val="24"/>
          <w:szCs w:val="24"/>
        </w:rPr>
        <w:t>）中干清粪工艺废水浓度平均值，分析得到本项</w:t>
      </w:r>
      <w:r w:rsidRPr="00151EB1">
        <w:rPr>
          <w:rFonts w:ascii="Times New Roman" w:hAnsi="Times New Roman"/>
          <w:sz w:val="24"/>
        </w:rPr>
        <w:t>目养殖场废水中主要污染物指标如下：</w:t>
      </w:r>
    </w:p>
    <w:p w14:paraId="7340D530" w14:textId="77777777" w:rsidR="00BB662D" w:rsidRPr="00151EB1" w:rsidRDefault="00BB662D">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193F8D8C" w14:textId="77777777" w:rsidR="00117D2D" w:rsidRPr="00151EB1" w:rsidRDefault="00BB662D">
      <w:pPr>
        <w:spacing w:line="460" w:lineRule="exact"/>
        <w:ind w:right="525"/>
        <w:jc w:val="center"/>
        <w:rPr>
          <w:rFonts w:ascii="Times New Roman" w:eastAsia="黑体" w:hAnsi="Times New Roman"/>
          <w:b/>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-6 </w:t>
      </w:r>
      <w:r w:rsidRPr="00151EB1">
        <w:rPr>
          <w:rFonts w:ascii="Times New Roman" w:eastAsia="黑体" w:hAnsi="Times New Roman"/>
          <w:sz w:val="21"/>
          <w:szCs w:val="21"/>
        </w:rPr>
        <w:t>粪污水中主要污染物产生浓度</w:t>
      </w:r>
      <w:r w:rsidRPr="00151EB1">
        <w:rPr>
          <w:rFonts w:ascii="Times New Roman" w:eastAsia="黑体" w:hAnsi="Times New Roman"/>
          <w:b/>
          <w:sz w:val="21"/>
          <w:szCs w:val="21"/>
        </w:rPr>
        <w:t xml:space="preserve">  </w:t>
      </w:r>
      <w:r w:rsidRPr="00151EB1">
        <w:rPr>
          <w:rFonts w:ascii="Times New Roman" w:eastAsia="黑体" w:hAnsi="Times New Roman"/>
          <w:sz w:val="21"/>
          <w:szCs w:val="21"/>
        </w:rPr>
        <w:t>单位：</w:t>
      </w:r>
      <w:r w:rsidRPr="00151EB1">
        <w:rPr>
          <w:rFonts w:ascii="Times New Roman" w:eastAsia="黑体" w:hAnsi="Times New Roman"/>
          <w:sz w:val="21"/>
          <w:szCs w:val="21"/>
        </w:rPr>
        <w:t>mg/l</w:t>
      </w:r>
    </w:p>
    <w:tbl>
      <w:tblPr>
        <w:tblW w:w="899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592"/>
        <w:gridCol w:w="875"/>
        <w:gridCol w:w="850"/>
        <w:gridCol w:w="851"/>
        <w:gridCol w:w="992"/>
        <w:gridCol w:w="709"/>
        <w:gridCol w:w="992"/>
        <w:gridCol w:w="2131"/>
      </w:tblGrid>
      <w:tr w:rsidR="00151EB1" w:rsidRPr="00151EB1" w14:paraId="1780442A" w14:textId="77777777">
        <w:trPr>
          <w:trHeight w:val="141"/>
          <w:jc w:val="center"/>
        </w:trPr>
        <w:tc>
          <w:tcPr>
            <w:tcW w:w="1592" w:type="dxa"/>
            <w:tcBorders>
              <w:tl2br w:val="single" w:sz="2" w:space="0" w:color="auto"/>
            </w:tcBorders>
            <w:vAlign w:val="center"/>
          </w:tcPr>
          <w:p w14:paraId="3625F81F" w14:textId="77777777" w:rsidR="00117D2D" w:rsidRPr="00151EB1" w:rsidRDefault="00BB662D">
            <w:pPr>
              <w:spacing w:line="360" w:lineRule="atLeast"/>
              <w:jc w:val="right"/>
              <w:rPr>
                <w:rFonts w:ascii="Times New Roman" w:hAnsi="Times New Roman"/>
                <w:sz w:val="21"/>
                <w:szCs w:val="21"/>
              </w:rPr>
            </w:pPr>
            <w:r w:rsidRPr="00151EB1">
              <w:rPr>
                <w:rFonts w:ascii="Times New Roman" w:hAnsi="Times New Roman"/>
                <w:sz w:val="21"/>
                <w:szCs w:val="21"/>
              </w:rPr>
              <w:t xml:space="preserve">     </w:t>
            </w:r>
            <w:r w:rsidRPr="00151EB1">
              <w:rPr>
                <w:rFonts w:ascii="Times New Roman" w:hAnsi="Times New Roman"/>
                <w:sz w:val="21"/>
                <w:szCs w:val="21"/>
              </w:rPr>
              <w:t>污染物</w:t>
            </w:r>
          </w:p>
          <w:p w14:paraId="69AC82F1" w14:textId="77777777" w:rsidR="00117D2D" w:rsidRPr="00151EB1" w:rsidRDefault="00BB662D">
            <w:pPr>
              <w:spacing w:line="360" w:lineRule="atLeast"/>
              <w:rPr>
                <w:rFonts w:ascii="Times New Roman" w:hAnsi="Times New Roman"/>
                <w:sz w:val="21"/>
                <w:szCs w:val="21"/>
              </w:rPr>
            </w:pPr>
            <w:r w:rsidRPr="00151EB1">
              <w:rPr>
                <w:rFonts w:ascii="Times New Roman" w:hAnsi="Times New Roman"/>
                <w:sz w:val="21"/>
                <w:szCs w:val="21"/>
              </w:rPr>
              <w:t>污染源</w:t>
            </w:r>
          </w:p>
        </w:tc>
        <w:tc>
          <w:tcPr>
            <w:tcW w:w="875" w:type="dxa"/>
            <w:vAlign w:val="center"/>
          </w:tcPr>
          <w:p w14:paraId="1A2854E9"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COD</w:t>
            </w:r>
          </w:p>
        </w:tc>
        <w:tc>
          <w:tcPr>
            <w:tcW w:w="850" w:type="dxa"/>
            <w:vAlign w:val="center"/>
          </w:tcPr>
          <w:p w14:paraId="184E1DB4"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BOD</w:t>
            </w:r>
            <w:r w:rsidRPr="00151EB1">
              <w:rPr>
                <w:rFonts w:ascii="Times New Roman" w:hAnsi="Times New Roman"/>
                <w:sz w:val="21"/>
                <w:szCs w:val="21"/>
                <w:vertAlign w:val="subscript"/>
              </w:rPr>
              <w:t>5</w:t>
            </w:r>
          </w:p>
        </w:tc>
        <w:tc>
          <w:tcPr>
            <w:tcW w:w="851" w:type="dxa"/>
            <w:vAlign w:val="center"/>
          </w:tcPr>
          <w:p w14:paraId="07D63891"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SS</w:t>
            </w:r>
          </w:p>
        </w:tc>
        <w:tc>
          <w:tcPr>
            <w:tcW w:w="992" w:type="dxa"/>
            <w:vAlign w:val="center"/>
          </w:tcPr>
          <w:p w14:paraId="4044D2AA"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r w:rsidRPr="00151EB1">
              <w:rPr>
                <w:rFonts w:ascii="Times New Roman" w:hAnsi="Times New Roman"/>
                <w:sz w:val="21"/>
                <w:szCs w:val="21"/>
              </w:rPr>
              <w:t>-N</w:t>
            </w:r>
          </w:p>
        </w:tc>
        <w:tc>
          <w:tcPr>
            <w:tcW w:w="709" w:type="dxa"/>
            <w:vAlign w:val="center"/>
          </w:tcPr>
          <w:p w14:paraId="2B52A23E"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 xml:space="preserve">TP </w:t>
            </w:r>
          </w:p>
        </w:tc>
        <w:tc>
          <w:tcPr>
            <w:tcW w:w="992" w:type="dxa"/>
            <w:vAlign w:val="center"/>
          </w:tcPr>
          <w:p w14:paraId="1C27003D"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粪大肠菌群</w:t>
            </w:r>
          </w:p>
        </w:tc>
        <w:tc>
          <w:tcPr>
            <w:tcW w:w="2131" w:type="dxa"/>
            <w:vAlign w:val="center"/>
          </w:tcPr>
          <w:p w14:paraId="1F40E43A"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备注</w:t>
            </w:r>
          </w:p>
        </w:tc>
      </w:tr>
      <w:tr w:rsidR="00151EB1" w:rsidRPr="00151EB1" w14:paraId="192403F4" w14:textId="77777777">
        <w:trPr>
          <w:trHeight w:val="448"/>
          <w:jc w:val="center"/>
        </w:trPr>
        <w:tc>
          <w:tcPr>
            <w:tcW w:w="1592" w:type="dxa"/>
            <w:vAlign w:val="center"/>
          </w:tcPr>
          <w:p w14:paraId="2EC3B07D"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混合清粪工艺</w:t>
            </w:r>
          </w:p>
        </w:tc>
        <w:tc>
          <w:tcPr>
            <w:tcW w:w="875" w:type="dxa"/>
            <w:vAlign w:val="center"/>
          </w:tcPr>
          <w:p w14:paraId="24566BDA"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8000~</w:t>
            </w:r>
          </w:p>
          <w:p w14:paraId="227445C4"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10000</w:t>
            </w:r>
          </w:p>
        </w:tc>
        <w:tc>
          <w:tcPr>
            <w:tcW w:w="850" w:type="dxa"/>
            <w:vAlign w:val="center"/>
          </w:tcPr>
          <w:p w14:paraId="61A53330"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5000~6000</w:t>
            </w:r>
          </w:p>
        </w:tc>
        <w:tc>
          <w:tcPr>
            <w:tcW w:w="851" w:type="dxa"/>
            <w:vAlign w:val="center"/>
          </w:tcPr>
          <w:p w14:paraId="19A9A11D"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12000</w:t>
            </w:r>
          </w:p>
        </w:tc>
        <w:tc>
          <w:tcPr>
            <w:tcW w:w="992" w:type="dxa"/>
            <w:vAlign w:val="center"/>
          </w:tcPr>
          <w:p w14:paraId="1B96A5DC"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600~850</w:t>
            </w:r>
          </w:p>
        </w:tc>
        <w:tc>
          <w:tcPr>
            <w:tcW w:w="709" w:type="dxa"/>
            <w:vAlign w:val="center"/>
          </w:tcPr>
          <w:p w14:paraId="7D65B7F8" w14:textId="77777777" w:rsidR="00117D2D" w:rsidRPr="00151EB1" w:rsidRDefault="00BB662D">
            <w:pPr>
              <w:spacing w:line="360" w:lineRule="atLeast"/>
              <w:jc w:val="center"/>
              <w:rPr>
                <w:rFonts w:ascii="Times New Roman" w:hAnsi="Times New Roman"/>
                <w:sz w:val="21"/>
                <w:szCs w:val="21"/>
              </w:rPr>
            </w:pPr>
            <w:r w:rsidRPr="00151EB1">
              <w:rPr>
                <w:rFonts w:ascii="Times New Roman" w:eastAsia="黑体" w:hAnsi="Times New Roman"/>
                <w:sz w:val="21"/>
                <w:szCs w:val="21"/>
              </w:rPr>
              <w:t>50</w:t>
            </w:r>
          </w:p>
        </w:tc>
        <w:tc>
          <w:tcPr>
            <w:tcW w:w="992" w:type="dxa"/>
            <w:vAlign w:val="center"/>
          </w:tcPr>
          <w:p w14:paraId="424F9723"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bCs/>
                <w:sz w:val="21"/>
                <w:szCs w:val="21"/>
              </w:rPr>
              <w:t>2.2×10</w:t>
            </w:r>
            <w:r w:rsidRPr="00151EB1">
              <w:rPr>
                <w:rFonts w:ascii="Times New Roman" w:hAnsi="Times New Roman"/>
                <w:bCs/>
                <w:sz w:val="21"/>
                <w:szCs w:val="21"/>
                <w:vertAlign w:val="superscript"/>
              </w:rPr>
              <w:t>4</w:t>
            </w:r>
            <w:r w:rsidRPr="00151EB1">
              <w:rPr>
                <w:rFonts w:ascii="Times New Roman" w:hAnsi="Times New Roman"/>
                <w:bCs/>
                <w:sz w:val="21"/>
                <w:szCs w:val="21"/>
              </w:rPr>
              <w:t>个</w:t>
            </w:r>
            <w:r w:rsidRPr="00151EB1">
              <w:rPr>
                <w:rFonts w:ascii="Times New Roman" w:hAnsi="Times New Roman"/>
                <w:bCs/>
                <w:sz w:val="21"/>
                <w:szCs w:val="21"/>
              </w:rPr>
              <w:t>/L</w:t>
            </w:r>
          </w:p>
        </w:tc>
        <w:tc>
          <w:tcPr>
            <w:tcW w:w="2131" w:type="dxa"/>
            <w:vMerge w:val="restart"/>
            <w:vAlign w:val="center"/>
          </w:tcPr>
          <w:p w14:paraId="0265DEE1"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类比监测资料</w:t>
            </w:r>
          </w:p>
        </w:tc>
      </w:tr>
      <w:tr w:rsidR="00151EB1" w:rsidRPr="00151EB1" w14:paraId="760052CC" w14:textId="77777777">
        <w:trPr>
          <w:trHeight w:val="141"/>
          <w:jc w:val="center"/>
        </w:trPr>
        <w:tc>
          <w:tcPr>
            <w:tcW w:w="1592" w:type="dxa"/>
            <w:vAlign w:val="center"/>
          </w:tcPr>
          <w:p w14:paraId="15B8738C"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干清粪工艺</w:t>
            </w:r>
          </w:p>
        </w:tc>
        <w:tc>
          <w:tcPr>
            <w:tcW w:w="875" w:type="dxa"/>
            <w:vAlign w:val="center"/>
          </w:tcPr>
          <w:p w14:paraId="60358C69"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3000</w:t>
            </w:r>
          </w:p>
        </w:tc>
        <w:tc>
          <w:tcPr>
            <w:tcW w:w="850" w:type="dxa"/>
            <w:vAlign w:val="center"/>
          </w:tcPr>
          <w:p w14:paraId="01588E16"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1800</w:t>
            </w:r>
          </w:p>
        </w:tc>
        <w:tc>
          <w:tcPr>
            <w:tcW w:w="851" w:type="dxa"/>
            <w:vAlign w:val="center"/>
          </w:tcPr>
          <w:p w14:paraId="3D4F91B9"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3600</w:t>
            </w:r>
          </w:p>
        </w:tc>
        <w:tc>
          <w:tcPr>
            <w:tcW w:w="992" w:type="dxa"/>
            <w:vAlign w:val="center"/>
          </w:tcPr>
          <w:p w14:paraId="309634BC"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500</w:t>
            </w:r>
          </w:p>
        </w:tc>
        <w:tc>
          <w:tcPr>
            <w:tcW w:w="709" w:type="dxa"/>
            <w:vAlign w:val="center"/>
          </w:tcPr>
          <w:p w14:paraId="0D71DD07"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100</w:t>
            </w:r>
          </w:p>
        </w:tc>
        <w:tc>
          <w:tcPr>
            <w:tcW w:w="992" w:type="dxa"/>
            <w:vAlign w:val="center"/>
          </w:tcPr>
          <w:p w14:paraId="64390904"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bCs/>
                <w:sz w:val="21"/>
                <w:szCs w:val="21"/>
              </w:rPr>
              <w:t>1.5×10</w:t>
            </w:r>
            <w:r w:rsidRPr="00151EB1">
              <w:rPr>
                <w:rFonts w:ascii="Times New Roman" w:hAnsi="Times New Roman"/>
                <w:bCs/>
                <w:sz w:val="21"/>
                <w:szCs w:val="21"/>
                <w:vertAlign w:val="superscript"/>
              </w:rPr>
              <w:t>4</w:t>
            </w:r>
            <w:r w:rsidRPr="00151EB1">
              <w:rPr>
                <w:rFonts w:ascii="Times New Roman" w:hAnsi="Times New Roman"/>
                <w:bCs/>
                <w:sz w:val="21"/>
                <w:szCs w:val="21"/>
              </w:rPr>
              <w:t>个</w:t>
            </w:r>
            <w:r w:rsidRPr="00151EB1">
              <w:rPr>
                <w:rFonts w:ascii="Times New Roman" w:hAnsi="Times New Roman"/>
                <w:bCs/>
                <w:sz w:val="21"/>
                <w:szCs w:val="21"/>
              </w:rPr>
              <w:t>/L</w:t>
            </w:r>
          </w:p>
        </w:tc>
        <w:tc>
          <w:tcPr>
            <w:tcW w:w="2131" w:type="dxa"/>
            <w:vMerge/>
            <w:vAlign w:val="center"/>
          </w:tcPr>
          <w:p w14:paraId="7B1BD67C" w14:textId="77777777" w:rsidR="00117D2D" w:rsidRPr="00151EB1" w:rsidRDefault="00117D2D">
            <w:pPr>
              <w:spacing w:line="360" w:lineRule="atLeast"/>
              <w:jc w:val="center"/>
              <w:rPr>
                <w:rFonts w:ascii="Times New Roman" w:hAnsi="Times New Roman"/>
                <w:sz w:val="21"/>
                <w:szCs w:val="21"/>
              </w:rPr>
            </w:pPr>
          </w:p>
        </w:tc>
      </w:tr>
      <w:tr w:rsidR="00151EB1" w:rsidRPr="00151EB1" w14:paraId="43DB7A40" w14:textId="77777777">
        <w:trPr>
          <w:trHeight w:val="1059"/>
          <w:jc w:val="center"/>
        </w:trPr>
        <w:tc>
          <w:tcPr>
            <w:tcW w:w="1592" w:type="dxa"/>
            <w:tcBorders>
              <w:bottom w:val="single" w:sz="2" w:space="0" w:color="auto"/>
            </w:tcBorders>
            <w:vAlign w:val="center"/>
          </w:tcPr>
          <w:p w14:paraId="057550C7"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干清粪工艺（平均值）</w:t>
            </w:r>
          </w:p>
        </w:tc>
        <w:tc>
          <w:tcPr>
            <w:tcW w:w="875" w:type="dxa"/>
            <w:tcBorders>
              <w:bottom w:val="single" w:sz="2" w:space="0" w:color="auto"/>
            </w:tcBorders>
            <w:vAlign w:val="center"/>
          </w:tcPr>
          <w:p w14:paraId="00A88EBB"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2640</w:t>
            </w:r>
          </w:p>
        </w:tc>
        <w:tc>
          <w:tcPr>
            <w:tcW w:w="850" w:type="dxa"/>
            <w:vAlign w:val="center"/>
          </w:tcPr>
          <w:p w14:paraId="5D784465" w14:textId="77777777" w:rsidR="00117D2D" w:rsidRPr="00151EB1" w:rsidRDefault="00BB662D">
            <w:pPr>
              <w:spacing w:line="360" w:lineRule="atLeast"/>
              <w:jc w:val="center"/>
              <w:rPr>
                <w:rFonts w:ascii="Times New Roman" w:hAnsi="Times New Roman"/>
                <w:sz w:val="21"/>
                <w:szCs w:val="21"/>
              </w:rPr>
            </w:pPr>
            <w:r w:rsidRPr="00151EB1">
              <w:rPr>
                <w:rFonts w:ascii="Times New Roman" w:eastAsia="黑体" w:hAnsi="Times New Roman"/>
                <w:sz w:val="21"/>
                <w:szCs w:val="21"/>
              </w:rPr>
              <w:t>/</w:t>
            </w:r>
          </w:p>
        </w:tc>
        <w:tc>
          <w:tcPr>
            <w:tcW w:w="851" w:type="dxa"/>
            <w:vAlign w:val="center"/>
          </w:tcPr>
          <w:p w14:paraId="69E4B3D4" w14:textId="77777777" w:rsidR="00117D2D" w:rsidRPr="00151EB1" w:rsidRDefault="00BB662D">
            <w:pPr>
              <w:spacing w:line="360" w:lineRule="atLeast"/>
              <w:jc w:val="center"/>
              <w:rPr>
                <w:rFonts w:ascii="Times New Roman" w:hAnsi="Times New Roman"/>
                <w:sz w:val="21"/>
                <w:szCs w:val="21"/>
              </w:rPr>
            </w:pPr>
            <w:r w:rsidRPr="00151EB1">
              <w:rPr>
                <w:rFonts w:ascii="Times New Roman" w:eastAsia="黑体" w:hAnsi="Times New Roman"/>
                <w:sz w:val="21"/>
                <w:szCs w:val="21"/>
              </w:rPr>
              <w:t>/</w:t>
            </w:r>
          </w:p>
        </w:tc>
        <w:tc>
          <w:tcPr>
            <w:tcW w:w="992" w:type="dxa"/>
            <w:vAlign w:val="center"/>
          </w:tcPr>
          <w:p w14:paraId="05D3A8DB"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261</w:t>
            </w:r>
          </w:p>
        </w:tc>
        <w:tc>
          <w:tcPr>
            <w:tcW w:w="709" w:type="dxa"/>
            <w:vAlign w:val="center"/>
          </w:tcPr>
          <w:p w14:paraId="24018F0F"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43.5</w:t>
            </w:r>
          </w:p>
        </w:tc>
        <w:tc>
          <w:tcPr>
            <w:tcW w:w="992" w:type="dxa"/>
            <w:vAlign w:val="center"/>
          </w:tcPr>
          <w:p w14:paraId="6ADA0073" w14:textId="77777777" w:rsidR="00117D2D" w:rsidRPr="00151EB1" w:rsidRDefault="00BB662D">
            <w:pPr>
              <w:spacing w:line="360" w:lineRule="atLeast"/>
              <w:jc w:val="center"/>
              <w:rPr>
                <w:rFonts w:ascii="Times New Roman" w:hAnsi="Times New Roman"/>
                <w:sz w:val="21"/>
                <w:szCs w:val="21"/>
              </w:rPr>
            </w:pPr>
            <w:r w:rsidRPr="00151EB1">
              <w:rPr>
                <w:rFonts w:ascii="Times New Roman" w:eastAsia="黑体" w:hAnsi="Times New Roman"/>
                <w:sz w:val="21"/>
                <w:szCs w:val="21"/>
              </w:rPr>
              <w:t>/</w:t>
            </w:r>
          </w:p>
        </w:tc>
        <w:tc>
          <w:tcPr>
            <w:tcW w:w="2131" w:type="dxa"/>
            <w:vAlign w:val="center"/>
          </w:tcPr>
          <w:p w14:paraId="485018FD"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《畜禽养殖业污染治理工程技术规范》（环保部</w:t>
            </w:r>
            <w:r w:rsidRPr="00151EB1">
              <w:rPr>
                <w:rFonts w:ascii="Times New Roman" w:hAnsi="Times New Roman"/>
                <w:sz w:val="21"/>
                <w:szCs w:val="21"/>
              </w:rPr>
              <w:t>HJ 497</w:t>
            </w:r>
            <w:r w:rsidRPr="00151EB1">
              <w:rPr>
                <w:rFonts w:ascii="Times New Roman" w:hAnsi="Times New Roman"/>
                <w:sz w:val="21"/>
                <w:szCs w:val="21"/>
              </w:rPr>
              <w:t>－</w:t>
            </w:r>
            <w:r w:rsidRPr="00151EB1">
              <w:rPr>
                <w:rFonts w:ascii="Times New Roman" w:hAnsi="Times New Roman"/>
                <w:sz w:val="21"/>
                <w:szCs w:val="21"/>
              </w:rPr>
              <w:t>2009</w:t>
            </w:r>
            <w:r w:rsidRPr="00151EB1">
              <w:rPr>
                <w:rFonts w:ascii="Times New Roman" w:hAnsi="Times New Roman"/>
                <w:sz w:val="21"/>
                <w:szCs w:val="21"/>
              </w:rPr>
              <w:t>）</w:t>
            </w:r>
          </w:p>
        </w:tc>
      </w:tr>
      <w:tr w:rsidR="00151EB1" w:rsidRPr="00151EB1" w14:paraId="35D7C7EB" w14:textId="77777777">
        <w:trPr>
          <w:trHeight w:val="220"/>
          <w:jc w:val="center"/>
        </w:trPr>
        <w:tc>
          <w:tcPr>
            <w:tcW w:w="1592" w:type="dxa"/>
            <w:tcBorders>
              <w:top w:val="single" w:sz="2" w:space="0" w:color="auto"/>
            </w:tcBorders>
            <w:vAlign w:val="center"/>
          </w:tcPr>
          <w:p w14:paraId="55EDC902"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干清粪工艺</w:t>
            </w:r>
          </w:p>
        </w:tc>
        <w:tc>
          <w:tcPr>
            <w:tcW w:w="875" w:type="dxa"/>
            <w:tcBorders>
              <w:top w:val="single" w:sz="2" w:space="0" w:color="auto"/>
            </w:tcBorders>
            <w:vAlign w:val="center"/>
          </w:tcPr>
          <w:p w14:paraId="1E4530D0"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3000</w:t>
            </w:r>
          </w:p>
        </w:tc>
        <w:tc>
          <w:tcPr>
            <w:tcW w:w="850" w:type="dxa"/>
            <w:vAlign w:val="center"/>
          </w:tcPr>
          <w:p w14:paraId="5F6E624B"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1800</w:t>
            </w:r>
          </w:p>
        </w:tc>
        <w:tc>
          <w:tcPr>
            <w:tcW w:w="851" w:type="dxa"/>
            <w:vAlign w:val="center"/>
          </w:tcPr>
          <w:p w14:paraId="28BDC312"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3600</w:t>
            </w:r>
          </w:p>
        </w:tc>
        <w:tc>
          <w:tcPr>
            <w:tcW w:w="992" w:type="dxa"/>
            <w:vAlign w:val="center"/>
          </w:tcPr>
          <w:p w14:paraId="12F14BA1"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500</w:t>
            </w:r>
          </w:p>
        </w:tc>
        <w:tc>
          <w:tcPr>
            <w:tcW w:w="709" w:type="dxa"/>
            <w:vAlign w:val="center"/>
          </w:tcPr>
          <w:p w14:paraId="4DEF1AE8"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100</w:t>
            </w:r>
          </w:p>
        </w:tc>
        <w:tc>
          <w:tcPr>
            <w:tcW w:w="992" w:type="dxa"/>
          </w:tcPr>
          <w:p w14:paraId="68E811B1"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bCs/>
                <w:sz w:val="21"/>
                <w:szCs w:val="21"/>
              </w:rPr>
              <w:t>1.5×10</w:t>
            </w:r>
            <w:r w:rsidRPr="00151EB1">
              <w:rPr>
                <w:rFonts w:ascii="Times New Roman" w:hAnsi="Times New Roman"/>
                <w:bCs/>
                <w:sz w:val="21"/>
                <w:szCs w:val="21"/>
                <w:vertAlign w:val="superscript"/>
              </w:rPr>
              <w:t>4</w:t>
            </w:r>
            <w:r w:rsidRPr="00151EB1">
              <w:rPr>
                <w:rFonts w:ascii="Times New Roman" w:hAnsi="Times New Roman"/>
                <w:bCs/>
                <w:sz w:val="21"/>
                <w:szCs w:val="21"/>
              </w:rPr>
              <w:t>个</w:t>
            </w:r>
            <w:r w:rsidRPr="00151EB1">
              <w:rPr>
                <w:rFonts w:ascii="Times New Roman" w:hAnsi="Times New Roman"/>
                <w:bCs/>
                <w:sz w:val="21"/>
                <w:szCs w:val="21"/>
              </w:rPr>
              <w:t>/L</w:t>
            </w:r>
          </w:p>
        </w:tc>
        <w:tc>
          <w:tcPr>
            <w:tcW w:w="2131" w:type="dxa"/>
            <w:vAlign w:val="center"/>
          </w:tcPr>
          <w:p w14:paraId="29FBA438"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本项目会有部分固体粪便进入发酵坑</w:t>
            </w:r>
          </w:p>
        </w:tc>
      </w:tr>
    </w:tbl>
    <w:p w14:paraId="321D5877" w14:textId="77777777" w:rsidR="00117D2D" w:rsidRPr="00151EB1" w:rsidRDefault="00BB662D">
      <w:pPr>
        <w:spacing w:beforeLines="50" w:before="156"/>
        <w:rPr>
          <w:rFonts w:ascii="Times New Roman" w:eastAsiaTheme="minorEastAsia" w:hAnsi="Times New Roman"/>
          <w:b/>
          <w:sz w:val="24"/>
          <w:highlight w:val="yellow"/>
        </w:rPr>
      </w:pPr>
      <w:r w:rsidRPr="00151EB1">
        <w:rPr>
          <w:rFonts w:ascii="Times New Roman" w:eastAsiaTheme="minorEastAsia" w:hAnsi="Times New Roman"/>
          <w:b/>
          <w:sz w:val="24"/>
        </w:rPr>
        <w:t>2</w:t>
      </w:r>
      <w:r w:rsidRPr="00151EB1">
        <w:rPr>
          <w:rFonts w:ascii="Times New Roman" w:eastAsiaTheme="minorEastAsia" w:hAnsi="Times New Roman"/>
          <w:b/>
          <w:sz w:val="24"/>
        </w:rPr>
        <w:t>、废水处置措施</w:t>
      </w:r>
    </w:p>
    <w:p w14:paraId="2AD79BC2" w14:textId="77777777" w:rsidR="00117D2D" w:rsidRPr="00151EB1" w:rsidRDefault="00BB662D">
      <w:pPr>
        <w:autoSpaceDE w:val="0"/>
        <w:autoSpaceDN w:val="0"/>
        <w:rPr>
          <w:rFonts w:ascii="Times New Roman" w:hAnsi="Times New Roman"/>
          <w:sz w:val="24"/>
          <w:szCs w:val="24"/>
        </w:rPr>
      </w:pPr>
      <w:r w:rsidRPr="00151EB1">
        <w:rPr>
          <w:rFonts w:ascii="Times New Roman" w:hAnsi="Times New Roman" w:hint="eastAsia"/>
          <w:sz w:val="24"/>
          <w:szCs w:val="24"/>
        </w:rPr>
        <w:t xml:space="preserve">   </w:t>
      </w:r>
      <w:r w:rsidRPr="00151EB1">
        <w:rPr>
          <w:rFonts w:ascii="Times New Roman" w:hAnsi="Times New Roman" w:hint="eastAsia"/>
          <w:sz w:val="24"/>
          <w:szCs w:val="24"/>
        </w:rPr>
        <w:t>本项目污粪水主要采用固液分离</w:t>
      </w:r>
      <w:r w:rsidRPr="00151EB1">
        <w:rPr>
          <w:rFonts w:ascii="Times New Roman" w:hAnsi="Times New Roman" w:hint="eastAsia"/>
          <w:sz w:val="24"/>
          <w:szCs w:val="24"/>
        </w:rPr>
        <w:t>+</w:t>
      </w:r>
      <w:r w:rsidRPr="00151EB1">
        <w:rPr>
          <w:rFonts w:ascii="Times New Roman" w:hAnsi="Times New Roman" w:hint="eastAsia"/>
          <w:sz w:val="24"/>
          <w:szCs w:val="24"/>
        </w:rPr>
        <w:t>深坑厌氧发酵后用于农田施肥，处理工艺流程如下图：</w:t>
      </w:r>
    </w:p>
    <w:p w14:paraId="2C7F22BE" w14:textId="77777777" w:rsidR="00117D2D" w:rsidRPr="00151EB1" w:rsidRDefault="00BB662D">
      <w:pPr>
        <w:autoSpaceDE w:val="0"/>
        <w:autoSpaceDN w:val="0"/>
        <w:jc w:val="center"/>
        <w:rPr>
          <w:rFonts w:ascii="Times New Roman" w:hAnsi="Times New Roman"/>
        </w:rPr>
      </w:pPr>
      <w:r w:rsidRPr="00151EB1">
        <w:rPr>
          <w:rFonts w:ascii="Times New Roman" w:hAnsi="Times New Roman"/>
        </w:rPr>
        <w:object w:dxaOrig="7686" w:dyaOrig="3460" w14:anchorId="345443EB">
          <v:shape id="_x0000_i1031" type="#_x0000_t75" style="width:384pt;height:173.4pt" o:ole="">
            <v:imagedata r:id="rId44" o:title=""/>
          </v:shape>
          <o:OLEObject Type="Embed" ProgID="Visio.Drawing.11" ShapeID="_x0000_i1031" DrawAspect="Content" ObjectID="_1634383054" r:id="rId61"/>
        </w:object>
      </w:r>
    </w:p>
    <w:p w14:paraId="24648E85" w14:textId="77777777" w:rsidR="00117D2D" w:rsidRPr="00151EB1" w:rsidRDefault="00BB662D">
      <w:pPr>
        <w:autoSpaceDE w:val="0"/>
        <w:autoSpaceDN w:val="0"/>
        <w:jc w:val="center"/>
        <w:rPr>
          <w:rFonts w:ascii="Times New Roman" w:eastAsia="黑体" w:hAnsi="Times New Roman"/>
          <w:bCs/>
          <w:sz w:val="21"/>
          <w:szCs w:val="21"/>
        </w:rPr>
      </w:pPr>
      <w:r w:rsidRPr="00151EB1">
        <w:rPr>
          <w:rFonts w:ascii="Times New Roman" w:eastAsia="黑体" w:hAnsi="Times New Roman"/>
          <w:bCs/>
          <w:sz w:val="21"/>
          <w:szCs w:val="21"/>
        </w:rPr>
        <w:t>图</w:t>
      </w:r>
      <w:r w:rsidRPr="00151EB1">
        <w:rPr>
          <w:rFonts w:ascii="Times New Roman" w:eastAsia="黑体" w:hAnsi="Times New Roman"/>
          <w:bCs/>
          <w:sz w:val="21"/>
          <w:szCs w:val="21"/>
        </w:rPr>
        <w:t>2.</w:t>
      </w:r>
      <w:r w:rsidRPr="00151EB1">
        <w:rPr>
          <w:rFonts w:ascii="Times New Roman" w:eastAsia="黑体" w:hAnsi="Times New Roman" w:hint="eastAsia"/>
          <w:bCs/>
          <w:sz w:val="21"/>
          <w:szCs w:val="21"/>
        </w:rPr>
        <w:t>5-1</w:t>
      </w:r>
      <w:r w:rsidRPr="00151EB1">
        <w:rPr>
          <w:rFonts w:ascii="Times New Roman" w:eastAsia="黑体" w:hAnsi="Times New Roman"/>
          <w:bCs/>
          <w:sz w:val="21"/>
          <w:szCs w:val="21"/>
        </w:rPr>
        <w:t xml:space="preserve">  </w:t>
      </w:r>
      <w:r w:rsidRPr="00151EB1">
        <w:rPr>
          <w:rFonts w:ascii="Times New Roman" w:eastAsia="黑体" w:hAnsi="Times New Roman"/>
          <w:bCs/>
          <w:sz w:val="21"/>
          <w:szCs w:val="21"/>
        </w:rPr>
        <w:t>工程</w:t>
      </w:r>
      <w:r w:rsidRPr="00151EB1">
        <w:rPr>
          <w:rFonts w:ascii="Times New Roman" w:eastAsia="黑体" w:hAnsi="Times New Roman" w:hint="eastAsia"/>
          <w:bCs/>
          <w:sz w:val="21"/>
          <w:szCs w:val="21"/>
        </w:rPr>
        <w:t>污粪水</w:t>
      </w:r>
      <w:r w:rsidRPr="00151EB1">
        <w:rPr>
          <w:rFonts w:ascii="Times New Roman" w:eastAsia="黑体" w:hAnsi="Times New Roman"/>
          <w:bCs/>
          <w:sz w:val="21"/>
          <w:szCs w:val="21"/>
        </w:rPr>
        <w:t>处理示意图</w:t>
      </w:r>
    </w:p>
    <w:p w14:paraId="40BC4056" w14:textId="77777777" w:rsidR="00117D2D" w:rsidRPr="00151EB1" w:rsidRDefault="00BB662D">
      <w:pPr>
        <w:snapToGrid w:val="0"/>
        <w:ind w:firstLineChars="200" w:firstLine="480"/>
        <w:rPr>
          <w:rFonts w:ascii="Times New Roman" w:eastAsiaTheme="minorEastAsia" w:hAnsi="Times New Roman"/>
          <w:sz w:val="24"/>
        </w:rPr>
      </w:pPr>
      <w:r w:rsidRPr="00151EB1">
        <w:rPr>
          <w:rFonts w:ascii="Times New Roman" w:eastAsiaTheme="minorEastAsia" w:hAnsi="Times New Roman" w:hint="eastAsia"/>
          <w:sz w:val="24"/>
        </w:rPr>
        <w:t>具体描述如下：</w:t>
      </w:r>
    </w:p>
    <w:p w14:paraId="10FCE9AE" w14:textId="77777777" w:rsidR="00117D2D" w:rsidRPr="00151EB1" w:rsidRDefault="00BB662D">
      <w:pPr>
        <w:snapToGrid w:val="0"/>
        <w:ind w:firstLineChars="200" w:firstLine="480"/>
        <w:rPr>
          <w:rFonts w:ascii="Times New Roman" w:eastAsiaTheme="minorEastAsia" w:hAnsi="Times New Roman"/>
          <w:sz w:val="24"/>
        </w:rPr>
      </w:pPr>
      <w:r w:rsidRPr="00151EB1">
        <w:rPr>
          <w:rFonts w:ascii="Times New Roman" w:eastAsiaTheme="minorEastAsia" w:hAnsi="Times New Roman"/>
          <w:sz w:val="24"/>
        </w:rPr>
        <w:t>（</w:t>
      </w:r>
      <w:r w:rsidRPr="00151EB1">
        <w:rPr>
          <w:rFonts w:ascii="Times New Roman" w:eastAsiaTheme="minorEastAsia" w:hAnsi="Times New Roman"/>
          <w:sz w:val="24"/>
        </w:rPr>
        <w:t>1</w:t>
      </w:r>
      <w:r w:rsidRPr="00151EB1">
        <w:rPr>
          <w:rFonts w:ascii="Times New Roman" w:eastAsiaTheme="minorEastAsia" w:hAnsi="Times New Roman"/>
          <w:sz w:val="24"/>
        </w:rPr>
        <w:t>）粪污水采用《畜禽养殖业污染防治技术规范》中模式</w:t>
      </w:r>
      <w:r w:rsidRPr="00151EB1">
        <w:rPr>
          <w:rFonts w:ascii="宋体" w:hAnsi="宋体" w:cs="宋体" w:hint="eastAsia"/>
          <w:sz w:val="24"/>
        </w:rPr>
        <w:t>Ⅰ</w:t>
      </w:r>
      <w:r w:rsidRPr="00151EB1">
        <w:rPr>
          <w:rFonts w:ascii="Times New Roman" w:eastAsiaTheme="minorEastAsia" w:hAnsi="Times New Roman"/>
          <w:sz w:val="24"/>
        </w:rPr>
        <w:t>的处理工艺，厌氧发酵</w:t>
      </w:r>
      <w:r w:rsidRPr="00151EB1">
        <w:rPr>
          <w:rFonts w:ascii="Times New Roman" w:eastAsiaTheme="minorEastAsia" w:hAnsi="Times New Roman"/>
          <w:sz w:val="24"/>
        </w:rPr>
        <w:t>”</w:t>
      </w:r>
      <w:r w:rsidRPr="00151EB1">
        <w:rPr>
          <w:rFonts w:ascii="Times New Roman" w:eastAsiaTheme="minorEastAsia" w:hAnsi="Times New Roman"/>
          <w:sz w:val="24"/>
        </w:rPr>
        <w:t>的模式，进入发酵深坑进行半年厌氧发酵处理。</w:t>
      </w:r>
    </w:p>
    <w:p w14:paraId="519D61CC" w14:textId="77777777" w:rsidR="00117D2D" w:rsidRPr="00151EB1" w:rsidRDefault="00BB662D">
      <w:pPr>
        <w:snapToGrid w:val="0"/>
        <w:ind w:firstLineChars="200" w:firstLine="480"/>
        <w:rPr>
          <w:rFonts w:ascii="Times New Roman" w:eastAsiaTheme="minorEastAsia" w:hAnsi="Times New Roman"/>
          <w:sz w:val="24"/>
        </w:rPr>
      </w:pPr>
      <w:r w:rsidRPr="00151EB1">
        <w:rPr>
          <w:rFonts w:ascii="Times New Roman" w:eastAsiaTheme="minorEastAsia" w:hAnsi="Times New Roman"/>
          <w:sz w:val="24"/>
        </w:rPr>
        <w:t>（</w:t>
      </w:r>
      <w:r w:rsidRPr="00151EB1">
        <w:rPr>
          <w:rFonts w:ascii="Times New Roman" w:eastAsiaTheme="minorEastAsia" w:hAnsi="Times New Roman"/>
          <w:sz w:val="24"/>
        </w:rPr>
        <w:t>2</w:t>
      </w:r>
      <w:r w:rsidRPr="00151EB1">
        <w:rPr>
          <w:rFonts w:ascii="Times New Roman" w:eastAsiaTheme="minorEastAsia" w:hAnsi="Times New Roman"/>
          <w:sz w:val="24"/>
        </w:rPr>
        <w:t>）冲洗水进入发酵深坑处理。</w:t>
      </w:r>
    </w:p>
    <w:p w14:paraId="1DBDA1AF" w14:textId="77777777" w:rsidR="00117D2D" w:rsidRPr="00151EB1" w:rsidRDefault="00BB662D">
      <w:pPr>
        <w:snapToGrid w:val="0"/>
        <w:ind w:firstLineChars="200" w:firstLine="480"/>
        <w:rPr>
          <w:rFonts w:ascii="Times New Roman" w:eastAsiaTheme="minorEastAsia" w:hAnsi="Times New Roman"/>
          <w:sz w:val="24"/>
        </w:rPr>
      </w:pPr>
      <w:r w:rsidRPr="00151EB1">
        <w:rPr>
          <w:rFonts w:ascii="Times New Roman" w:eastAsiaTheme="minorEastAsia" w:hAnsi="Times New Roman"/>
          <w:sz w:val="24"/>
        </w:rPr>
        <w:t>（</w:t>
      </w:r>
      <w:r w:rsidRPr="00151EB1">
        <w:rPr>
          <w:rFonts w:ascii="Times New Roman" w:eastAsiaTheme="minorEastAsia" w:hAnsi="Times New Roman"/>
          <w:sz w:val="24"/>
        </w:rPr>
        <w:t>3</w:t>
      </w:r>
      <w:r w:rsidRPr="00151EB1">
        <w:rPr>
          <w:rFonts w:ascii="Times New Roman" w:eastAsiaTheme="minorEastAsia" w:hAnsi="Times New Roman"/>
          <w:sz w:val="24"/>
        </w:rPr>
        <w:t>）生活污水</w:t>
      </w:r>
      <w:r w:rsidRPr="00151EB1">
        <w:rPr>
          <w:rFonts w:ascii="Times New Roman" w:eastAsiaTheme="minorEastAsia" w:hAnsi="Times New Roman" w:hint="eastAsia"/>
          <w:sz w:val="24"/>
        </w:rPr>
        <w:t>经预处理池收集后</w:t>
      </w:r>
      <w:r w:rsidRPr="00151EB1">
        <w:rPr>
          <w:rFonts w:ascii="Times New Roman" w:eastAsiaTheme="minorEastAsia" w:hAnsi="Times New Roman"/>
          <w:sz w:val="24"/>
        </w:rPr>
        <w:t>进入发酵深坑处理；食堂含油废水经隔油</w:t>
      </w:r>
      <w:r w:rsidRPr="00151EB1">
        <w:rPr>
          <w:rFonts w:ascii="Times New Roman" w:eastAsiaTheme="minorEastAsia" w:hAnsi="Times New Roman" w:hint="eastAsia"/>
          <w:sz w:val="24"/>
        </w:rPr>
        <w:t>预处理</w:t>
      </w:r>
      <w:r w:rsidRPr="00151EB1">
        <w:rPr>
          <w:rFonts w:ascii="Times New Roman" w:eastAsiaTheme="minorEastAsia" w:hAnsi="Times New Roman"/>
          <w:sz w:val="24"/>
        </w:rPr>
        <w:t>后进入发酵深坑处理。</w:t>
      </w:r>
    </w:p>
    <w:p w14:paraId="0EF0707F" w14:textId="77777777" w:rsidR="00117D2D" w:rsidRPr="00151EB1" w:rsidRDefault="00BB662D">
      <w:pPr>
        <w:snapToGrid w:val="0"/>
        <w:ind w:firstLineChars="200" w:firstLine="480"/>
        <w:rPr>
          <w:rFonts w:ascii="Times New Roman" w:eastAsiaTheme="minorEastAsia" w:hAnsi="Times New Roman"/>
          <w:sz w:val="24"/>
        </w:rPr>
      </w:pPr>
      <w:r w:rsidRPr="00151EB1">
        <w:rPr>
          <w:rFonts w:ascii="Times New Roman" w:eastAsiaTheme="minorEastAsia" w:hAnsi="Times New Roman"/>
          <w:sz w:val="24"/>
        </w:rPr>
        <w:t>污水处理工艺流程为：先经人工清粪后去除大部门固体粪污，其余粪污水直接进入圈舍下方的发酵深坑。厌氧发酵</w:t>
      </w:r>
      <w:r w:rsidRPr="00151EB1">
        <w:rPr>
          <w:rFonts w:ascii="Times New Roman" w:eastAsiaTheme="minorEastAsia" w:hAnsi="Times New Roman"/>
          <w:sz w:val="24"/>
        </w:rPr>
        <w:t>6</w:t>
      </w:r>
      <w:r w:rsidRPr="00151EB1">
        <w:rPr>
          <w:rFonts w:ascii="Times New Roman" w:eastAsiaTheme="minorEastAsia" w:hAnsi="Times New Roman"/>
          <w:sz w:val="24"/>
        </w:rPr>
        <w:t>个月以上，腐熟后用于周边农田施肥。舍下方储存池容积</w:t>
      </w:r>
      <w:r w:rsidRPr="00151EB1">
        <w:rPr>
          <w:rFonts w:ascii="Times New Roman" w:eastAsiaTheme="minorEastAsia" w:hAnsi="Times New Roman"/>
          <w:sz w:val="24"/>
        </w:rPr>
        <w:t>6.5</w:t>
      </w:r>
      <w:r w:rsidRPr="00151EB1">
        <w:rPr>
          <w:rFonts w:ascii="Times New Roman" w:eastAsiaTheme="minorEastAsia" w:hAnsi="Times New Roman"/>
          <w:sz w:val="24"/>
        </w:rPr>
        <w:t>万</w:t>
      </w:r>
      <w:r w:rsidRPr="00151EB1">
        <w:rPr>
          <w:rFonts w:ascii="Times New Roman" w:eastAsiaTheme="minorEastAsia" w:hAnsi="Times New Roman"/>
          <w:sz w:val="24"/>
        </w:rPr>
        <w:t>m</w:t>
      </w:r>
      <w:r w:rsidRPr="00151EB1">
        <w:rPr>
          <w:rFonts w:ascii="Times New Roman" w:eastAsiaTheme="minorEastAsia" w:hAnsi="Times New Roman"/>
          <w:sz w:val="24"/>
          <w:vertAlign w:val="superscript"/>
        </w:rPr>
        <w:t>3</w:t>
      </w:r>
      <w:r w:rsidRPr="00151EB1">
        <w:rPr>
          <w:rFonts w:ascii="Times New Roman" w:eastAsiaTheme="minorEastAsia" w:hAnsi="Times New Roman"/>
          <w:sz w:val="24"/>
        </w:rPr>
        <w:t>，</w:t>
      </w:r>
      <w:r w:rsidRPr="00151EB1">
        <w:rPr>
          <w:rFonts w:ascii="Times New Roman" w:eastAsiaTheme="minorEastAsia" w:hAnsi="Times New Roman" w:hint="eastAsia"/>
          <w:sz w:val="24"/>
        </w:rPr>
        <w:t>废水每天产生量</w:t>
      </w:r>
      <w:r w:rsidRPr="00151EB1">
        <w:rPr>
          <w:rFonts w:ascii="Times New Roman" w:eastAsiaTheme="minorEastAsia" w:hAnsi="Times New Roman" w:hint="eastAsia"/>
          <w:sz w:val="24"/>
        </w:rPr>
        <w:t>80.63m</w:t>
      </w:r>
      <w:r w:rsidRPr="00151EB1">
        <w:rPr>
          <w:rFonts w:ascii="Times New Roman" w:eastAsiaTheme="minorEastAsia" w:hAnsi="Times New Roman" w:hint="eastAsia"/>
          <w:sz w:val="24"/>
          <w:vertAlign w:val="superscript"/>
        </w:rPr>
        <w:t>3</w:t>
      </w:r>
      <w:r w:rsidRPr="00151EB1">
        <w:rPr>
          <w:rFonts w:ascii="Times New Roman" w:eastAsiaTheme="minorEastAsia" w:hAnsi="Times New Roman" w:hint="eastAsia"/>
          <w:sz w:val="24"/>
        </w:rPr>
        <w:t>/d</w:t>
      </w:r>
      <w:r w:rsidRPr="00151EB1">
        <w:rPr>
          <w:rFonts w:ascii="Times New Roman" w:eastAsiaTheme="minorEastAsia" w:hAnsi="Times New Roman" w:hint="eastAsia"/>
          <w:sz w:val="24"/>
        </w:rPr>
        <w:t>，可</w:t>
      </w:r>
      <w:r w:rsidRPr="00151EB1">
        <w:rPr>
          <w:rFonts w:ascii="Times New Roman" w:eastAsiaTheme="minorEastAsia" w:hAnsi="Times New Roman"/>
          <w:sz w:val="24"/>
        </w:rPr>
        <w:t>满足半年以上的储存要求，同时适应当地两季种植的特点</w:t>
      </w:r>
      <w:r w:rsidRPr="00151EB1">
        <w:rPr>
          <w:rFonts w:ascii="Times New Roman" w:eastAsiaTheme="minorEastAsia" w:hAnsi="Times New Roman" w:hint="eastAsia"/>
          <w:sz w:val="24"/>
        </w:rPr>
        <w:t>，同时保证</w:t>
      </w:r>
      <w:r w:rsidRPr="00151EB1">
        <w:rPr>
          <w:rFonts w:ascii="Times New Roman" w:eastAsiaTheme="minorEastAsia" w:hAnsi="Times New Roman" w:hint="eastAsia"/>
          <w:sz w:val="24"/>
        </w:rPr>
        <w:t>4</w:t>
      </w:r>
      <w:r w:rsidRPr="00151EB1">
        <w:rPr>
          <w:rFonts w:ascii="Times New Roman" w:eastAsiaTheme="minorEastAsia" w:hAnsi="Times New Roman" w:hint="eastAsia"/>
          <w:sz w:val="24"/>
        </w:rPr>
        <w:t>个月非施肥期的储存。目前项目业主与邛崃市</w:t>
      </w:r>
      <w:r w:rsidR="0040305C" w:rsidRPr="00151EB1">
        <w:rPr>
          <w:rFonts w:ascii="Times New Roman" w:eastAsiaTheme="minorEastAsia" w:hAnsi="Times New Roman" w:hint="eastAsia"/>
          <w:sz w:val="24"/>
        </w:rPr>
        <w:t>牟礼</w:t>
      </w:r>
      <w:r w:rsidRPr="00151EB1">
        <w:rPr>
          <w:rFonts w:ascii="Times New Roman" w:eastAsiaTheme="minorEastAsia" w:hAnsi="Times New Roman" w:hint="eastAsia"/>
          <w:sz w:val="24"/>
        </w:rPr>
        <w:t>福华畜禽粪便收集专业合作社签订了粪污清理协议，粪污废水在冉义镇农田用作还田。</w:t>
      </w:r>
    </w:p>
    <w:p w14:paraId="39187B46" w14:textId="77777777" w:rsidR="00117D2D" w:rsidRPr="00151EB1" w:rsidRDefault="00BB662D">
      <w:pPr>
        <w:snapToGrid w:val="0"/>
        <w:ind w:firstLineChars="200" w:firstLine="480"/>
        <w:rPr>
          <w:rFonts w:ascii="Times New Roman" w:eastAsiaTheme="minorEastAsia" w:hAnsi="Times New Roman"/>
          <w:sz w:val="24"/>
        </w:rPr>
      </w:pPr>
      <w:r w:rsidRPr="00151EB1">
        <w:rPr>
          <w:rFonts w:ascii="Times New Roman" w:eastAsiaTheme="minorEastAsia" w:hAnsi="Times New Roman"/>
          <w:sz w:val="24"/>
        </w:rPr>
        <w:t>进出水指标见下表。</w:t>
      </w:r>
    </w:p>
    <w:p w14:paraId="7B3DFCAD" w14:textId="77777777" w:rsidR="00117D2D" w:rsidRPr="00151EB1" w:rsidRDefault="00BB662D">
      <w:pPr>
        <w:spacing w:line="460" w:lineRule="exact"/>
        <w:jc w:val="center"/>
        <w:rPr>
          <w:rFonts w:ascii="Times New Roman"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-7</w:t>
      </w:r>
      <w:r w:rsidRPr="00151EB1">
        <w:rPr>
          <w:rFonts w:ascii="Times New Roman" w:eastAsia="黑体" w:hAnsi="Times New Roman" w:hint="eastAsia"/>
          <w:sz w:val="21"/>
          <w:szCs w:val="21"/>
        </w:rPr>
        <w:t xml:space="preserve">  </w:t>
      </w:r>
      <w:r w:rsidRPr="00151EB1">
        <w:rPr>
          <w:rFonts w:ascii="Times New Roman" w:eastAsia="黑体" w:hAnsi="Times New Roman" w:hint="eastAsia"/>
          <w:sz w:val="21"/>
          <w:szCs w:val="21"/>
        </w:rPr>
        <w:t>项目进出水</w:t>
      </w:r>
      <w:r w:rsidRPr="00151EB1">
        <w:rPr>
          <w:rFonts w:ascii="Times New Roman" w:eastAsia="黑体" w:hAnsi="Times New Roman"/>
          <w:sz w:val="21"/>
          <w:szCs w:val="21"/>
        </w:rPr>
        <w:t>主要污染物指标表</w:t>
      </w:r>
      <w:r w:rsidRPr="00151EB1">
        <w:rPr>
          <w:rFonts w:ascii="Times New Roman" w:eastAsia="黑体" w:hAnsi="Times New Roman"/>
          <w:sz w:val="21"/>
          <w:szCs w:val="21"/>
        </w:rPr>
        <w:t xml:space="preserve">  </w:t>
      </w:r>
      <w:r w:rsidRPr="00151EB1">
        <w:rPr>
          <w:rFonts w:ascii="Times New Roman" w:hAnsi="Times New Roman"/>
          <w:sz w:val="21"/>
          <w:szCs w:val="21"/>
        </w:rPr>
        <w:t>单位：</w:t>
      </w:r>
      <w:r w:rsidRPr="00151EB1">
        <w:rPr>
          <w:rFonts w:ascii="Times New Roman" w:hAnsi="Times New Roman"/>
          <w:sz w:val="21"/>
          <w:szCs w:val="21"/>
        </w:rPr>
        <w:t>mg/L</w:t>
      </w:r>
    </w:p>
    <w:tbl>
      <w:tblPr>
        <w:tblW w:w="808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743"/>
        <w:gridCol w:w="1185"/>
        <w:gridCol w:w="1062"/>
        <w:gridCol w:w="1073"/>
        <w:gridCol w:w="1063"/>
        <w:gridCol w:w="956"/>
        <w:gridCol w:w="1000"/>
      </w:tblGrid>
      <w:tr w:rsidR="00151EB1" w:rsidRPr="00151EB1" w14:paraId="40B2759D" w14:textId="77777777">
        <w:trPr>
          <w:trHeight w:val="344"/>
          <w:tblHeader/>
          <w:jc w:val="center"/>
        </w:trPr>
        <w:tc>
          <w:tcPr>
            <w:tcW w:w="2928" w:type="dxa"/>
            <w:gridSpan w:val="2"/>
            <w:noWrap/>
            <w:vAlign w:val="center"/>
          </w:tcPr>
          <w:p w14:paraId="1413674C"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处理单元</w:t>
            </w:r>
          </w:p>
        </w:tc>
        <w:tc>
          <w:tcPr>
            <w:tcW w:w="1062" w:type="dxa"/>
            <w:vAlign w:val="center"/>
          </w:tcPr>
          <w:p w14:paraId="476E7832"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COD</w:t>
            </w:r>
          </w:p>
        </w:tc>
        <w:tc>
          <w:tcPr>
            <w:tcW w:w="1073" w:type="dxa"/>
            <w:vAlign w:val="center"/>
          </w:tcPr>
          <w:p w14:paraId="7405E8BB"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BOD</w:t>
            </w:r>
            <w:r w:rsidRPr="00151EB1">
              <w:rPr>
                <w:rFonts w:ascii="Times New Roman" w:hAnsi="Times New Roman"/>
                <w:sz w:val="21"/>
                <w:szCs w:val="21"/>
                <w:vertAlign w:val="subscript"/>
              </w:rPr>
              <w:t>5</w:t>
            </w:r>
          </w:p>
        </w:tc>
        <w:tc>
          <w:tcPr>
            <w:tcW w:w="1063" w:type="dxa"/>
            <w:vAlign w:val="center"/>
          </w:tcPr>
          <w:p w14:paraId="21BE5495"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SS</w:t>
            </w:r>
          </w:p>
        </w:tc>
        <w:tc>
          <w:tcPr>
            <w:tcW w:w="956" w:type="dxa"/>
            <w:vAlign w:val="center"/>
          </w:tcPr>
          <w:p w14:paraId="1DBF9B58"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r w:rsidRPr="00151EB1">
              <w:rPr>
                <w:rFonts w:ascii="Times New Roman" w:hAnsi="Times New Roman"/>
                <w:sz w:val="21"/>
                <w:szCs w:val="21"/>
              </w:rPr>
              <w:t>-N</w:t>
            </w:r>
          </w:p>
        </w:tc>
        <w:tc>
          <w:tcPr>
            <w:tcW w:w="1000" w:type="dxa"/>
            <w:vAlign w:val="center"/>
          </w:tcPr>
          <w:p w14:paraId="5AB72FD2"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TP</w:t>
            </w:r>
          </w:p>
        </w:tc>
      </w:tr>
      <w:tr w:rsidR="00151EB1" w:rsidRPr="00151EB1" w14:paraId="10C04333" w14:textId="77777777">
        <w:trPr>
          <w:trHeight w:val="328"/>
          <w:tblHeader/>
          <w:jc w:val="center"/>
        </w:trPr>
        <w:tc>
          <w:tcPr>
            <w:tcW w:w="2928" w:type="dxa"/>
            <w:gridSpan w:val="2"/>
            <w:noWrap/>
            <w:vAlign w:val="center"/>
          </w:tcPr>
          <w:p w14:paraId="1956D836"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本项目养殖废水</w:t>
            </w:r>
          </w:p>
        </w:tc>
        <w:tc>
          <w:tcPr>
            <w:tcW w:w="1062" w:type="dxa"/>
            <w:vAlign w:val="center"/>
          </w:tcPr>
          <w:p w14:paraId="33B150BB"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3000</w:t>
            </w:r>
          </w:p>
        </w:tc>
        <w:tc>
          <w:tcPr>
            <w:tcW w:w="1073" w:type="dxa"/>
            <w:vAlign w:val="center"/>
          </w:tcPr>
          <w:p w14:paraId="3472E9DB"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1800</w:t>
            </w:r>
          </w:p>
        </w:tc>
        <w:tc>
          <w:tcPr>
            <w:tcW w:w="1063" w:type="dxa"/>
            <w:vAlign w:val="center"/>
          </w:tcPr>
          <w:p w14:paraId="37823AD2"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3600</w:t>
            </w:r>
          </w:p>
        </w:tc>
        <w:tc>
          <w:tcPr>
            <w:tcW w:w="956" w:type="dxa"/>
            <w:vAlign w:val="center"/>
          </w:tcPr>
          <w:p w14:paraId="1A174FFA"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500</w:t>
            </w:r>
          </w:p>
        </w:tc>
        <w:tc>
          <w:tcPr>
            <w:tcW w:w="1000" w:type="dxa"/>
            <w:vAlign w:val="center"/>
          </w:tcPr>
          <w:p w14:paraId="0B63DA74"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100</w:t>
            </w:r>
          </w:p>
        </w:tc>
      </w:tr>
      <w:tr w:rsidR="00151EB1" w:rsidRPr="00151EB1" w14:paraId="1DEA28B9" w14:textId="77777777">
        <w:trPr>
          <w:trHeight w:val="328"/>
          <w:jc w:val="center"/>
        </w:trPr>
        <w:tc>
          <w:tcPr>
            <w:tcW w:w="1743" w:type="dxa"/>
            <w:vMerge w:val="restart"/>
            <w:vAlign w:val="center"/>
          </w:tcPr>
          <w:p w14:paraId="3ADEB1B3"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厌氧发酵</w:t>
            </w:r>
          </w:p>
        </w:tc>
        <w:tc>
          <w:tcPr>
            <w:tcW w:w="1185" w:type="dxa"/>
            <w:vAlign w:val="center"/>
          </w:tcPr>
          <w:p w14:paraId="0C540662"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出水</w:t>
            </w:r>
          </w:p>
        </w:tc>
        <w:tc>
          <w:tcPr>
            <w:tcW w:w="1062" w:type="dxa"/>
            <w:vAlign w:val="center"/>
          </w:tcPr>
          <w:p w14:paraId="0E8595BA"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600</w:t>
            </w:r>
          </w:p>
        </w:tc>
        <w:tc>
          <w:tcPr>
            <w:tcW w:w="1073" w:type="dxa"/>
            <w:vAlign w:val="center"/>
          </w:tcPr>
          <w:p w14:paraId="35CDB5EC"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270</w:t>
            </w:r>
          </w:p>
        </w:tc>
        <w:tc>
          <w:tcPr>
            <w:tcW w:w="1063" w:type="dxa"/>
            <w:vAlign w:val="center"/>
          </w:tcPr>
          <w:p w14:paraId="2FC8DECD"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1080</w:t>
            </w:r>
          </w:p>
        </w:tc>
        <w:tc>
          <w:tcPr>
            <w:tcW w:w="956" w:type="dxa"/>
            <w:vAlign w:val="center"/>
          </w:tcPr>
          <w:p w14:paraId="48181D90"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400</w:t>
            </w:r>
          </w:p>
        </w:tc>
        <w:tc>
          <w:tcPr>
            <w:tcW w:w="1000" w:type="dxa"/>
            <w:vAlign w:val="center"/>
          </w:tcPr>
          <w:p w14:paraId="6032F4E7"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80</w:t>
            </w:r>
          </w:p>
        </w:tc>
      </w:tr>
      <w:tr w:rsidR="00151EB1" w:rsidRPr="00151EB1" w14:paraId="60EB3488" w14:textId="77777777">
        <w:trPr>
          <w:trHeight w:val="141"/>
          <w:jc w:val="center"/>
        </w:trPr>
        <w:tc>
          <w:tcPr>
            <w:tcW w:w="1743" w:type="dxa"/>
            <w:vMerge/>
            <w:vAlign w:val="center"/>
          </w:tcPr>
          <w:p w14:paraId="3B28FCC7" w14:textId="77777777" w:rsidR="00117D2D" w:rsidRPr="00151EB1" w:rsidRDefault="00117D2D">
            <w:pPr>
              <w:spacing w:line="340" w:lineRule="exact"/>
              <w:jc w:val="center"/>
              <w:rPr>
                <w:rFonts w:ascii="Times New Roman" w:hAnsi="Times New Roman"/>
                <w:sz w:val="21"/>
                <w:szCs w:val="21"/>
              </w:rPr>
            </w:pPr>
          </w:p>
        </w:tc>
        <w:tc>
          <w:tcPr>
            <w:tcW w:w="1185" w:type="dxa"/>
            <w:vAlign w:val="center"/>
          </w:tcPr>
          <w:p w14:paraId="2E762148"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效率（</w:t>
            </w:r>
            <w:r w:rsidRPr="00151EB1">
              <w:rPr>
                <w:rFonts w:ascii="Times New Roman" w:hAnsi="Times New Roman"/>
                <w:sz w:val="21"/>
                <w:szCs w:val="21"/>
              </w:rPr>
              <w:t>%</w:t>
            </w:r>
            <w:r w:rsidRPr="00151EB1">
              <w:rPr>
                <w:rFonts w:ascii="Times New Roman" w:hAnsi="Times New Roman"/>
                <w:sz w:val="21"/>
                <w:szCs w:val="21"/>
              </w:rPr>
              <w:t>）</w:t>
            </w:r>
          </w:p>
        </w:tc>
        <w:tc>
          <w:tcPr>
            <w:tcW w:w="1062" w:type="dxa"/>
            <w:vAlign w:val="center"/>
          </w:tcPr>
          <w:p w14:paraId="04E78979"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80</w:t>
            </w:r>
          </w:p>
        </w:tc>
        <w:tc>
          <w:tcPr>
            <w:tcW w:w="1073" w:type="dxa"/>
            <w:vAlign w:val="center"/>
          </w:tcPr>
          <w:p w14:paraId="419190EB"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85</w:t>
            </w:r>
          </w:p>
        </w:tc>
        <w:tc>
          <w:tcPr>
            <w:tcW w:w="1063" w:type="dxa"/>
            <w:vAlign w:val="center"/>
          </w:tcPr>
          <w:p w14:paraId="0871566D"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70</w:t>
            </w:r>
          </w:p>
        </w:tc>
        <w:tc>
          <w:tcPr>
            <w:tcW w:w="956" w:type="dxa"/>
            <w:vAlign w:val="center"/>
          </w:tcPr>
          <w:p w14:paraId="7F0D38E9"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20</w:t>
            </w:r>
          </w:p>
        </w:tc>
        <w:tc>
          <w:tcPr>
            <w:tcW w:w="1000" w:type="dxa"/>
            <w:vAlign w:val="center"/>
          </w:tcPr>
          <w:p w14:paraId="394D2E04"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20</w:t>
            </w:r>
          </w:p>
        </w:tc>
      </w:tr>
    </w:tbl>
    <w:p w14:paraId="3A4B2085" w14:textId="77777777" w:rsidR="00117D2D" w:rsidRPr="00151EB1" w:rsidRDefault="00BB662D">
      <w:pPr>
        <w:snapToGrid w:val="0"/>
        <w:spacing w:line="460" w:lineRule="exact"/>
        <w:ind w:firstLineChars="200" w:firstLine="480"/>
        <w:rPr>
          <w:rFonts w:ascii="Times New Roman" w:hAnsi="Times New Roman"/>
          <w:sz w:val="24"/>
          <w:szCs w:val="24"/>
        </w:rPr>
      </w:pPr>
      <w:r w:rsidRPr="00151EB1">
        <w:rPr>
          <w:rFonts w:ascii="Times New Roman" w:hAnsi="Times New Roman"/>
          <w:sz w:val="24"/>
        </w:rPr>
        <w:t>本项目废水经过厌氧发酵工艺处理后，由</w:t>
      </w:r>
      <w:r w:rsidRPr="00151EB1">
        <w:rPr>
          <w:rFonts w:ascii="Times New Roman" w:hAnsi="Times New Roman" w:hint="eastAsia"/>
          <w:sz w:val="24"/>
        </w:rPr>
        <w:t>邛崃市</w:t>
      </w:r>
      <w:r w:rsidR="0040305C" w:rsidRPr="00151EB1">
        <w:rPr>
          <w:rFonts w:ascii="Times New Roman" w:hAnsi="Times New Roman" w:hint="eastAsia"/>
          <w:sz w:val="24"/>
        </w:rPr>
        <w:t>牟礼</w:t>
      </w:r>
      <w:r w:rsidRPr="00151EB1">
        <w:rPr>
          <w:rFonts w:ascii="Times New Roman" w:hAnsi="Times New Roman" w:hint="eastAsia"/>
          <w:sz w:val="24"/>
        </w:rPr>
        <w:t>福华畜禽粪便收集专业合作社</w:t>
      </w:r>
      <w:r w:rsidRPr="00151EB1">
        <w:rPr>
          <w:rFonts w:ascii="Times New Roman" w:hAnsi="Times New Roman"/>
          <w:sz w:val="24"/>
        </w:rPr>
        <w:t>收集</w:t>
      </w:r>
      <w:r w:rsidRPr="00151EB1">
        <w:rPr>
          <w:rFonts w:ascii="Times New Roman" w:hAnsi="Times New Roman" w:hint="eastAsia"/>
          <w:sz w:val="24"/>
        </w:rPr>
        <w:t>清运</w:t>
      </w:r>
      <w:r w:rsidRPr="00151EB1">
        <w:rPr>
          <w:rFonts w:ascii="Times New Roman" w:hAnsi="Times New Roman"/>
          <w:sz w:val="24"/>
        </w:rPr>
        <w:t>后</w:t>
      </w:r>
      <w:r w:rsidRPr="00151EB1">
        <w:rPr>
          <w:rFonts w:ascii="Times New Roman" w:hAnsi="Times New Roman"/>
          <w:sz w:val="24"/>
          <w:szCs w:val="24"/>
        </w:rPr>
        <w:t>用作冉义镇标准化农田施肥。废水处理前后污染物的产生及消减情况见表</w:t>
      </w:r>
      <w:r w:rsidRPr="00151EB1">
        <w:rPr>
          <w:rFonts w:ascii="Times New Roman" w:hAnsi="Times New Roman"/>
          <w:sz w:val="24"/>
          <w:szCs w:val="24"/>
        </w:rPr>
        <w:t>2.</w:t>
      </w:r>
      <w:r w:rsidRPr="00151EB1">
        <w:rPr>
          <w:rFonts w:ascii="Times New Roman" w:hAnsi="Times New Roman" w:hint="eastAsia"/>
          <w:sz w:val="24"/>
          <w:szCs w:val="24"/>
        </w:rPr>
        <w:t>5</w:t>
      </w:r>
      <w:r w:rsidRPr="00151EB1">
        <w:rPr>
          <w:rFonts w:ascii="Times New Roman" w:hAnsi="Times New Roman"/>
          <w:sz w:val="24"/>
          <w:szCs w:val="24"/>
        </w:rPr>
        <w:t>-8</w:t>
      </w:r>
      <w:r w:rsidRPr="00151EB1">
        <w:rPr>
          <w:rFonts w:ascii="Times New Roman" w:hAnsi="Times New Roman"/>
          <w:sz w:val="24"/>
          <w:szCs w:val="24"/>
        </w:rPr>
        <w:t>。</w:t>
      </w:r>
    </w:p>
    <w:p w14:paraId="6F2B635C" w14:textId="77777777" w:rsidR="00117D2D" w:rsidRPr="00151EB1" w:rsidRDefault="00BB662D">
      <w:pPr>
        <w:spacing w:line="46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-8   </w:t>
      </w:r>
      <w:r w:rsidRPr="00151EB1">
        <w:rPr>
          <w:rFonts w:ascii="Times New Roman" w:eastAsia="黑体" w:hAnsi="Times New Roman"/>
          <w:sz w:val="21"/>
          <w:szCs w:val="21"/>
        </w:rPr>
        <w:t>项目水污染物排放统计</w:t>
      </w:r>
    </w:p>
    <w:tbl>
      <w:tblPr>
        <w:tblW w:w="8453"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89"/>
        <w:gridCol w:w="1417"/>
        <w:gridCol w:w="1746"/>
        <w:gridCol w:w="880"/>
        <w:gridCol w:w="880"/>
        <w:gridCol w:w="880"/>
        <w:gridCol w:w="880"/>
        <w:gridCol w:w="881"/>
      </w:tblGrid>
      <w:tr w:rsidR="00151EB1" w:rsidRPr="00151EB1" w14:paraId="77871251" w14:textId="77777777">
        <w:trPr>
          <w:trHeight w:val="243"/>
        </w:trPr>
        <w:tc>
          <w:tcPr>
            <w:tcW w:w="889" w:type="dxa"/>
            <w:vMerge w:val="restart"/>
            <w:vAlign w:val="center"/>
          </w:tcPr>
          <w:p w14:paraId="6E8FA07A" w14:textId="77777777" w:rsidR="00117D2D" w:rsidRPr="00151EB1" w:rsidRDefault="00BB662D">
            <w:pPr>
              <w:pStyle w:val="TOC1"/>
            </w:pPr>
            <w:bookmarkStart w:id="224" w:name="OLE_LINK2"/>
            <w:r w:rsidRPr="00151EB1">
              <w:t>污染源</w:t>
            </w:r>
          </w:p>
        </w:tc>
        <w:tc>
          <w:tcPr>
            <w:tcW w:w="1417" w:type="dxa"/>
            <w:vMerge w:val="restart"/>
            <w:vAlign w:val="center"/>
          </w:tcPr>
          <w:p w14:paraId="170C636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废水量</w:t>
            </w:r>
          </w:p>
        </w:tc>
        <w:tc>
          <w:tcPr>
            <w:tcW w:w="1746" w:type="dxa"/>
            <w:vMerge w:val="restart"/>
            <w:vAlign w:val="center"/>
          </w:tcPr>
          <w:p w14:paraId="514F3738"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污染物产生</w:t>
            </w:r>
          </w:p>
        </w:tc>
        <w:tc>
          <w:tcPr>
            <w:tcW w:w="4401" w:type="dxa"/>
            <w:gridSpan w:val="5"/>
            <w:vAlign w:val="center"/>
          </w:tcPr>
          <w:p w14:paraId="67064B6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污染物名称</w:t>
            </w:r>
          </w:p>
        </w:tc>
      </w:tr>
      <w:tr w:rsidR="00151EB1" w:rsidRPr="00151EB1" w14:paraId="491DD89B" w14:textId="77777777">
        <w:trPr>
          <w:trHeight w:val="134"/>
        </w:trPr>
        <w:tc>
          <w:tcPr>
            <w:tcW w:w="889" w:type="dxa"/>
            <w:vMerge/>
            <w:vAlign w:val="center"/>
          </w:tcPr>
          <w:p w14:paraId="13D6A936" w14:textId="77777777" w:rsidR="00117D2D" w:rsidRPr="00151EB1" w:rsidRDefault="00117D2D">
            <w:pPr>
              <w:pStyle w:val="TOC1"/>
            </w:pPr>
          </w:p>
        </w:tc>
        <w:tc>
          <w:tcPr>
            <w:tcW w:w="1417" w:type="dxa"/>
            <w:vMerge/>
            <w:vAlign w:val="center"/>
          </w:tcPr>
          <w:p w14:paraId="2D2632CB" w14:textId="77777777" w:rsidR="00117D2D" w:rsidRPr="00151EB1" w:rsidRDefault="00117D2D">
            <w:pPr>
              <w:spacing w:line="340" w:lineRule="exact"/>
              <w:jc w:val="center"/>
              <w:rPr>
                <w:rFonts w:ascii="Times New Roman" w:eastAsiaTheme="minorEastAsia" w:hAnsi="Times New Roman"/>
                <w:sz w:val="21"/>
                <w:szCs w:val="21"/>
              </w:rPr>
            </w:pPr>
          </w:p>
        </w:tc>
        <w:tc>
          <w:tcPr>
            <w:tcW w:w="1746" w:type="dxa"/>
            <w:vMerge/>
            <w:vAlign w:val="center"/>
          </w:tcPr>
          <w:p w14:paraId="2D7755BC" w14:textId="77777777" w:rsidR="00117D2D" w:rsidRPr="00151EB1" w:rsidRDefault="00117D2D">
            <w:pPr>
              <w:spacing w:line="340" w:lineRule="exact"/>
              <w:jc w:val="center"/>
              <w:rPr>
                <w:rFonts w:ascii="Times New Roman" w:eastAsiaTheme="minorEastAsia" w:hAnsi="Times New Roman"/>
                <w:sz w:val="21"/>
                <w:szCs w:val="21"/>
              </w:rPr>
            </w:pPr>
          </w:p>
        </w:tc>
        <w:tc>
          <w:tcPr>
            <w:tcW w:w="880" w:type="dxa"/>
            <w:vAlign w:val="center"/>
          </w:tcPr>
          <w:p w14:paraId="5620EBC8"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COD</w:t>
            </w:r>
          </w:p>
        </w:tc>
        <w:tc>
          <w:tcPr>
            <w:tcW w:w="880" w:type="dxa"/>
            <w:vAlign w:val="center"/>
          </w:tcPr>
          <w:p w14:paraId="4802335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BOD</w:t>
            </w:r>
            <w:r w:rsidRPr="00151EB1">
              <w:rPr>
                <w:rFonts w:ascii="Times New Roman" w:eastAsiaTheme="minorEastAsia" w:hAnsi="Times New Roman"/>
                <w:sz w:val="21"/>
                <w:szCs w:val="21"/>
                <w:vertAlign w:val="subscript"/>
              </w:rPr>
              <w:t>5</w:t>
            </w:r>
          </w:p>
        </w:tc>
        <w:tc>
          <w:tcPr>
            <w:tcW w:w="880" w:type="dxa"/>
            <w:vAlign w:val="center"/>
          </w:tcPr>
          <w:p w14:paraId="1779839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SS</w:t>
            </w:r>
          </w:p>
        </w:tc>
        <w:tc>
          <w:tcPr>
            <w:tcW w:w="880" w:type="dxa"/>
            <w:vAlign w:val="center"/>
          </w:tcPr>
          <w:p w14:paraId="2BB983DB"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氨氮</w:t>
            </w:r>
          </w:p>
        </w:tc>
        <w:tc>
          <w:tcPr>
            <w:tcW w:w="881" w:type="dxa"/>
            <w:vAlign w:val="center"/>
          </w:tcPr>
          <w:p w14:paraId="0704402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总磷</w:t>
            </w:r>
          </w:p>
        </w:tc>
      </w:tr>
      <w:tr w:rsidR="00151EB1" w:rsidRPr="00151EB1" w14:paraId="77E956BA" w14:textId="77777777">
        <w:trPr>
          <w:trHeight w:val="280"/>
        </w:trPr>
        <w:tc>
          <w:tcPr>
            <w:tcW w:w="889" w:type="dxa"/>
            <w:vMerge w:val="restart"/>
            <w:vAlign w:val="center"/>
          </w:tcPr>
          <w:p w14:paraId="190B943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养殖场废水</w:t>
            </w:r>
          </w:p>
        </w:tc>
        <w:tc>
          <w:tcPr>
            <w:tcW w:w="1417" w:type="dxa"/>
            <w:vMerge w:val="restart"/>
            <w:vAlign w:val="center"/>
          </w:tcPr>
          <w:p w14:paraId="6C42D18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78.96m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/d</w:t>
            </w:r>
          </w:p>
          <w:p w14:paraId="5A6C50E6"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28820.4 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/a</w:t>
            </w:r>
          </w:p>
        </w:tc>
        <w:tc>
          <w:tcPr>
            <w:tcW w:w="1746" w:type="dxa"/>
            <w:vAlign w:val="center"/>
          </w:tcPr>
          <w:p w14:paraId="08687E5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产生浓度</w:t>
            </w:r>
            <w:r w:rsidRPr="00151EB1">
              <w:rPr>
                <w:rFonts w:ascii="Times New Roman" w:eastAsiaTheme="minorEastAsia" w:hAnsi="Times New Roman"/>
                <w:sz w:val="21"/>
                <w:szCs w:val="21"/>
              </w:rPr>
              <w:t>(mg/L)</w:t>
            </w:r>
          </w:p>
        </w:tc>
        <w:tc>
          <w:tcPr>
            <w:tcW w:w="880" w:type="dxa"/>
            <w:vAlign w:val="center"/>
          </w:tcPr>
          <w:p w14:paraId="2BC2BF7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3000</w:t>
            </w:r>
          </w:p>
        </w:tc>
        <w:tc>
          <w:tcPr>
            <w:tcW w:w="880" w:type="dxa"/>
            <w:vAlign w:val="center"/>
          </w:tcPr>
          <w:p w14:paraId="69373FF8"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1800</w:t>
            </w:r>
          </w:p>
        </w:tc>
        <w:tc>
          <w:tcPr>
            <w:tcW w:w="880" w:type="dxa"/>
            <w:vAlign w:val="center"/>
          </w:tcPr>
          <w:p w14:paraId="079DF8D8"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3600</w:t>
            </w:r>
          </w:p>
        </w:tc>
        <w:tc>
          <w:tcPr>
            <w:tcW w:w="880" w:type="dxa"/>
            <w:vAlign w:val="center"/>
          </w:tcPr>
          <w:p w14:paraId="52603196"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500</w:t>
            </w:r>
          </w:p>
        </w:tc>
        <w:tc>
          <w:tcPr>
            <w:tcW w:w="881" w:type="dxa"/>
            <w:vAlign w:val="center"/>
          </w:tcPr>
          <w:p w14:paraId="4F5B2D6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100</w:t>
            </w:r>
          </w:p>
        </w:tc>
      </w:tr>
      <w:tr w:rsidR="00151EB1" w:rsidRPr="00151EB1" w14:paraId="22D06394" w14:textId="77777777">
        <w:trPr>
          <w:trHeight w:val="286"/>
        </w:trPr>
        <w:tc>
          <w:tcPr>
            <w:tcW w:w="889" w:type="dxa"/>
            <w:vMerge/>
            <w:vAlign w:val="center"/>
          </w:tcPr>
          <w:p w14:paraId="4DB11202" w14:textId="77777777" w:rsidR="00117D2D" w:rsidRPr="00151EB1" w:rsidRDefault="00117D2D">
            <w:pPr>
              <w:spacing w:line="340" w:lineRule="exact"/>
              <w:jc w:val="center"/>
              <w:rPr>
                <w:rFonts w:ascii="Times New Roman" w:eastAsiaTheme="minorEastAsia" w:hAnsi="Times New Roman"/>
                <w:sz w:val="21"/>
                <w:szCs w:val="21"/>
              </w:rPr>
            </w:pPr>
          </w:p>
        </w:tc>
        <w:tc>
          <w:tcPr>
            <w:tcW w:w="1417" w:type="dxa"/>
            <w:vMerge/>
            <w:vAlign w:val="center"/>
          </w:tcPr>
          <w:p w14:paraId="1D0CBB0F" w14:textId="77777777" w:rsidR="00117D2D" w:rsidRPr="00151EB1" w:rsidRDefault="00117D2D">
            <w:pPr>
              <w:spacing w:line="340" w:lineRule="exact"/>
              <w:jc w:val="center"/>
              <w:rPr>
                <w:rFonts w:ascii="Times New Roman" w:eastAsiaTheme="minorEastAsia" w:hAnsi="Times New Roman"/>
                <w:sz w:val="21"/>
                <w:szCs w:val="21"/>
              </w:rPr>
            </w:pPr>
          </w:p>
        </w:tc>
        <w:tc>
          <w:tcPr>
            <w:tcW w:w="1746" w:type="dxa"/>
            <w:vAlign w:val="center"/>
          </w:tcPr>
          <w:p w14:paraId="0C70EA3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产生量</w:t>
            </w:r>
            <w:r w:rsidRPr="00151EB1">
              <w:rPr>
                <w:rFonts w:ascii="Times New Roman" w:eastAsiaTheme="minorEastAsia" w:hAnsi="Times New Roman"/>
                <w:sz w:val="21"/>
                <w:szCs w:val="21"/>
              </w:rPr>
              <w:t>(t/a)</w:t>
            </w:r>
          </w:p>
        </w:tc>
        <w:tc>
          <w:tcPr>
            <w:tcW w:w="880" w:type="dxa"/>
            <w:vAlign w:val="center"/>
          </w:tcPr>
          <w:p w14:paraId="62D7246A"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86.46</w:t>
            </w:r>
          </w:p>
        </w:tc>
        <w:tc>
          <w:tcPr>
            <w:tcW w:w="880" w:type="dxa"/>
            <w:vAlign w:val="center"/>
          </w:tcPr>
          <w:p w14:paraId="729CD2D1"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51.876</w:t>
            </w:r>
          </w:p>
        </w:tc>
        <w:tc>
          <w:tcPr>
            <w:tcW w:w="880" w:type="dxa"/>
            <w:vAlign w:val="center"/>
          </w:tcPr>
          <w:p w14:paraId="055093BD"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103.752</w:t>
            </w:r>
          </w:p>
        </w:tc>
        <w:tc>
          <w:tcPr>
            <w:tcW w:w="880" w:type="dxa"/>
            <w:vAlign w:val="center"/>
          </w:tcPr>
          <w:p w14:paraId="7F407E3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14.41</w:t>
            </w:r>
          </w:p>
        </w:tc>
        <w:tc>
          <w:tcPr>
            <w:tcW w:w="881" w:type="dxa"/>
            <w:vAlign w:val="center"/>
          </w:tcPr>
          <w:p w14:paraId="68370BE6"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2.882</w:t>
            </w:r>
          </w:p>
        </w:tc>
      </w:tr>
      <w:tr w:rsidR="00151EB1" w:rsidRPr="00151EB1" w14:paraId="02B804B6" w14:textId="77777777">
        <w:trPr>
          <w:trHeight w:val="292"/>
        </w:trPr>
        <w:tc>
          <w:tcPr>
            <w:tcW w:w="889" w:type="dxa"/>
            <w:vMerge w:val="restart"/>
            <w:vAlign w:val="center"/>
          </w:tcPr>
          <w:p w14:paraId="2F88E34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生活废水</w:t>
            </w:r>
          </w:p>
        </w:tc>
        <w:tc>
          <w:tcPr>
            <w:tcW w:w="1417" w:type="dxa"/>
            <w:vMerge w:val="restart"/>
            <w:vAlign w:val="center"/>
          </w:tcPr>
          <w:p w14:paraId="3183213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1.67m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/d</w:t>
            </w:r>
          </w:p>
          <w:p w14:paraId="0E9CE97C"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2609.55 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/a</w:t>
            </w:r>
          </w:p>
        </w:tc>
        <w:tc>
          <w:tcPr>
            <w:tcW w:w="1746" w:type="dxa"/>
            <w:vAlign w:val="center"/>
          </w:tcPr>
          <w:p w14:paraId="34B5F29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产生浓度</w:t>
            </w:r>
            <w:r w:rsidRPr="00151EB1">
              <w:rPr>
                <w:rFonts w:ascii="Times New Roman" w:eastAsiaTheme="minorEastAsia" w:hAnsi="Times New Roman"/>
                <w:sz w:val="21"/>
                <w:szCs w:val="21"/>
              </w:rPr>
              <w:t>(mg/L)</w:t>
            </w:r>
          </w:p>
        </w:tc>
        <w:tc>
          <w:tcPr>
            <w:tcW w:w="880" w:type="dxa"/>
            <w:vAlign w:val="center"/>
          </w:tcPr>
          <w:p w14:paraId="4329768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350</w:t>
            </w:r>
          </w:p>
        </w:tc>
        <w:tc>
          <w:tcPr>
            <w:tcW w:w="880" w:type="dxa"/>
            <w:vAlign w:val="center"/>
          </w:tcPr>
          <w:p w14:paraId="28B619A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200</w:t>
            </w:r>
          </w:p>
        </w:tc>
        <w:tc>
          <w:tcPr>
            <w:tcW w:w="880" w:type="dxa"/>
            <w:vAlign w:val="center"/>
          </w:tcPr>
          <w:p w14:paraId="6D02DD01"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200</w:t>
            </w:r>
          </w:p>
        </w:tc>
        <w:tc>
          <w:tcPr>
            <w:tcW w:w="880" w:type="dxa"/>
            <w:vAlign w:val="center"/>
          </w:tcPr>
          <w:p w14:paraId="21E55831"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45</w:t>
            </w:r>
          </w:p>
        </w:tc>
        <w:tc>
          <w:tcPr>
            <w:tcW w:w="881" w:type="dxa"/>
            <w:vAlign w:val="center"/>
          </w:tcPr>
          <w:p w14:paraId="767507C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20</w:t>
            </w:r>
          </w:p>
        </w:tc>
      </w:tr>
      <w:tr w:rsidR="00151EB1" w:rsidRPr="00151EB1" w14:paraId="328B1F57" w14:textId="77777777">
        <w:trPr>
          <w:trHeight w:val="292"/>
        </w:trPr>
        <w:tc>
          <w:tcPr>
            <w:tcW w:w="889" w:type="dxa"/>
            <w:vMerge/>
            <w:vAlign w:val="center"/>
          </w:tcPr>
          <w:p w14:paraId="68995C35" w14:textId="77777777" w:rsidR="00117D2D" w:rsidRPr="00151EB1" w:rsidRDefault="00117D2D">
            <w:pPr>
              <w:spacing w:line="340" w:lineRule="exact"/>
              <w:jc w:val="center"/>
              <w:rPr>
                <w:rFonts w:ascii="Times New Roman" w:eastAsiaTheme="minorEastAsia" w:hAnsi="Times New Roman"/>
                <w:sz w:val="21"/>
                <w:szCs w:val="21"/>
              </w:rPr>
            </w:pPr>
          </w:p>
        </w:tc>
        <w:tc>
          <w:tcPr>
            <w:tcW w:w="1417" w:type="dxa"/>
            <w:vMerge/>
            <w:vAlign w:val="center"/>
          </w:tcPr>
          <w:p w14:paraId="5E734FE5" w14:textId="77777777" w:rsidR="00117D2D" w:rsidRPr="00151EB1" w:rsidRDefault="00117D2D">
            <w:pPr>
              <w:spacing w:line="340" w:lineRule="exact"/>
              <w:jc w:val="center"/>
              <w:rPr>
                <w:rFonts w:ascii="Times New Roman" w:eastAsiaTheme="minorEastAsia" w:hAnsi="Times New Roman"/>
                <w:sz w:val="21"/>
                <w:szCs w:val="21"/>
              </w:rPr>
            </w:pPr>
          </w:p>
        </w:tc>
        <w:tc>
          <w:tcPr>
            <w:tcW w:w="1746" w:type="dxa"/>
            <w:vAlign w:val="center"/>
          </w:tcPr>
          <w:p w14:paraId="08CCF19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产生量</w:t>
            </w:r>
            <w:r w:rsidRPr="00151EB1">
              <w:rPr>
                <w:rFonts w:ascii="Times New Roman" w:eastAsiaTheme="minorEastAsia" w:hAnsi="Times New Roman"/>
                <w:sz w:val="21"/>
                <w:szCs w:val="21"/>
              </w:rPr>
              <w:t>(t/a)</w:t>
            </w:r>
          </w:p>
        </w:tc>
        <w:tc>
          <w:tcPr>
            <w:tcW w:w="880" w:type="dxa"/>
            <w:vAlign w:val="center"/>
          </w:tcPr>
          <w:p w14:paraId="395CE8D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0.914</w:t>
            </w:r>
          </w:p>
        </w:tc>
        <w:tc>
          <w:tcPr>
            <w:tcW w:w="880" w:type="dxa"/>
            <w:vAlign w:val="center"/>
          </w:tcPr>
          <w:p w14:paraId="3C5CBE9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0.522</w:t>
            </w:r>
          </w:p>
        </w:tc>
        <w:tc>
          <w:tcPr>
            <w:tcW w:w="880" w:type="dxa"/>
            <w:vAlign w:val="center"/>
          </w:tcPr>
          <w:p w14:paraId="4D0996A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0.522</w:t>
            </w:r>
          </w:p>
        </w:tc>
        <w:tc>
          <w:tcPr>
            <w:tcW w:w="880" w:type="dxa"/>
            <w:vAlign w:val="center"/>
          </w:tcPr>
          <w:p w14:paraId="03E65E8A"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0.117</w:t>
            </w:r>
          </w:p>
        </w:tc>
        <w:tc>
          <w:tcPr>
            <w:tcW w:w="881" w:type="dxa"/>
            <w:vAlign w:val="center"/>
          </w:tcPr>
          <w:p w14:paraId="37C598F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0.052</w:t>
            </w:r>
          </w:p>
        </w:tc>
      </w:tr>
      <w:tr w:rsidR="00151EB1" w:rsidRPr="00151EB1" w14:paraId="04CF1A14" w14:textId="77777777">
        <w:trPr>
          <w:trHeight w:val="292"/>
        </w:trPr>
        <w:tc>
          <w:tcPr>
            <w:tcW w:w="889" w:type="dxa"/>
            <w:vAlign w:val="center"/>
          </w:tcPr>
          <w:p w14:paraId="1E3E28F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总计</w:t>
            </w:r>
          </w:p>
        </w:tc>
        <w:tc>
          <w:tcPr>
            <w:tcW w:w="1417" w:type="dxa"/>
            <w:vAlign w:val="center"/>
          </w:tcPr>
          <w:p w14:paraId="51B770B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80.63m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/d</w:t>
            </w:r>
          </w:p>
          <w:p w14:paraId="056AF6AB"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31429.95 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/a</w:t>
            </w:r>
          </w:p>
        </w:tc>
        <w:tc>
          <w:tcPr>
            <w:tcW w:w="1746" w:type="dxa"/>
            <w:vAlign w:val="center"/>
          </w:tcPr>
          <w:p w14:paraId="7385B2B8"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排放量</w:t>
            </w:r>
            <w:r w:rsidRPr="00151EB1">
              <w:rPr>
                <w:rFonts w:ascii="Times New Roman" w:eastAsiaTheme="minorEastAsia" w:hAnsi="Times New Roman"/>
                <w:sz w:val="21"/>
                <w:szCs w:val="21"/>
              </w:rPr>
              <w:t>(t/a)</w:t>
            </w:r>
          </w:p>
        </w:tc>
        <w:tc>
          <w:tcPr>
            <w:tcW w:w="880" w:type="dxa"/>
            <w:vAlign w:val="center"/>
          </w:tcPr>
          <w:p w14:paraId="6B262A5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880" w:type="dxa"/>
            <w:vAlign w:val="center"/>
          </w:tcPr>
          <w:p w14:paraId="3232277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880" w:type="dxa"/>
            <w:vAlign w:val="center"/>
          </w:tcPr>
          <w:p w14:paraId="491FCE9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880" w:type="dxa"/>
            <w:vAlign w:val="center"/>
          </w:tcPr>
          <w:p w14:paraId="6444C3E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881" w:type="dxa"/>
            <w:vAlign w:val="center"/>
          </w:tcPr>
          <w:p w14:paraId="3D1C615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bl>
    <w:p w14:paraId="18283215" w14:textId="77777777" w:rsidR="00117D2D" w:rsidRPr="00151EB1" w:rsidRDefault="00BB662D">
      <w:pPr>
        <w:pStyle w:val="affff7"/>
        <w:rPr>
          <w:sz w:val="24"/>
        </w:rPr>
      </w:pPr>
      <w:bookmarkStart w:id="225" w:name="_Toc10212877"/>
      <w:bookmarkStart w:id="226" w:name="_Toc9873335"/>
      <w:bookmarkStart w:id="227" w:name="_Toc16258871"/>
      <w:bookmarkEnd w:id="224"/>
      <w:r w:rsidRPr="00151EB1">
        <w:t>2.</w:t>
      </w:r>
      <w:r w:rsidRPr="00151EB1">
        <w:rPr>
          <w:rFonts w:hint="eastAsia"/>
        </w:rPr>
        <w:t>5</w:t>
      </w:r>
      <w:r w:rsidRPr="00151EB1">
        <w:t xml:space="preserve">.3  </w:t>
      </w:r>
      <w:r w:rsidRPr="00151EB1">
        <w:rPr>
          <w:rFonts w:hint="eastAsia"/>
        </w:rPr>
        <w:t>营运期</w:t>
      </w:r>
      <w:r w:rsidRPr="00151EB1">
        <w:t>噪声</w:t>
      </w:r>
      <w:bookmarkEnd w:id="225"/>
      <w:bookmarkEnd w:id="226"/>
      <w:bookmarkEnd w:id="227"/>
      <w:r w:rsidRPr="00151EB1">
        <w:rPr>
          <w:sz w:val="24"/>
        </w:rPr>
        <w:tab/>
      </w:r>
    </w:p>
    <w:p w14:paraId="591607AD" w14:textId="77777777" w:rsidR="00117D2D" w:rsidRPr="00151EB1" w:rsidRDefault="00BB662D">
      <w:pPr>
        <w:snapToGrid w:val="0"/>
        <w:spacing w:line="460" w:lineRule="exact"/>
        <w:ind w:firstLine="482"/>
        <w:rPr>
          <w:rFonts w:ascii="Times New Roman" w:hAnsi="Times New Roman"/>
          <w:sz w:val="24"/>
        </w:rPr>
      </w:pPr>
      <w:r w:rsidRPr="00151EB1">
        <w:rPr>
          <w:rFonts w:ascii="Times New Roman" w:hAnsi="Times New Roman"/>
          <w:sz w:val="24"/>
        </w:rPr>
        <w:t>本项目噪声源主要为猪只叫声、圈舍风机、</w:t>
      </w:r>
      <w:r w:rsidRPr="00151EB1">
        <w:rPr>
          <w:rFonts w:ascii="Times New Roman" w:hAnsi="Times New Roman" w:hint="eastAsia"/>
          <w:sz w:val="24"/>
        </w:rPr>
        <w:t>发酵深坑</w:t>
      </w:r>
      <w:r w:rsidRPr="00151EB1">
        <w:rPr>
          <w:rFonts w:ascii="Times New Roman" w:hAnsi="Times New Roman"/>
          <w:sz w:val="24"/>
        </w:rPr>
        <w:t>水泵等，噪声声级范围</w:t>
      </w:r>
      <w:r w:rsidRPr="00151EB1">
        <w:rPr>
          <w:rFonts w:ascii="Times New Roman" w:hAnsi="Times New Roman"/>
          <w:sz w:val="24"/>
        </w:rPr>
        <w:t>70</w:t>
      </w:r>
      <w:r w:rsidRPr="00151EB1">
        <w:rPr>
          <w:rFonts w:ascii="Times New Roman" w:hAnsi="Times New Roman"/>
          <w:sz w:val="24"/>
        </w:rPr>
        <w:t>～</w:t>
      </w:r>
      <w:r w:rsidRPr="00151EB1">
        <w:rPr>
          <w:rFonts w:ascii="Times New Roman" w:hAnsi="Times New Roman"/>
          <w:sz w:val="24"/>
        </w:rPr>
        <w:t>90dB</w:t>
      </w:r>
      <w:r w:rsidRPr="00151EB1">
        <w:rPr>
          <w:rFonts w:ascii="Times New Roman" w:hAnsi="Times New Roman"/>
          <w:sz w:val="24"/>
        </w:rPr>
        <w:t>（</w:t>
      </w:r>
      <w:r w:rsidRPr="00151EB1">
        <w:rPr>
          <w:rFonts w:ascii="Times New Roman" w:hAnsi="Times New Roman"/>
          <w:sz w:val="24"/>
        </w:rPr>
        <w:t>A</w:t>
      </w:r>
      <w:r w:rsidRPr="00151EB1">
        <w:rPr>
          <w:rFonts w:ascii="Times New Roman" w:hAnsi="Times New Roman"/>
          <w:sz w:val="24"/>
        </w:rPr>
        <w:t>），防治措施为减少外界噪声对圈舍的干扰，通过自由采食和自由饮水工艺，尽可能满足猪只的</w:t>
      </w:r>
      <w:r w:rsidRPr="00151EB1">
        <w:rPr>
          <w:rFonts w:ascii="Times New Roman" w:hAnsi="Times New Roman"/>
          <w:sz w:val="24"/>
          <w:szCs w:val="24"/>
          <w:lang w:val="zh-CN"/>
        </w:rPr>
        <w:t>饮食需要，</w:t>
      </w:r>
      <w:r w:rsidRPr="00151EB1">
        <w:rPr>
          <w:rFonts w:ascii="Times New Roman" w:hAnsi="Times New Roman"/>
          <w:sz w:val="24"/>
        </w:rPr>
        <w:t>设备减振、隔声及消声。项目噪声污染源见表</w:t>
      </w:r>
      <w:r w:rsidRPr="00151EB1">
        <w:rPr>
          <w:rFonts w:ascii="Times New Roman" w:hAnsi="Times New Roman"/>
          <w:sz w:val="24"/>
        </w:rPr>
        <w:t>2.</w:t>
      </w:r>
      <w:r w:rsidRPr="00151EB1">
        <w:rPr>
          <w:rFonts w:ascii="Times New Roman" w:hAnsi="Times New Roman" w:hint="eastAsia"/>
          <w:sz w:val="24"/>
        </w:rPr>
        <w:t>5</w:t>
      </w:r>
      <w:r w:rsidRPr="00151EB1">
        <w:rPr>
          <w:rFonts w:ascii="Times New Roman" w:hAnsi="Times New Roman"/>
          <w:sz w:val="24"/>
        </w:rPr>
        <w:t>-9</w:t>
      </w:r>
      <w:r w:rsidRPr="00151EB1">
        <w:rPr>
          <w:rFonts w:ascii="Times New Roman" w:hAnsi="Times New Roman"/>
          <w:sz w:val="24"/>
        </w:rPr>
        <w:t>。</w:t>
      </w:r>
    </w:p>
    <w:p w14:paraId="3D314C98" w14:textId="77777777" w:rsidR="00BB662D" w:rsidRPr="00151EB1" w:rsidRDefault="00BB662D">
      <w:pPr>
        <w:widowControl/>
        <w:spacing w:line="240" w:lineRule="auto"/>
        <w:jc w:val="left"/>
        <w:rPr>
          <w:rFonts w:ascii="Times New Roman" w:eastAsia="黑体" w:hAnsi="Times New Roman"/>
          <w:bCs/>
          <w:sz w:val="21"/>
          <w:szCs w:val="24"/>
        </w:rPr>
      </w:pPr>
      <w:r w:rsidRPr="00151EB1">
        <w:rPr>
          <w:rFonts w:ascii="Times New Roman" w:eastAsia="黑体" w:hAnsi="Times New Roman"/>
          <w:b/>
          <w:sz w:val="21"/>
        </w:rPr>
        <w:br w:type="page"/>
      </w:r>
    </w:p>
    <w:p w14:paraId="27542768" w14:textId="77777777" w:rsidR="00117D2D" w:rsidRPr="00151EB1" w:rsidRDefault="00BB662D">
      <w:pPr>
        <w:pStyle w:val="affffe"/>
        <w:spacing w:after="78" w:line="460" w:lineRule="exact"/>
        <w:ind w:firstLine="0"/>
        <w:jc w:val="center"/>
        <w:rPr>
          <w:rFonts w:ascii="Times New Roman" w:eastAsia="黑体" w:hAnsi="Times New Roman" w:cs="Times New Roman"/>
          <w:b w:val="0"/>
          <w:sz w:val="21"/>
        </w:rPr>
      </w:pPr>
      <w:r w:rsidRPr="00151EB1">
        <w:rPr>
          <w:rFonts w:ascii="Times New Roman" w:eastAsia="黑体" w:hAnsi="Times New Roman" w:cs="Times New Roman"/>
          <w:b w:val="0"/>
          <w:sz w:val="21"/>
        </w:rPr>
        <w:t>表</w:t>
      </w:r>
      <w:r w:rsidRPr="00151EB1">
        <w:rPr>
          <w:rFonts w:ascii="Times New Roman" w:eastAsia="黑体" w:hAnsi="Times New Roman" w:cs="Times New Roman"/>
          <w:b w:val="0"/>
          <w:sz w:val="21"/>
        </w:rPr>
        <w:t>2.</w:t>
      </w:r>
      <w:r w:rsidRPr="00151EB1">
        <w:rPr>
          <w:rFonts w:ascii="Times New Roman" w:eastAsia="黑体" w:hAnsi="Times New Roman" w:cs="Times New Roman" w:hint="eastAsia"/>
          <w:b w:val="0"/>
          <w:sz w:val="21"/>
        </w:rPr>
        <w:t>5</w:t>
      </w:r>
      <w:r w:rsidRPr="00151EB1">
        <w:rPr>
          <w:rFonts w:ascii="Times New Roman" w:eastAsia="黑体" w:hAnsi="Times New Roman" w:cs="Times New Roman"/>
          <w:b w:val="0"/>
          <w:sz w:val="21"/>
        </w:rPr>
        <w:t xml:space="preserve">-9  </w:t>
      </w:r>
      <w:r w:rsidRPr="00151EB1">
        <w:rPr>
          <w:rFonts w:ascii="Times New Roman" w:eastAsia="黑体" w:hAnsi="Times New Roman" w:cs="Times New Roman"/>
          <w:b w:val="0"/>
          <w:sz w:val="21"/>
        </w:rPr>
        <w:t>噪声污染源</w:t>
      </w:r>
    </w:p>
    <w:tbl>
      <w:tblPr>
        <w:tblW w:w="8528"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65"/>
        <w:gridCol w:w="2292"/>
        <w:gridCol w:w="1936"/>
        <w:gridCol w:w="3435"/>
      </w:tblGrid>
      <w:tr w:rsidR="00151EB1" w:rsidRPr="00151EB1" w14:paraId="36EFF7EE" w14:textId="77777777">
        <w:tc>
          <w:tcPr>
            <w:tcW w:w="865" w:type="dxa"/>
            <w:vAlign w:val="center"/>
          </w:tcPr>
          <w:p w14:paraId="62787F7F"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序号</w:t>
            </w:r>
          </w:p>
        </w:tc>
        <w:tc>
          <w:tcPr>
            <w:tcW w:w="2292" w:type="dxa"/>
            <w:vAlign w:val="center"/>
          </w:tcPr>
          <w:p w14:paraId="43C00640"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设备名称</w:t>
            </w:r>
          </w:p>
        </w:tc>
        <w:tc>
          <w:tcPr>
            <w:tcW w:w="1936" w:type="dxa"/>
            <w:vAlign w:val="center"/>
          </w:tcPr>
          <w:p w14:paraId="38BC9A4B"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声级值</w:t>
            </w:r>
            <w:r w:rsidRPr="00151EB1">
              <w:rPr>
                <w:rFonts w:ascii="Times New Roman" w:eastAsiaTheme="minorEastAsia" w:hAnsi="Times New Roman"/>
                <w:sz w:val="21"/>
                <w:szCs w:val="21"/>
              </w:rPr>
              <w:t>dB(A)</w:t>
            </w:r>
          </w:p>
        </w:tc>
        <w:tc>
          <w:tcPr>
            <w:tcW w:w="3435" w:type="dxa"/>
            <w:vAlign w:val="center"/>
          </w:tcPr>
          <w:p w14:paraId="36780F4E"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所在位置</w:t>
            </w:r>
          </w:p>
        </w:tc>
      </w:tr>
      <w:tr w:rsidR="00151EB1" w:rsidRPr="00151EB1" w14:paraId="2D161837" w14:textId="77777777">
        <w:tc>
          <w:tcPr>
            <w:tcW w:w="865" w:type="dxa"/>
            <w:vAlign w:val="center"/>
          </w:tcPr>
          <w:p w14:paraId="2F074213"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1</w:t>
            </w:r>
          </w:p>
        </w:tc>
        <w:tc>
          <w:tcPr>
            <w:tcW w:w="2292" w:type="dxa"/>
            <w:vAlign w:val="center"/>
          </w:tcPr>
          <w:p w14:paraId="447E99DC"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猪只叫声</w:t>
            </w:r>
          </w:p>
        </w:tc>
        <w:tc>
          <w:tcPr>
            <w:tcW w:w="1936" w:type="dxa"/>
            <w:vAlign w:val="center"/>
          </w:tcPr>
          <w:p w14:paraId="47E16749"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70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80</w:t>
            </w:r>
          </w:p>
        </w:tc>
        <w:tc>
          <w:tcPr>
            <w:tcW w:w="3435" w:type="dxa"/>
            <w:vAlign w:val="center"/>
          </w:tcPr>
          <w:p w14:paraId="2D44379C"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圈舍</w:t>
            </w:r>
          </w:p>
        </w:tc>
      </w:tr>
      <w:tr w:rsidR="00151EB1" w:rsidRPr="00151EB1" w14:paraId="781182DC" w14:textId="77777777">
        <w:tc>
          <w:tcPr>
            <w:tcW w:w="865" w:type="dxa"/>
            <w:vAlign w:val="center"/>
          </w:tcPr>
          <w:p w14:paraId="43ABC6D4"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2</w:t>
            </w:r>
          </w:p>
        </w:tc>
        <w:tc>
          <w:tcPr>
            <w:tcW w:w="2292" w:type="dxa"/>
            <w:vAlign w:val="center"/>
          </w:tcPr>
          <w:p w14:paraId="2FF78C7B"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风机</w:t>
            </w:r>
          </w:p>
        </w:tc>
        <w:tc>
          <w:tcPr>
            <w:tcW w:w="1936" w:type="dxa"/>
            <w:vAlign w:val="center"/>
          </w:tcPr>
          <w:p w14:paraId="46D51FE1"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80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90</w:t>
            </w:r>
          </w:p>
        </w:tc>
        <w:tc>
          <w:tcPr>
            <w:tcW w:w="3435" w:type="dxa"/>
            <w:vAlign w:val="center"/>
          </w:tcPr>
          <w:p w14:paraId="7934C25E"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圈舍</w:t>
            </w:r>
          </w:p>
        </w:tc>
      </w:tr>
      <w:tr w:rsidR="00151EB1" w:rsidRPr="00151EB1" w14:paraId="04D88C7C" w14:textId="77777777">
        <w:tc>
          <w:tcPr>
            <w:tcW w:w="865" w:type="dxa"/>
            <w:vAlign w:val="center"/>
          </w:tcPr>
          <w:p w14:paraId="52D635B8"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3</w:t>
            </w:r>
          </w:p>
        </w:tc>
        <w:tc>
          <w:tcPr>
            <w:tcW w:w="2292" w:type="dxa"/>
            <w:vAlign w:val="center"/>
          </w:tcPr>
          <w:p w14:paraId="7ED7C129"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水泵</w:t>
            </w:r>
          </w:p>
        </w:tc>
        <w:tc>
          <w:tcPr>
            <w:tcW w:w="1936" w:type="dxa"/>
            <w:vAlign w:val="center"/>
          </w:tcPr>
          <w:p w14:paraId="361A429F"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80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90</w:t>
            </w:r>
          </w:p>
        </w:tc>
        <w:tc>
          <w:tcPr>
            <w:tcW w:w="3435" w:type="dxa"/>
            <w:vAlign w:val="center"/>
          </w:tcPr>
          <w:p w14:paraId="287AAA00"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hint="eastAsia"/>
                <w:sz w:val="21"/>
                <w:szCs w:val="21"/>
              </w:rPr>
              <w:t>发酵深坑</w:t>
            </w:r>
          </w:p>
        </w:tc>
      </w:tr>
      <w:tr w:rsidR="00151EB1" w:rsidRPr="00151EB1" w14:paraId="79070385" w14:textId="77777777">
        <w:tc>
          <w:tcPr>
            <w:tcW w:w="865" w:type="dxa"/>
            <w:vAlign w:val="center"/>
          </w:tcPr>
          <w:p w14:paraId="0292134B"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hint="eastAsia"/>
                <w:sz w:val="21"/>
                <w:szCs w:val="21"/>
              </w:rPr>
              <w:t>4</w:t>
            </w:r>
          </w:p>
        </w:tc>
        <w:tc>
          <w:tcPr>
            <w:tcW w:w="2292" w:type="dxa"/>
            <w:vAlign w:val="center"/>
          </w:tcPr>
          <w:p w14:paraId="38FAD81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通风系统</w:t>
            </w:r>
          </w:p>
        </w:tc>
        <w:tc>
          <w:tcPr>
            <w:tcW w:w="1936" w:type="dxa"/>
            <w:vAlign w:val="center"/>
          </w:tcPr>
          <w:p w14:paraId="0A41053D"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80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90</w:t>
            </w:r>
          </w:p>
        </w:tc>
        <w:tc>
          <w:tcPr>
            <w:tcW w:w="3435" w:type="dxa"/>
            <w:vAlign w:val="center"/>
          </w:tcPr>
          <w:p w14:paraId="7B72AA95" w14:textId="77777777" w:rsidR="00117D2D" w:rsidRPr="00151EB1" w:rsidRDefault="00BB662D">
            <w:pPr>
              <w:pStyle w:val="affff9"/>
              <w:spacing w:line="340" w:lineRule="exact"/>
              <w:rPr>
                <w:rFonts w:ascii="Times New Roman" w:eastAsiaTheme="minorEastAsia" w:hAnsi="Times New Roman"/>
                <w:sz w:val="21"/>
                <w:szCs w:val="21"/>
              </w:rPr>
            </w:pPr>
            <w:r w:rsidRPr="00151EB1">
              <w:rPr>
                <w:rFonts w:ascii="Times New Roman" w:eastAsiaTheme="minorEastAsia" w:hAnsi="Times New Roman"/>
                <w:sz w:val="21"/>
                <w:szCs w:val="21"/>
              </w:rPr>
              <w:t>圈舍</w:t>
            </w:r>
          </w:p>
        </w:tc>
      </w:tr>
    </w:tbl>
    <w:p w14:paraId="1D1F0D04" w14:textId="77777777" w:rsidR="00117D2D" w:rsidRPr="00151EB1" w:rsidRDefault="00BB662D">
      <w:pPr>
        <w:snapToGrid w:val="0"/>
        <w:spacing w:line="460" w:lineRule="exact"/>
        <w:ind w:firstLine="482"/>
        <w:rPr>
          <w:rFonts w:ascii="Times New Roman" w:hAnsi="Times New Roman"/>
          <w:sz w:val="24"/>
        </w:rPr>
      </w:pPr>
      <w:r w:rsidRPr="00151EB1">
        <w:rPr>
          <w:rFonts w:ascii="Times New Roman" w:hAnsi="Times New Roman"/>
          <w:sz w:val="24"/>
        </w:rPr>
        <w:t>本项目所有猪只运输采用封闭运输车辆，为了避免运输途中的噪声影响，企业应规划好运输路线，包括牟礼镇种猪场仔猪运输至本育肥场的</w:t>
      </w:r>
      <w:r w:rsidRPr="00151EB1">
        <w:rPr>
          <w:rFonts w:ascii="Times New Roman" w:hAnsi="Times New Roman"/>
          <w:sz w:val="24"/>
        </w:rPr>
        <w:t>23km</w:t>
      </w:r>
      <w:r w:rsidRPr="00151EB1">
        <w:rPr>
          <w:rFonts w:ascii="Times New Roman" w:hAnsi="Times New Roman"/>
          <w:sz w:val="24"/>
        </w:rPr>
        <w:t>路线，以及育肥猪运输冉义镇的路线，尽量避免穿越人群集中区域和住宅集中区域以及城市中心区</w:t>
      </w:r>
    </w:p>
    <w:p w14:paraId="4B430421" w14:textId="77777777" w:rsidR="00117D2D" w:rsidRPr="00151EB1" w:rsidRDefault="00BB662D">
      <w:pPr>
        <w:pStyle w:val="affff7"/>
        <w:rPr>
          <w:sz w:val="24"/>
        </w:rPr>
      </w:pPr>
      <w:bookmarkStart w:id="228" w:name="_Toc16258872"/>
      <w:bookmarkStart w:id="229" w:name="_Toc10212878"/>
      <w:bookmarkStart w:id="230" w:name="_Toc9873336"/>
      <w:r w:rsidRPr="00151EB1">
        <w:t>2.</w:t>
      </w:r>
      <w:r w:rsidRPr="00151EB1">
        <w:rPr>
          <w:rFonts w:hint="eastAsia"/>
        </w:rPr>
        <w:t>5</w:t>
      </w:r>
      <w:r w:rsidRPr="00151EB1">
        <w:t xml:space="preserve">.4  </w:t>
      </w:r>
      <w:r w:rsidRPr="00151EB1">
        <w:rPr>
          <w:rFonts w:hint="eastAsia"/>
        </w:rPr>
        <w:t>营运期</w:t>
      </w:r>
      <w:r w:rsidRPr="00151EB1">
        <w:t>固体废物</w:t>
      </w:r>
      <w:bookmarkEnd w:id="228"/>
      <w:bookmarkEnd w:id="229"/>
      <w:bookmarkEnd w:id="230"/>
    </w:p>
    <w:p w14:paraId="6502503C" w14:textId="77777777" w:rsidR="00117D2D" w:rsidRPr="00151EB1" w:rsidRDefault="00BB662D">
      <w:pPr>
        <w:snapToGrid w:val="0"/>
        <w:ind w:firstLineChars="200" w:firstLine="480"/>
        <w:rPr>
          <w:rFonts w:ascii="Times New Roman" w:hAnsi="Times New Roman"/>
          <w:sz w:val="24"/>
        </w:rPr>
      </w:pPr>
      <w:r w:rsidRPr="00151EB1">
        <w:rPr>
          <w:rFonts w:ascii="Times New Roman" w:hAnsi="Times New Roman"/>
          <w:sz w:val="24"/>
        </w:rPr>
        <w:t>本项目固体废物主要为干猪粪、蓄液池产生的沼渣、沉渣。另外还有少量病死猪，废医疗器具，沼气废脱硫剂和职工生活垃圾。</w:t>
      </w:r>
    </w:p>
    <w:p w14:paraId="24CCFD5E" w14:textId="77777777" w:rsidR="00117D2D" w:rsidRPr="00151EB1" w:rsidRDefault="00BB662D">
      <w:pPr>
        <w:snapToGrid w:val="0"/>
        <w:ind w:firstLineChars="200" w:firstLine="480"/>
        <w:rPr>
          <w:rFonts w:ascii="Times New Roman" w:hAnsi="Times New Roman"/>
          <w:sz w:val="24"/>
          <w:szCs w:val="24"/>
        </w:rPr>
      </w:pPr>
      <w:r w:rsidRPr="00151EB1">
        <w:rPr>
          <w:rFonts w:ascii="Times New Roman" w:hAnsi="Times New Roman"/>
          <w:sz w:val="24"/>
          <w:szCs w:val="24"/>
        </w:rPr>
        <w:t>根据前面的分析可知，各类固体废物产生量及处置措施如下：</w:t>
      </w:r>
    </w:p>
    <w:p w14:paraId="6720C461" w14:textId="77777777" w:rsidR="00117D2D" w:rsidRPr="00151EB1" w:rsidRDefault="00BB662D">
      <w:pPr>
        <w:snapToGrid w:val="0"/>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）本项目育肥舍</w:t>
      </w:r>
      <w:r w:rsidRPr="00151EB1">
        <w:rPr>
          <w:rFonts w:ascii="Times New Roman" w:hAnsi="Times New Roman"/>
          <w:sz w:val="24"/>
          <w:szCs w:val="24"/>
        </w:rPr>
        <w:t>+</w:t>
      </w:r>
      <w:r w:rsidRPr="00151EB1">
        <w:rPr>
          <w:rFonts w:ascii="Times New Roman" w:hAnsi="Times New Roman"/>
          <w:sz w:val="24"/>
          <w:szCs w:val="24"/>
        </w:rPr>
        <w:t>保育舍存栏折合育肥猪</w:t>
      </w:r>
      <w:r w:rsidRPr="00151EB1">
        <w:rPr>
          <w:rFonts w:ascii="Times New Roman" w:hAnsi="Times New Roman"/>
          <w:sz w:val="24"/>
          <w:szCs w:val="24"/>
        </w:rPr>
        <w:t>19900</w:t>
      </w:r>
      <w:r w:rsidRPr="00151EB1">
        <w:rPr>
          <w:rFonts w:ascii="Times New Roman" w:hAnsi="Times New Roman"/>
          <w:sz w:val="24"/>
          <w:szCs w:val="24"/>
        </w:rPr>
        <w:t>头，每天产生最大量按照存栏量计算，猪粪</w:t>
      </w:r>
      <w:r w:rsidRPr="00151EB1">
        <w:rPr>
          <w:rFonts w:ascii="Times New Roman" w:hAnsi="Times New Roman" w:hint="eastAsia"/>
          <w:sz w:val="24"/>
          <w:szCs w:val="24"/>
        </w:rPr>
        <w:t>排泄根据</w:t>
      </w:r>
      <w:r w:rsidRPr="00151EB1">
        <w:rPr>
          <w:rFonts w:ascii="Times New Roman" w:hAnsi="Times New Roman"/>
          <w:sz w:val="24"/>
          <w:szCs w:val="24"/>
        </w:rPr>
        <w:t>《畜禽养殖业污染防治治理工程技术规范》（</w:t>
      </w:r>
      <w:r w:rsidRPr="00151EB1">
        <w:rPr>
          <w:rFonts w:ascii="Times New Roman" w:hAnsi="Times New Roman"/>
          <w:sz w:val="24"/>
          <w:szCs w:val="24"/>
        </w:rPr>
        <w:t>HJ497-2009</w:t>
      </w:r>
      <w:r w:rsidRPr="00151EB1">
        <w:rPr>
          <w:rFonts w:ascii="Times New Roman" w:hAnsi="Times New Roman"/>
          <w:sz w:val="24"/>
          <w:szCs w:val="24"/>
        </w:rPr>
        <w:t>）</w:t>
      </w:r>
      <w:r w:rsidRPr="00151EB1">
        <w:rPr>
          <w:rFonts w:ascii="Times New Roman" w:hAnsi="Times New Roman" w:hint="eastAsia"/>
          <w:sz w:val="24"/>
          <w:szCs w:val="24"/>
        </w:rPr>
        <w:t>中育肥猪粪污产生量标准</w:t>
      </w:r>
      <w:r w:rsidRPr="00151EB1">
        <w:rPr>
          <w:rFonts w:ascii="Times New Roman" w:hAnsi="Times New Roman" w:hint="eastAsia"/>
          <w:sz w:val="24"/>
          <w:szCs w:val="24"/>
        </w:rPr>
        <w:t>2.0</w:t>
      </w:r>
      <w:r w:rsidRPr="00151EB1">
        <w:rPr>
          <w:rFonts w:ascii="Times New Roman" w:hAnsi="Times New Roman"/>
          <w:sz w:val="24"/>
          <w:szCs w:val="24"/>
        </w:rPr>
        <w:t>kg/d·</w:t>
      </w:r>
      <w:r w:rsidRPr="00151EB1">
        <w:rPr>
          <w:rFonts w:ascii="Times New Roman" w:hAnsi="Times New Roman"/>
          <w:sz w:val="24"/>
          <w:szCs w:val="24"/>
        </w:rPr>
        <w:t>头</w:t>
      </w:r>
      <w:r w:rsidRPr="00151EB1">
        <w:rPr>
          <w:rFonts w:ascii="Times New Roman" w:hAnsi="Times New Roman" w:hint="eastAsia"/>
          <w:sz w:val="24"/>
          <w:szCs w:val="24"/>
        </w:rPr>
        <w:t>计算，本项目猪只最大</w:t>
      </w:r>
      <w:r w:rsidRPr="00151EB1">
        <w:rPr>
          <w:rFonts w:ascii="Times New Roman" w:hAnsi="Times New Roman"/>
          <w:sz w:val="24"/>
          <w:szCs w:val="24"/>
        </w:rPr>
        <w:t>粪便量为</w:t>
      </w:r>
      <w:r w:rsidRPr="00151EB1">
        <w:rPr>
          <w:rFonts w:ascii="Times New Roman" w:hAnsi="Times New Roman" w:hint="eastAsia"/>
          <w:sz w:val="24"/>
          <w:szCs w:val="24"/>
        </w:rPr>
        <w:t>19900</w:t>
      </w:r>
      <w:r w:rsidRPr="00151EB1">
        <w:rPr>
          <w:rFonts w:ascii="Times New Roman" w:hAnsi="Times New Roman" w:hint="eastAsia"/>
          <w:sz w:val="24"/>
          <w:szCs w:val="24"/>
        </w:rPr>
        <w:t>×</w:t>
      </w:r>
      <w:r w:rsidRPr="00151EB1">
        <w:rPr>
          <w:rFonts w:ascii="Times New Roman" w:hAnsi="Times New Roman" w:hint="eastAsia"/>
          <w:sz w:val="24"/>
          <w:szCs w:val="24"/>
        </w:rPr>
        <w:t>2.0=</w:t>
      </w:r>
      <w:r w:rsidRPr="00151EB1">
        <w:rPr>
          <w:rFonts w:ascii="Times New Roman" w:hAnsi="Times New Roman"/>
          <w:sz w:val="24"/>
          <w:szCs w:val="24"/>
        </w:rPr>
        <w:t>39.8t/d</w:t>
      </w:r>
      <w:r w:rsidRPr="00151EB1">
        <w:rPr>
          <w:rFonts w:ascii="Times New Roman" w:hAnsi="Times New Roman"/>
          <w:sz w:val="24"/>
          <w:szCs w:val="24"/>
        </w:rPr>
        <w:t>，经过人工清理收集</w:t>
      </w:r>
      <w:r w:rsidRPr="00151EB1">
        <w:rPr>
          <w:rFonts w:ascii="Times New Roman" w:hAnsi="Times New Roman" w:hint="eastAsia"/>
          <w:sz w:val="24"/>
          <w:szCs w:val="24"/>
        </w:rPr>
        <w:t>（</w:t>
      </w:r>
      <w:r w:rsidRPr="00151EB1">
        <w:rPr>
          <w:rFonts w:ascii="Times New Roman" w:hAnsi="Times New Roman"/>
          <w:sz w:val="24"/>
          <w:szCs w:val="24"/>
        </w:rPr>
        <w:t>70%</w:t>
      </w:r>
      <w:r w:rsidRPr="00151EB1">
        <w:rPr>
          <w:rFonts w:ascii="Times New Roman" w:hAnsi="Times New Roman"/>
          <w:sz w:val="24"/>
          <w:szCs w:val="24"/>
        </w:rPr>
        <w:t>人工清粪效率</w:t>
      </w:r>
      <w:r w:rsidRPr="00151EB1">
        <w:rPr>
          <w:rFonts w:ascii="Times New Roman" w:hAnsi="Times New Roman" w:hint="eastAsia"/>
          <w:sz w:val="24"/>
          <w:szCs w:val="24"/>
        </w:rPr>
        <w:t>）</w:t>
      </w:r>
      <w:r w:rsidRPr="00151EB1">
        <w:rPr>
          <w:rFonts w:ascii="Times New Roman" w:hAnsi="Times New Roman"/>
          <w:sz w:val="24"/>
          <w:szCs w:val="24"/>
        </w:rPr>
        <w:t>，</w:t>
      </w:r>
      <w:r w:rsidRPr="00151EB1">
        <w:rPr>
          <w:rFonts w:ascii="Times New Roman" w:hAnsi="Times New Roman" w:hint="eastAsia"/>
          <w:sz w:val="24"/>
          <w:szCs w:val="24"/>
        </w:rPr>
        <w:t>干粪</w:t>
      </w:r>
      <w:r w:rsidRPr="00151EB1">
        <w:rPr>
          <w:rFonts w:ascii="Times New Roman" w:hAnsi="Times New Roman" w:hint="eastAsia"/>
          <w:sz w:val="24"/>
          <w:szCs w:val="24"/>
        </w:rPr>
        <w:t>27.86</w:t>
      </w:r>
      <w:r w:rsidRPr="00151EB1">
        <w:rPr>
          <w:rFonts w:ascii="Times New Roman" w:hAnsi="Times New Roman"/>
          <w:sz w:val="24"/>
          <w:szCs w:val="24"/>
        </w:rPr>
        <w:t>t/d</w:t>
      </w:r>
      <w:r w:rsidRPr="00151EB1">
        <w:rPr>
          <w:rFonts w:ascii="Times New Roman" w:hAnsi="Times New Roman"/>
          <w:sz w:val="24"/>
          <w:szCs w:val="24"/>
        </w:rPr>
        <w:t>，</w:t>
      </w:r>
      <w:r w:rsidRPr="00151EB1">
        <w:rPr>
          <w:rFonts w:ascii="Times New Roman" w:hAnsi="Times New Roman" w:hint="eastAsia"/>
          <w:sz w:val="24"/>
          <w:szCs w:val="24"/>
        </w:rPr>
        <w:t>10168.9</w:t>
      </w:r>
      <w:r w:rsidRPr="00151EB1">
        <w:rPr>
          <w:rFonts w:ascii="Times New Roman" w:hAnsi="Times New Roman"/>
          <w:sz w:val="24"/>
          <w:szCs w:val="24"/>
        </w:rPr>
        <w:t>t/</w:t>
      </w:r>
      <w:r w:rsidRPr="00151EB1">
        <w:rPr>
          <w:rFonts w:ascii="Times New Roman" w:hAnsi="Times New Roman" w:hint="eastAsia"/>
          <w:sz w:val="24"/>
          <w:szCs w:val="24"/>
        </w:rPr>
        <w:t>a</w:t>
      </w:r>
      <w:r w:rsidRPr="00151EB1">
        <w:rPr>
          <w:rFonts w:ascii="Times New Roman" w:hAnsi="Times New Roman"/>
          <w:sz w:val="24"/>
          <w:szCs w:val="24"/>
        </w:rPr>
        <w:t>，干粪在场内干粪堆场暂存，由成都市敬华农业有限公司清运</w:t>
      </w:r>
      <w:r w:rsidRPr="00151EB1">
        <w:rPr>
          <w:rFonts w:ascii="Times New Roman" w:hAnsi="Times New Roman" w:hint="eastAsia"/>
          <w:sz w:val="24"/>
          <w:szCs w:val="24"/>
        </w:rPr>
        <w:t>生产有机肥，</w:t>
      </w:r>
      <w:r w:rsidRPr="00151EB1">
        <w:rPr>
          <w:rFonts w:ascii="Times New Roman" w:hAnsi="Times New Roman"/>
          <w:sz w:val="24"/>
        </w:rPr>
        <w:t>项目场区内不进行堆肥</w:t>
      </w:r>
      <w:r w:rsidRPr="00151EB1">
        <w:rPr>
          <w:rFonts w:ascii="Times New Roman" w:hAnsi="Times New Roman"/>
          <w:sz w:val="24"/>
          <w:szCs w:val="24"/>
        </w:rPr>
        <w:t>。</w:t>
      </w:r>
    </w:p>
    <w:p w14:paraId="6F1AB725"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）病死猪：本项目采购成品小猪仔进行育肥，进场前已进行检疫，猪只死亡率很低。非传染疫情病死的猪尸体在当地畜牧主管部门的指导下，根据《畜禽病害肉尸及基产品无害化处理规程》（</w:t>
      </w:r>
      <w:r w:rsidRPr="00151EB1">
        <w:rPr>
          <w:rFonts w:ascii="Times New Roman" w:hAnsi="Times New Roman"/>
          <w:sz w:val="24"/>
          <w:szCs w:val="24"/>
        </w:rPr>
        <w:t>GB16548-1996</w:t>
      </w:r>
      <w:r w:rsidRPr="00151EB1">
        <w:rPr>
          <w:rFonts w:ascii="Times New Roman" w:hAnsi="Times New Roman"/>
          <w:sz w:val="24"/>
          <w:szCs w:val="24"/>
        </w:rPr>
        <w:t>）第</w:t>
      </w:r>
      <w:r w:rsidRPr="00151EB1">
        <w:rPr>
          <w:rFonts w:ascii="Times New Roman" w:hAnsi="Times New Roman"/>
          <w:sz w:val="24"/>
          <w:szCs w:val="24"/>
        </w:rPr>
        <w:t>3</w:t>
      </w:r>
      <w:r w:rsidRPr="00151EB1">
        <w:rPr>
          <w:rFonts w:ascii="Times New Roman" w:hAnsi="Times New Roman"/>
          <w:sz w:val="24"/>
          <w:szCs w:val="24"/>
        </w:rPr>
        <w:t>条病死畜禽的无害化处理方法，在养殖场隔离区冷冻暂存，尽快送成都市科农动物无害化处置有限公司安全处置。严禁病死畜禽随意掩埋，严禁出售或作为饲料再利用。</w:t>
      </w:r>
    </w:p>
    <w:p w14:paraId="6EF0F495" w14:textId="77777777" w:rsidR="00117D2D" w:rsidRPr="00151EB1" w:rsidRDefault="00BB662D">
      <w:pPr>
        <w:ind w:firstLine="482"/>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3</w:t>
      </w:r>
      <w:r w:rsidRPr="00151EB1">
        <w:rPr>
          <w:rFonts w:ascii="Times New Roman" w:hAnsi="Times New Roman"/>
          <w:sz w:val="24"/>
          <w:szCs w:val="24"/>
        </w:rPr>
        <w:t>）医疗废物：场内少量医疗废物交由成都瀚洋环保实业有限公司进行处理。</w:t>
      </w:r>
    </w:p>
    <w:p w14:paraId="2CE3F8EF" w14:textId="77777777" w:rsidR="00117D2D" w:rsidRPr="00151EB1" w:rsidRDefault="00BB662D">
      <w:pPr>
        <w:ind w:firstLine="482"/>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4</w:t>
      </w:r>
      <w:r w:rsidRPr="00151EB1">
        <w:rPr>
          <w:rFonts w:ascii="Times New Roman" w:hAnsi="Times New Roman"/>
          <w:sz w:val="24"/>
          <w:szCs w:val="24"/>
        </w:rPr>
        <w:t>）废活性炭：圈舍排风口采用活性炭吸附，废活性炭交有资质的单位处理。</w:t>
      </w:r>
    </w:p>
    <w:p w14:paraId="40D1A597" w14:textId="77777777" w:rsidR="00117D2D" w:rsidRPr="00151EB1" w:rsidRDefault="00BB662D">
      <w:pPr>
        <w:ind w:firstLine="482"/>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5</w:t>
      </w:r>
      <w:r w:rsidRPr="00151EB1">
        <w:rPr>
          <w:rFonts w:ascii="Times New Roman" w:hAnsi="Times New Roman"/>
          <w:sz w:val="24"/>
          <w:szCs w:val="24"/>
        </w:rPr>
        <w:t>）生活垃圾：职工生活垃圾由环卫部门统一收集处理。</w:t>
      </w:r>
    </w:p>
    <w:p w14:paraId="45CA779C" w14:textId="77777777" w:rsidR="00117D2D" w:rsidRPr="00151EB1" w:rsidRDefault="00BB662D">
      <w:pPr>
        <w:ind w:firstLine="482"/>
        <w:rPr>
          <w:rFonts w:ascii="Times New Roman" w:hAnsi="Times New Roman"/>
          <w:snapToGrid w:val="0"/>
          <w:sz w:val="24"/>
          <w:szCs w:val="24"/>
        </w:rPr>
      </w:pPr>
      <w:r w:rsidRPr="00151EB1">
        <w:rPr>
          <w:rFonts w:ascii="Times New Roman" w:hAnsi="Times New Roman"/>
          <w:sz w:val="24"/>
          <w:szCs w:val="24"/>
        </w:rPr>
        <w:t>（</w:t>
      </w:r>
      <w:r w:rsidRPr="00151EB1">
        <w:rPr>
          <w:rFonts w:ascii="Times New Roman" w:hAnsi="Times New Roman"/>
          <w:sz w:val="24"/>
          <w:szCs w:val="24"/>
        </w:rPr>
        <w:t>6</w:t>
      </w:r>
      <w:r w:rsidRPr="00151EB1">
        <w:rPr>
          <w:rFonts w:ascii="Times New Roman" w:hAnsi="Times New Roman"/>
          <w:sz w:val="24"/>
          <w:szCs w:val="24"/>
        </w:rPr>
        <w:t>）食堂餐厨垃圾：厂区设置职工食堂，产生的餐厨</w:t>
      </w:r>
      <w:r w:rsidRPr="00151EB1">
        <w:rPr>
          <w:rFonts w:ascii="Times New Roman" w:hAnsi="Times New Roman"/>
          <w:snapToGrid w:val="0"/>
          <w:sz w:val="24"/>
          <w:szCs w:val="24"/>
        </w:rPr>
        <w:t>由成都德新饲料油脂有限公司进行处理。</w:t>
      </w:r>
    </w:p>
    <w:p w14:paraId="035B68C7" w14:textId="77777777" w:rsidR="00117D2D" w:rsidRPr="00151EB1" w:rsidRDefault="00BB662D">
      <w:pPr>
        <w:ind w:firstLine="482"/>
        <w:contextualSpacing/>
        <w:rPr>
          <w:rFonts w:ascii="Times New Roman" w:hAnsi="Times New Roman"/>
          <w:sz w:val="24"/>
          <w:szCs w:val="24"/>
        </w:rPr>
      </w:pPr>
      <w:r w:rsidRPr="00151EB1">
        <w:rPr>
          <w:rFonts w:ascii="Times New Roman" w:hAnsi="Times New Roman"/>
          <w:sz w:val="24"/>
          <w:szCs w:val="24"/>
        </w:rPr>
        <w:t>干粪在场区干粪堆场暂存，每天日产日清，</w:t>
      </w:r>
      <w:r w:rsidRPr="00151EB1">
        <w:rPr>
          <w:rFonts w:ascii="Times New Roman" w:hAnsi="Times New Roman" w:hint="eastAsia"/>
          <w:sz w:val="24"/>
          <w:szCs w:val="24"/>
        </w:rPr>
        <w:t>由</w:t>
      </w:r>
      <w:r w:rsidRPr="00151EB1">
        <w:rPr>
          <w:rFonts w:ascii="Times New Roman" w:hAnsi="Times New Roman"/>
          <w:sz w:val="24"/>
          <w:szCs w:val="24"/>
        </w:rPr>
        <w:t>成都市敬华农业有限公司</w:t>
      </w:r>
      <w:r w:rsidRPr="00151EB1">
        <w:rPr>
          <w:rFonts w:ascii="Times New Roman" w:hAnsi="Times New Roman" w:hint="eastAsia"/>
          <w:sz w:val="24"/>
          <w:szCs w:val="24"/>
        </w:rPr>
        <w:t>清运</w:t>
      </w:r>
      <w:r w:rsidRPr="00151EB1">
        <w:rPr>
          <w:rFonts w:ascii="Times New Roman" w:hAnsi="Times New Roman"/>
          <w:sz w:val="24"/>
          <w:szCs w:val="24"/>
        </w:rPr>
        <w:t>综合利用，生产有机肥。</w:t>
      </w:r>
      <w:r w:rsidRPr="00151EB1">
        <w:rPr>
          <w:rFonts w:ascii="Times New Roman" w:hAnsi="Times New Roman" w:hint="eastAsia"/>
          <w:sz w:val="24"/>
          <w:szCs w:val="24"/>
        </w:rPr>
        <w:t>干粪堆场设置堆放容量约</w:t>
      </w:r>
      <w:r w:rsidRPr="00151EB1">
        <w:rPr>
          <w:rFonts w:ascii="Times New Roman" w:hAnsi="Times New Roman" w:hint="eastAsia"/>
          <w:sz w:val="24"/>
          <w:szCs w:val="24"/>
        </w:rPr>
        <w:t>50t</w:t>
      </w:r>
      <w:r w:rsidRPr="00151EB1">
        <w:rPr>
          <w:rFonts w:ascii="Times New Roman" w:hAnsi="Times New Roman" w:hint="eastAsia"/>
          <w:sz w:val="24"/>
          <w:szCs w:val="24"/>
        </w:rPr>
        <w:t>，现有工程干粪产生量约</w:t>
      </w:r>
      <w:r w:rsidRPr="00151EB1">
        <w:rPr>
          <w:rFonts w:ascii="Times New Roman" w:hAnsi="Times New Roman" w:hint="eastAsia"/>
          <w:sz w:val="24"/>
          <w:szCs w:val="24"/>
        </w:rPr>
        <w:t>14t/d</w:t>
      </w:r>
      <w:r w:rsidRPr="00151EB1">
        <w:rPr>
          <w:rFonts w:ascii="Times New Roman" w:hAnsi="Times New Roman" w:hint="eastAsia"/>
          <w:sz w:val="24"/>
          <w:szCs w:val="24"/>
        </w:rPr>
        <w:t>，扩建工程干粪产量约</w:t>
      </w:r>
      <w:r w:rsidRPr="00151EB1">
        <w:rPr>
          <w:rFonts w:ascii="Times New Roman" w:hAnsi="Times New Roman" w:hint="eastAsia"/>
          <w:sz w:val="24"/>
          <w:szCs w:val="24"/>
        </w:rPr>
        <w:t>28t/d</w:t>
      </w:r>
      <w:r w:rsidRPr="00151EB1">
        <w:rPr>
          <w:rFonts w:ascii="Times New Roman" w:hAnsi="Times New Roman" w:hint="eastAsia"/>
          <w:sz w:val="24"/>
          <w:szCs w:val="24"/>
        </w:rPr>
        <w:t>，总计</w:t>
      </w:r>
      <w:r w:rsidRPr="00151EB1">
        <w:rPr>
          <w:rFonts w:ascii="Times New Roman" w:hAnsi="Times New Roman" w:hint="eastAsia"/>
          <w:sz w:val="24"/>
          <w:szCs w:val="24"/>
        </w:rPr>
        <w:t>42t/d</w:t>
      </w:r>
      <w:r w:rsidRPr="00151EB1">
        <w:rPr>
          <w:rFonts w:ascii="Times New Roman" w:hAnsi="Times New Roman" w:hint="eastAsia"/>
          <w:sz w:val="24"/>
          <w:szCs w:val="24"/>
        </w:rPr>
        <w:t>，因此干粪堆场可满足本项目扩建的需求。</w:t>
      </w:r>
      <w:r w:rsidRPr="00151EB1">
        <w:rPr>
          <w:rFonts w:ascii="Times New Roman" w:hAnsi="Times New Roman"/>
          <w:sz w:val="24"/>
          <w:szCs w:val="24"/>
        </w:rPr>
        <w:t>干粪堆场的设置满足《畜禽养殖业污染防治技术规范》（</w:t>
      </w:r>
      <w:r w:rsidRPr="00151EB1">
        <w:rPr>
          <w:rFonts w:ascii="Times New Roman" w:hAnsi="Times New Roman"/>
          <w:sz w:val="24"/>
          <w:szCs w:val="24"/>
        </w:rPr>
        <w:t>HJ/T81-2001</w:t>
      </w:r>
      <w:r w:rsidRPr="00151EB1">
        <w:rPr>
          <w:rFonts w:ascii="Times New Roman" w:hAnsi="Times New Roman"/>
          <w:sz w:val="24"/>
          <w:szCs w:val="24"/>
        </w:rPr>
        <w:t>）、《畜禽养殖业污染治理工程技术规划》（</w:t>
      </w:r>
      <w:r w:rsidRPr="00151EB1">
        <w:rPr>
          <w:rFonts w:ascii="Times New Roman" w:hAnsi="Times New Roman"/>
          <w:sz w:val="24"/>
          <w:szCs w:val="24"/>
        </w:rPr>
        <w:t>HJ497-2009</w:t>
      </w:r>
      <w:r w:rsidRPr="00151EB1">
        <w:rPr>
          <w:rFonts w:ascii="Times New Roman" w:hAnsi="Times New Roman"/>
          <w:sz w:val="24"/>
          <w:szCs w:val="24"/>
        </w:rPr>
        <w:t>）中关于堆粪场的相关要求。干粪堆场周边设置地沟收集设施，并接入污水处理系统。本项目干粪堆场设置注意</w:t>
      </w:r>
      <w:r w:rsidRPr="00151EB1">
        <w:rPr>
          <w:rFonts w:ascii="Times New Roman" w:hAnsi="Times New Roman" w:hint="eastAsia"/>
          <w:sz w:val="24"/>
          <w:szCs w:val="24"/>
        </w:rPr>
        <w:t>了</w:t>
      </w:r>
      <w:r w:rsidRPr="00151EB1">
        <w:rPr>
          <w:rFonts w:ascii="Times New Roman" w:hAnsi="Times New Roman"/>
          <w:sz w:val="24"/>
          <w:szCs w:val="24"/>
        </w:rPr>
        <w:t>防风防雨。干粪堆场粪便运出必须采用袋装密闭清运，严禁沿途洒落，避免洒落的干粪被雨水冲刷污染土壤和地下水。</w:t>
      </w:r>
    </w:p>
    <w:p w14:paraId="64CF4A3F" w14:textId="77777777" w:rsidR="00117D2D" w:rsidRPr="00151EB1" w:rsidRDefault="00BB662D">
      <w:pPr>
        <w:ind w:firstLine="482"/>
        <w:contextualSpacing/>
        <w:rPr>
          <w:rFonts w:ascii="Times New Roman" w:hAnsi="Times New Roman"/>
          <w:sz w:val="24"/>
          <w:szCs w:val="24"/>
        </w:rPr>
      </w:pPr>
      <w:r w:rsidRPr="00151EB1">
        <w:rPr>
          <w:rFonts w:ascii="Times New Roman" w:hAnsi="Times New Roman"/>
          <w:sz w:val="24"/>
          <w:szCs w:val="24"/>
        </w:rPr>
        <w:t>同时，加强场区管理，在运输干粪的途中发现有洒落的情况时，及时清扫，避免洒落的干粪被雨水冲刷污染土壤和地下水。</w:t>
      </w:r>
    </w:p>
    <w:p w14:paraId="7F603650" w14:textId="77777777" w:rsidR="00117D2D" w:rsidRPr="00151EB1" w:rsidRDefault="00BB662D">
      <w:pPr>
        <w:ind w:firstLineChars="200" w:firstLine="480"/>
        <w:contextualSpacing/>
        <w:rPr>
          <w:rFonts w:ascii="Times New Roman" w:hAnsi="Times New Roman"/>
          <w:sz w:val="24"/>
        </w:rPr>
      </w:pPr>
      <w:r w:rsidRPr="00151EB1">
        <w:rPr>
          <w:rFonts w:ascii="Times New Roman" w:hAnsi="Times New Roman"/>
          <w:sz w:val="24"/>
        </w:rPr>
        <w:t>项目固体废弃物的产生及处置措施见表</w:t>
      </w:r>
      <w:r w:rsidRPr="00151EB1">
        <w:rPr>
          <w:rFonts w:ascii="Times New Roman" w:hAnsi="Times New Roman"/>
          <w:sz w:val="24"/>
        </w:rPr>
        <w:t>2.</w:t>
      </w:r>
      <w:r w:rsidRPr="00151EB1">
        <w:rPr>
          <w:rFonts w:ascii="Times New Roman" w:hAnsi="Times New Roman" w:hint="eastAsia"/>
          <w:sz w:val="24"/>
        </w:rPr>
        <w:t>5</w:t>
      </w:r>
      <w:r w:rsidRPr="00151EB1">
        <w:rPr>
          <w:rFonts w:ascii="Times New Roman" w:hAnsi="Times New Roman"/>
          <w:sz w:val="24"/>
        </w:rPr>
        <w:t>-10</w:t>
      </w:r>
      <w:r w:rsidRPr="00151EB1">
        <w:rPr>
          <w:rFonts w:ascii="Times New Roman" w:hAnsi="Times New Roman"/>
          <w:sz w:val="24"/>
        </w:rPr>
        <w:t>。</w:t>
      </w:r>
    </w:p>
    <w:p w14:paraId="29109CB1" w14:textId="77777777" w:rsidR="00117D2D" w:rsidRPr="00151EB1" w:rsidRDefault="00BB662D">
      <w:pPr>
        <w:contextualSpacing/>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-10 </w:t>
      </w:r>
      <w:r w:rsidRPr="00151EB1">
        <w:rPr>
          <w:rFonts w:ascii="Times New Roman" w:eastAsia="黑体" w:hAnsi="Times New Roman"/>
          <w:sz w:val="21"/>
          <w:szCs w:val="21"/>
        </w:rPr>
        <w:t>固体废物产生量估计及处置方法</w:t>
      </w:r>
    </w:p>
    <w:tbl>
      <w:tblPr>
        <w:tblW w:w="8445"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25"/>
        <w:gridCol w:w="2116"/>
        <w:gridCol w:w="1296"/>
        <w:gridCol w:w="2808"/>
      </w:tblGrid>
      <w:tr w:rsidR="00151EB1" w:rsidRPr="00151EB1" w14:paraId="295F1CB3" w14:textId="77777777">
        <w:trPr>
          <w:trHeight w:val="182"/>
        </w:trPr>
        <w:tc>
          <w:tcPr>
            <w:tcW w:w="2225" w:type="dxa"/>
            <w:vAlign w:val="center"/>
          </w:tcPr>
          <w:p w14:paraId="7D57EF10"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污染源</w:t>
            </w:r>
          </w:p>
        </w:tc>
        <w:tc>
          <w:tcPr>
            <w:tcW w:w="2116" w:type="dxa"/>
            <w:vAlign w:val="center"/>
          </w:tcPr>
          <w:p w14:paraId="317B44EE"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名称</w:t>
            </w:r>
          </w:p>
        </w:tc>
        <w:tc>
          <w:tcPr>
            <w:tcW w:w="1296" w:type="dxa"/>
            <w:vAlign w:val="center"/>
          </w:tcPr>
          <w:p w14:paraId="61102BB6"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产生量（</w:t>
            </w:r>
            <w:r w:rsidRPr="00151EB1">
              <w:rPr>
                <w:rFonts w:ascii="Times New Roman" w:eastAsia="宋体" w:hAnsi="Times New Roman"/>
                <w:sz w:val="21"/>
                <w:szCs w:val="21"/>
              </w:rPr>
              <w:t>t/a</w:t>
            </w:r>
            <w:r w:rsidRPr="00151EB1">
              <w:rPr>
                <w:rFonts w:ascii="Times New Roman" w:eastAsia="宋体" w:hAnsi="Times New Roman"/>
                <w:sz w:val="21"/>
                <w:szCs w:val="21"/>
              </w:rPr>
              <w:t>）</w:t>
            </w:r>
          </w:p>
        </w:tc>
        <w:tc>
          <w:tcPr>
            <w:tcW w:w="2808" w:type="dxa"/>
            <w:vAlign w:val="center"/>
          </w:tcPr>
          <w:p w14:paraId="4469C95F"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处置处理方法及去向</w:t>
            </w:r>
          </w:p>
        </w:tc>
      </w:tr>
      <w:tr w:rsidR="00151EB1" w:rsidRPr="00151EB1" w14:paraId="0AE0D376" w14:textId="77777777">
        <w:trPr>
          <w:cantSplit/>
          <w:trHeight w:val="216"/>
        </w:trPr>
        <w:tc>
          <w:tcPr>
            <w:tcW w:w="2225" w:type="dxa"/>
            <w:vAlign w:val="center"/>
          </w:tcPr>
          <w:p w14:paraId="40DCDB0A"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圈舍</w:t>
            </w:r>
          </w:p>
        </w:tc>
        <w:tc>
          <w:tcPr>
            <w:tcW w:w="2116" w:type="dxa"/>
            <w:vAlign w:val="center"/>
          </w:tcPr>
          <w:p w14:paraId="73CBEA91"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干猪粪</w:t>
            </w:r>
          </w:p>
        </w:tc>
        <w:tc>
          <w:tcPr>
            <w:tcW w:w="1296" w:type="dxa"/>
            <w:vAlign w:val="center"/>
          </w:tcPr>
          <w:p w14:paraId="70F2B801"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10168.9</w:t>
            </w:r>
          </w:p>
        </w:tc>
        <w:tc>
          <w:tcPr>
            <w:tcW w:w="2808" w:type="dxa"/>
          </w:tcPr>
          <w:p w14:paraId="2A89FDF8"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由成都市敬华农业有限公司清运</w:t>
            </w:r>
            <w:r w:rsidRPr="00151EB1">
              <w:rPr>
                <w:rFonts w:ascii="Times New Roman" w:eastAsia="宋体" w:hAnsi="Times New Roman" w:hint="eastAsia"/>
                <w:sz w:val="21"/>
                <w:szCs w:val="21"/>
              </w:rPr>
              <w:t>生产有机肥</w:t>
            </w:r>
          </w:p>
        </w:tc>
      </w:tr>
      <w:tr w:rsidR="00151EB1" w:rsidRPr="00151EB1" w14:paraId="1D813FD7" w14:textId="77777777">
        <w:trPr>
          <w:cantSplit/>
          <w:trHeight w:val="216"/>
        </w:trPr>
        <w:tc>
          <w:tcPr>
            <w:tcW w:w="2225" w:type="dxa"/>
            <w:vAlign w:val="center"/>
          </w:tcPr>
          <w:p w14:paraId="6E1D0A77"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圈舍</w:t>
            </w:r>
          </w:p>
        </w:tc>
        <w:tc>
          <w:tcPr>
            <w:tcW w:w="2116" w:type="dxa"/>
            <w:vAlign w:val="center"/>
          </w:tcPr>
          <w:p w14:paraId="6B2764B3"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病死猪</w:t>
            </w:r>
          </w:p>
        </w:tc>
        <w:tc>
          <w:tcPr>
            <w:tcW w:w="1296" w:type="dxa"/>
            <w:vAlign w:val="center"/>
          </w:tcPr>
          <w:p w14:paraId="614F0F67"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hint="eastAsia"/>
                <w:sz w:val="21"/>
                <w:szCs w:val="21"/>
              </w:rPr>
              <w:t>2</w:t>
            </w:r>
            <w:r w:rsidRPr="00151EB1">
              <w:rPr>
                <w:rFonts w:ascii="Times New Roman" w:hAnsi="Times New Roman"/>
                <w:sz w:val="21"/>
                <w:szCs w:val="21"/>
              </w:rPr>
              <w:t>00</w:t>
            </w:r>
            <w:r w:rsidRPr="00151EB1">
              <w:rPr>
                <w:rFonts w:ascii="Times New Roman" w:hAnsi="Times New Roman"/>
                <w:sz w:val="21"/>
                <w:szCs w:val="21"/>
              </w:rPr>
              <w:t>头</w:t>
            </w:r>
            <w:r w:rsidRPr="00151EB1">
              <w:rPr>
                <w:rFonts w:ascii="Times New Roman" w:hAnsi="Times New Roman"/>
                <w:sz w:val="21"/>
                <w:szCs w:val="21"/>
              </w:rPr>
              <w:t>/a</w:t>
            </w:r>
          </w:p>
        </w:tc>
        <w:tc>
          <w:tcPr>
            <w:tcW w:w="2808" w:type="dxa"/>
            <w:vAlign w:val="center"/>
          </w:tcPr>
          <w:p w14:paraId="310EBD4F"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交由成都市科农动物无害化处置有限公司安全处置</w:t>
            </w:r>
          </w:p>
        </w:tc>
      </w:tr>
      <w:tr w:rsidR="00151EB1" w:rsidRPr="00151EB1" w14:paraId="14180527" w14:textId="77777777">
        <w:trPr>
          <w:cantSplit/>
          <w:trHeight w:val="216"/>
        </w:trPr>
        <w:tc>
          <w:tcPr>
            <w:tcW w:w="2225" w:type="dxa"/>
            <w:vAlign w:val="center"/>
          </w:tcPr>
          <w:p w14:paraId="027AE12B"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隔离圈舍、兽医室</w:t>
            </w:r>
          </w:p>
        </w:tc>
        <w:tc>
          <w:tcPr>
            <w:tcW w:w="2116" w:type="dxa"/>
            <w:vAlign w:val="center"/>
          </w:tcPr>
          <w:p w14:paraId="3F1CDBBA"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医疗废物</w:t>
            </w:r>
          </w:p>
        </w:tc>
        <w:tc>
          <w:tcPr>
            <w:tcW w:w="1296" w:type="dxa"/>
            <w:vAlign w:val="center"/>
          </w:tcPr>
          <w:p w14:paraId="512655C0"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2.5</w:t>
            </w:r>
          </w:p>
        </w:tc>
        <w:tc>
          <w:tcPr>
            <w:tcW w:w="2808" w:type="dxa"/>
            <w:vAlign w:val="center"/>
          </w:tcPr>
          <w:p w14:paraId="46B475CD"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交由成都瀚洋环保实业有限公司处理</w:t>
            </w:r>
          </w:p>
        </w:tc>
      </w:tr>
      <w:tr w:rsidR="00151EB1" w:rsidRPr="00151EB1" w14:paraId="22B8109F" w14:textId="77777777">
        <w:trPr>
          <w:cantSplit/>
          <w:trHeight w:val="62"/>
        </w:trPr>
        <w:tc>
          <w:tcPr>
            <w:tcW w:w="2225" w:type="dxa"/>
            <w:vAlign w:val="center"/>
          </w:tcPr>
          <w:p w14:paraId="788A6E2C"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办公生活区</w:t>
            </w:r>
          </w:p>
        </w:tc>
        <w:tc>
          <w:tcPr>
            <w:tcW w:w="2116" w:type="dxa"/>
            <w:vAlign w:val="center"/>
          </w:tcPr>
          <w:p w14:paraId="71B19959"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生活垃圾</w:t>
            </w:r>
          </w:p>
        </w:tc>
        <w:tc>
          <w:tcPr>
            <w:tcW w:w="1296" w:type="dxa"/>
            <w:vAlign w:val="center"/>
          </w:tcPr>
          <w:p w14:paraId="4554E5D7"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1.5</w:t>
            </w:r>
          </w:p>
        </w:tc>
        <w:tc>
          <w:tcPr>
            <w:tcW w:w="2808" w:type="dxa"/>
          </w:tcPr>
          <w:p w14:paraId="65024258" w14:textId="77777777" w:rsidR="00117D2D" w:rsidRPr="00151EB1" w:rsidRDefault="00BB662D">
            <w:pPr>
              <w:pStyle w:val="affff9"/>
              <w:spacing w:line="320" w:lineRule="exact"/>
              <w:ind w:firstLine="19"/>
              <w:rPr>
                <w:rFonts w:ascii="Times New Roman" w:eastAsia="宋体" w:hAnsi="Times New Roman"/>
                <w:sz w:val="21"/>
                <w:szCs w:val="21"/>
              </w:rPr>
            </w:pPr>
            <w:r w:rsidRPr="00151EB1">
              <w:rPr>
                <w:rFonts w:ascii="Times New Roman" w:eastAsia="宋体" w:hAnsi="Times New Roman" w:hint="eastAsia"/>
                <w:sz w:val="21"/>
                <w:szCs w:val="21"/>
              </w:rPr>
              <w:t>交由当地环卫部门统一处理</w:t>
            </w:r>
          </w:p>
        </w:tc>
      </w:tr>
      <w:tr w:rsidR="00151EB1" w:rsidRPr="00151EB1" w14:paraId="26871084" w14:textId="77777777">
        <w:trPr>
          <w:cantSplit/>
          <w:trHeight w:val="62"/>
        </w:trPr>
        <w:tc>
          <w:tcPr>
            <w:tcW w:w="2225" w:type="dxa"/>
            <w:vAlign w:val="center"/>
          </w:tcPr>
          <w:p w14:paraId="0A6277C3"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食堂</w:t>
            </w:r>
          </w:p>
        </w:tc>
        <w:tc>
          <w:tcPr>
            <w:tcW w:w="2116" w:type="dxa"/>
            <w:vAlign w:val="center"/>
          </w:tcPr>
          <w:p w14:paraId="7E9918B3"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餐厨垃圾</w:t>
            </w:r>
          </w:p>
        </w:tc>
        <w:tc>
          <w:tcPr>
            <w:tcW w:w="1296" w:type="dxa"/>
            <w:vAlign w:val="center"/>
          </w:tcPr>
          <w:p w14:paraId="52559951"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7.3</w:t>
            </w:r>
          </w:p>
        </w:tc>
        <w:tc>
          <w:tcPr>
            <w:tcW w:w="2808" w:type="dxa"/>
          </w:tcPr>
          <w:p w14:paraId="38E78FDE" w14:textId="77777777" w:rsidR="00117D2D" w:rsidRPr="00151EB1" w:rsidRDefault="00BB662D">
            <w:pPr>
              <w:pStyle w:val="affff9"/>
              <w:spacing w:line="320" w:lineRule="exact"/>
              <w:ind w:firstLine="19"/>
              <w:rPr>
                <w:rFonts w:ascii="Times New Roman" w:eastAsia="宋体" w:hAnsi="Times New Roman"/>
                <w:sz w:val="21"/>
                <w:szCs w:val="21"/>
              </w:rPr>
            </w:pPr>
            <w:r w:rsidRPr="00151EB1">
              <w:rPr>
                <w:rFonts w:ascii="Times New Roman" w:eastAsia="宋体" w:hAnsi="Times New Roman"/>
                <w:sz w:val="21"/>
                <w:szCs w:val="21"/>
              </w:rPr>
              <w:t>交由成都德新饲料油脂有限公司处理</w:t>
            </w:r>
          </w:p>
        </w:tc>
      </w:tr>
      <w:tr w:rsidR="00151EB1" w:rsidRPr="00151EB1" w14:paraId="2C038BF2" w14:textId="77777777">
        <w:trPr>
          <w:cantSplit/>
          <w:trHeight w:val="62"/>
        </w:trPr>
        <w:tc>
          <w:tcPr>
            <w:tcW w:w="2225" w:type="dxa"/>
            <w:vAlign w:val="center"/>
          </w:tcPr>
          <w:p w14:paraId="26915BC4"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圈舍废气净化</w:t>
            </w:r>
          </w:p>
        </w:tc>
        <w:tc>
          <w:tcPr>
            <w:tcW w:w="2116" w:type="dxa"/>
            <w:vAlign w:val="center"/>
          </w:tcPr>
          <w:p w14:paraId="317A3071"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废活性炭</w:t>
            </w:r>
          </w:p>
        </w:tc>
        <w:tc>
          <w:tcPr>
            <w:tcW w:w="1296" w:type="dxa"/>
            <w:vAlign w:val="center"/>
          </w:tcPr>
          <w:p w14:paraId="37A12868"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2</w:t>
            </w:r>
          </w:p>
        </w:tc>
        <w:tc>
          <w:tcPr>
            <w:tcW w:w="2808" w:type="dxa"/>
          </w:tcPr>
          <w:p w14:paraId="3C97F0F4" w14:textId="77777777" w:rsidR="00117D2D" w:rsidRPr="00151EB1" w:rsidRDefault="00BB662D">
            <w:pPr>
              <w:pStyle w:val="affff9"/>
              <w:spacing w:line="320" w:lineRule="exact"/>
              <w:ind w:firstLine="19"/>
              <w:rPr>
                <w:rFonts w:ascii="Times New Roman" w:eastAsia="宋体" w:hAnsi="Times New Roman"/>
                <w:sz w:val="21"/>
                <w:szCs w:val="21"/>
              </w:rPr>
            </w:pPr>
            <w:r w:rsidRPr="00151EB1">
              <w:rPr>
                <w:rFonts w:ascii="Times New Roman" w:eastAsia="宋体" w:hAnsi="Times New Roman"/>
                <w:sz w:val="21"/>
                <w:szCs w:val="21"/>
              </w:rPr>
              <w:t>送有资质的单位处置</w:t>
            </w:r>
          </w:p>
        </w:tc>
      </w:tr>
    </w:tbl>
    <w:p w14:paraId="1F1C8B72" w14:textId="77777777" w:rsidR="00117D2D" w:rsidRPr="00151EB1" w:rsidRDefault="00BB662D">
      <w:pPr>
        <w:pStyle w:val="affff7"/>
        <w:rPr>
          <w:sz w:val="24"/>
          <w:szCs w:val="24"/>
        </w:rPr>
      </w:pPr>
      <w:bookmarkStart w:id="231" w:name="_Toc9873337"/>
      <w:bookmarkStart w:id="232" w:name="_Toc16258873"/>
      <w:bookmarkStart w:id="233" w:name="_Toc10212879"/>
      <w:r w:rsidRPr="00151EB1">
        <w:t>2.</w:t>
      </w:r>
      <w:r w:rsidRPr="00151EB1">
        <w:rPr>
          <w:rFonts w:hint="eastAsia"/>
        </w:rPr>
        <w:t>5</w:t>
      </w:r>
      <w:r w:rsidRPr="00151EB1">
        <w:t xml:space="preserve">.5  </w:t>
      </w:r>
      <w:r w:rsidRPr="00151EB1">
        <w:t>本项目</w:t>
      </w:r>
      <w:r w:rsidRPr="00151EB1">
        <w:t xml:space="preserve"> “</w:t>
      </w:r>
      <w:r w:rsidRPr="00151EB1">
        <w:t>三废</w:t>
      </w:r>
      <w:r w:rsidRPr="00151EB1">
        <w:t>”</w:t>
      </w:r>
      <w:r w:rsidRPr="00151EB1">
        <w:t>产生及排放情况汇总</w:t>
      </w:r>
      <w:bookmarkEnd w:id="231"/>
      <w:bookmarkEnd w:id="232"/>
      <w:bookmarkEnd w:id="233"/>
    </w:p>
    <w:p w14:paraId="251E67A9" w14:textId="77777777" w:rsidR="00117D2D" w:rsidRPr="00151EB1" w:rsidRDefault="00BB662D">
      <w:pPr>
        <w:pStyle w:val="aff0"/>
        <w:spacing w:line="480" w:lineRule="exact"/>
        <w:rPr>
          <w:rFonts w:ascii="Times New Roman" w:hAnsi="Times New Roman" w:cs="Times New Roman"/>
          <w:sz w:val="24"/>
          <w:szCs w:val="24"/>
        </w:rPr>
      </w:pPr>
      <w:r w:rsidRPr="00151EB1">
        <w:rPr>
          <w:rFonts w:ascii="Times New Roman" w:hAnsi="Times New Roman" w:cs="Times New Roman"/>
          <w:sz w:val="24"/>
          <w:szCs w:val="24"/>
        </w:rPr>
        <w:t xml:space="preserve">    </w:t>
      </w:r>
      <w:r w:rsidRPr="00151EB1">
        <w:rPr>
          <w:rFonts w:ascii="Times New Roman" w:hAnsi="Times New Roman" w:cs="Times New Roman"/>
          <w:sz w:val="24"/>
          <w:szCs w:val="24"/>
        </w:rPr>
        <w:t>本项目污染物产生及排放情况汇总见表</w:t>
      </w:r>
      <w:r w:rsidRPr="00151EB1">
        <w:rPr>
          <w:rFonts w:ascii="Times New Roman" w:hAnsi="Times New Roman" w:cs="Times New Roman"/>
          <w:sz w:val="24"/>
          <w:szCs w:val="24"/>
        </w:rPr>
        <w:t>2.</w:t>
      </w:r>
      <w:r w:rsidRPr="00151EB1">
        <w:rPr>
          <w:rFonts w:ascii="Times New Roman" w:hAnsi="Times New Roman" w:cs="Times New Roman" w:hint="eastAsia"/>
          <w:sz w:val="24"/>
          <w:szCs w:val="24"/>
        </w:rPr>
        <w:t>5</w:t>
      </w:r>
      <w:r w:rsidRPr="00151EB1">
        <w:rPr>
          <w:rFonts w:ascii="Times New Roman" w:hAnsi="Times New Roman" w:cs="Times New Roman"/>
          <w:sz w:val="24"/>
          <w:szCs w:val="24"/>
        </w:rPr>
        <w:t>-11</w:t>
      </w:r>
      <w:r w:rsidRPr="00151EB1">
        <w:rPr>
          <w:rFonts w:ascii="Times New Roman" w:hAnsi="Times New Roman" w:cs="Times New Roman"/>
          <w:sz w:val="24"/>
          <w:szCs w:val="24"/>
        </w:rPr>
        <w:t>。</w:t>
      </w:r>
    </w:p>
    <w:p w14:paraId="1A7B90AB" w14:textId="77777777" w:rsidR="00117D2D" w:rsidRPr="00151EB1" w:rsidRDefault="00117D2D">
      <w:pPr>
        <w:pStyle w:val="aff0"/>
        <w:spacing w:line="300" w:lineRule="exact"/>
        <w:jc w:val="center"/>
        <w:rPr>
          <w:rFonts w:ascii="Times New Roman" w:eastAsia="黑体" w:hAnsi="Times New Roman" w:cs="Times New Roman"/>
          <w:bCs/>
          <w:snapToGrid w:val="0"/>
          <w:kern w:val="0"/>
        </w:rPr>
        <w:sectPr w:rsidR="00117D2D" w:rsidRPr="00151EB1">
          <w:headerReference w:type="default" r:id="rId62"/>
          <w:pgSz w:w="11906" w:h="16838"/>
          <w:pgMar w:top="1440" w:right="1800" w:bottom="1440" w:left="1800" w:header="851" w:footer="992" w:gutter="0"/>
          <w:cols w:space="425"/>
          <w:docGrid w:type="lines" w:linePitch="312"/>
        </w:sectPr>
      </w:pPr>
    </w:p>
    <w:p w14:paraId="1169B489" w14:textId="77777777" w:rsidR="00117D2D" w:rsidRPr="00151EB1" w:rsidRDefault="00BB662D">
      <w:pPr>
        <w:spacing w:line="240" w:lineRule="auto"/>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2.</w:t>
      </w:r>
      <w:r w:rsidRPr="00151EB1">
        <w:rPr>
          <w:rFonts w:ascii="Times New Roman" w:eastAsia="黑体" w:hAnsi="Times New Roman" w:hint="eastAsia"/>
          <w:sz w:val="21"/>
          <w:szCs w:val="21"/>
        </w:rPr>
        <w:t>5</w:t>
      </w:r>
      <w:r w:rsidRPr="00151EB1">
        <w:rPr>
          <w:rFonts w:ascii="Times New Roman" w:eastAsia="黑体" w:hAnsi="Times New Roman"/>
          <w:sz w:val="21"/>
          <w:szCs w:val="21"/>
        </w:rPr>
        <w:t xml:space="preserve">-11 </w:t>
      </w:r>
      <w:r w:rsidRPr="00151EB1">
        <w:rPr>
          <w:rFonts w:ascii="Times New Roman" w:eastAsia="黑体" w:hAnsi="Times New Roman"/>
          <w:sz w:val="21"/>
          <w:szCs w:val="21"/>
        </w:rPr>
        <w:t xml:space="preserve">　本项目污染物产生排放量统计表</w:t>
      </w:r>
    </w:p>
    <w:tbl>
      <w:tblPr>
        <w:tblStyle w:val="affff1"/>
        <w:tblW w:w="14174"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01"/>
        <w:gridCol w:w="1134"/>
        <w:gridCol w:w="708"/>
        <w:gridCol w:w="1276"/>
        <w:gridCol w:w="1418"/>
        <w:gridCol w:w="5670"/>
        <w:gridCol w:w="1417"/>
        <w:gridCol w:w="1450"/>
      </w:tblGrid>
      <w:tr w:rsidR="00151EB1" w:rsidRPr="00151EB1" w14:paraId="0591D682" w14:textId="77777777">
        <w:tc>
          <w:tcPr>
            <w:tcW w:w="2943" w:type="dxa"/>
            <w:gridSpan w:val="3"/>
            <w:vMerge w:val="restart"/>
            <w:vAlign w:val="center"/>
          </w:tcPr>
          <w:p w14:paraId="1F3F990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污染物</w:t>
            </w:r>
          </w:p>
        </w:tc>
        <w:tc>
          <w:tcPr>
            <w:tcW w:w="2694" w:type="dxa"/>
            <w:gridSpan w:val="2"/>
            <w:vAlign w:val="center"/>
          </w:tcPr>
          <w:p w14:paraId="65DE704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处理前</w:t>
            </w:r>
          </w:p>
        </w:tc>
        <w:tc>
          <w:tcPr>
            <w:tcW w:w="5670" w:type="dxa"/>
            <w:vMerge w:val="restart"/>
            <w:vAlign w:val="center"/>
          </w:tcPr>
          <w:p w14:paraId="2186C36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处理方式</w:t>
            </w:r>
          </w:p>
        </w:tc>
        <w:tc>
          <w:tcPr>
            <w:tcW w:w="2867" w:type="dxa"/>
            <w:gridSpan w:val="2"/>
            <w:vAlign w:val="center"/>
          </w:tcPr>
          <w:p w14:paraId="4A038F0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处理后</w:t>
            </w:r>
          </w:p>
        </w:tc>
      </w:tr>
      <w:tr w:rsidR="00151EB1" w:rsidRPr="00151EB1" w14:paraId="6C153137" w14:textId="77777777">
        <w:tc>
          <w:tcPr>
            <w:tcW w:w="2943" w:type="dxa"/>
            <w:gridSpan w:val="3"/>
            <w:vMerge/>
            <w:vAlign w:val="center"/>
          </w:tcPr>
          <w:p w14:paraId="46DEF518" w14:textId="77777777" w:rsidR="00117D2D" w:rsidRPr="00151EB1" w:rsidRDefault="00117D2D">
            <w:pPr>
              <w:spacing w:line="240" w:lineRule="auto"/>
              <w:jc w:val="center"/>
              <w:rPr>
                <w:rFonts w:ascii="Times New Roman" w:eastAsiaTheme="minorEastAsia" w:hAnsi="Times New Roman"/>
                <w:sz w:val="21"/>
                <w:szCs w:val="21"/>
              </w:rPr>
            </w:pPr>
          </w:p>
        </w:tc>
        <w:tc>
          <w:tcPr>
            <w:tcW w:w="1276" w:type="dxa"/>
            <w:vAlign w:val="center"/>
          </w:tcPr>
          <w:p w14:paraId="726D789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p>
        </w:tc>
        <w:tc>
          <w:tcPr>
            <w:tcW w:w="1418" w:type="dxa"/>
            <w:vAlign w:val="center"/>
          </w:tcPr>
          <w:p w14:paraId="6CB79DF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产生量（</w:t>
            </w:r>
            <w:r w:rsidRPr="00151EB1">
              <w:rPr>
                <w:rFonts w:ascii="Times New Roman" w:eastAsiaTheme="minorEastAsia" w:hAnsi="Times New Roman"/>
                <w:sz w:val="21"/>
                <w:szCs w:val="21"/>
              </w:rPr>
              <w:t>t/a</w:t>
            </w:r>
            <w:r w:rsidRPr="00151EB1">
              <w:rPr>
                <w:rFonts w:ascii="Times New Roman" w:eastAsiaTheme="minorEastAsia" w:hAnsi="Times New Roman"/>
                <w:sz w:val="21"/>
                <w:szCs w:val="21"/>
              </w:rPr>
              <w:t>）</w:t>
            </w:r>
          </w:p>
        </w:tc>
        <w:tc>
          <w:tcPr>
            <w:tcW w:w="5670" w:type="dxa"/>
            <w:vMerge/>
            <w:vAlign w:val="center"/>
          </w:tcPr>
          <w:p w14:paraId="5B3391E6"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647112E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p>
        </w:tc>
        <w:tc>
          <w:tcPr>
            <w:tcW w:w="1450" w:type="dxa"/>
            <w:vAlign w:val="center"/>
          </w:tcPr>
          <w:p w14:paraId="60EFD6E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排放量（</w:t>
            </w:r>
            <w:r w:rsidRPr="00151EB1">
              <w:rPr>
                <w:rFonts w:ascii="Times New Roman" w:eastAsiaTheme="minorEastAsia" w:hAnsi="Times New Roman"/>
                <w:sz w:val="21"/>
                <w:szCs w:val="21"/>
              </w:rPr>
              <w:t>t/a</w:t>
            </w:r>
            <w:r w:rsidRPr="00151EB1">
              <w:rPr>
                <w:rFonts w:ascii="Times New Roman" w:eastAsiaTheme="minorEastAsia" w:hAnsi="Times New Roman"/>
                <w:sz w:val="21"/>
                <w:szCs w:val="21"/>
              </w:rPr>
              <w:t>）</w:t>
            </w:r>
          </w:p>
        </w:tc>
      </w:tr>
      <w:tr w:rsidR="00151EB1" w:rsidRPr="00151EB1" w14:paraId="7A8C4540" w14:textId="77777777">
        <w:tc>
          <w:tcPr>
            <w:tcW w:w="1101" w:type="dxa"/>
            <w:vMerge w:val="restart"/>
            <w:vAlign w:val="center"/>
          </w:tcPr>
          <w:p w14:paraId="040DF323"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废水</w:t>
            </w:r>
          </w:p>
        </w:tc>
        <w:tc>
          <w:tcPr>
            <w:tcW w:w="1842" w:type="dxa"/>
            <w:gridSpan w:val="2"/>
            <w:vAlign w:val="center"/>
          </w:tcPr>
          <w:p w14:paraId="2635256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水量</w:t>
            </w:r>
          </w:p>
        </w:tc>
        <w:tc>
          <w:tcPr>
            <w:tcW w:w="1276" w:type="dxa"/>
            <w:vAlign w:val="center"/>
          </w:tcPr>
          <w:p w14:paraId="5FE9009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08C96E3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31429.95</w:t>
            </w:r>
          </w:p>
        </w:tc>
        <w:tc>
          <w:tcPr>
            <w:tcW w:w="5670" w:type="dxa"/>
            <w:vMerge w:val="restart"/>
            <w:vAlign w:val="center"/>
          </w:tcPr>
          <w:p w14:paraId="3295EC0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餐饮废水及生活废水经预处理后进水发酵深坑，人工清粪后的粪液通过漏缝进入深坑（深坑厌氧储存池有效容积为</w:t>
            </w:r>
            <w:r w:rsidRPr="00151EB1">
              <w:rPr>
                <w:rFonts w:ascii="Times New Roman" w:eastAsiaTheme="minorEastAsia" w:hAnsi="Times New Roman"/>
                <w:sz w:val="21"/>
                <w:szCs w:val="21"/>
              </w:rPr>
              <w:t>6.5</w:t>
            </w:r>
            <w:r w:rsidRPr="00151EB1">
              <w:rPr>
                <w:rFonts w:ascii="Times New Roman" w:eastAsiaTheme="minorEastAsia" w:hAnsi="Times New Roman"/>
                <w:sz w:val="21"/>
                <w:szCs w:val="21"/>
              </w:rPr>
              <w:t>万</w:t>
            </w:r>
            <w:r w:rsidRPr="00151EB1">
              <w:rPr>
                <w:rFonts w:ascii="Times New Roman" w:eastAsiaTheme="minorEastAsia" w:hAnsi="Times New Roman"/>
                <w:sz w:val="21"/>
                <w:szCs w:val="21"/>
              </w:rPr>
              <w:t>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sz w:val="21"/>
                <w:szCs w:val="21"/>
              </w:rPr>
              <w:t>）发酵；</w:t>
            </w:r>
            <w:r w:rsidRPr="00151EB1">
              <w:rPr>
                <w:rFonts w:hint="eastAsia"/>
                <w:sz w:val="21"/>
                <w:szCs w:val="21"/>
              </w:rPr>
              <w:t>粪液经过长时间（约</w:t>
            </w:r>
            <w:r w:rsidRPr="00151EB1">
              <w:rPr>
                <w:rFonts w:hint="eastAsia"/>
                <w:sz w:val="21"/>
                <w:szCs w:val="21"/>
              </w:rPr>
              <w:t>6</w:t>
            </w:r>
            <w:r w:rsidRPr="00151EB1">
              <w:rPr>
                <w:rFonts w:hint="eastAsia"/>
                <w:sz w:val="21"/>
                <w:szCs w:val="21"/>
              </w:rPr>
              <w:t>个月）自然发酵处理，处理后的粪液采取专业抽粪合作社</w:t>
            </w:r>
            <w:r w:rsidRPr="00151EB1">
              <w:rPr>
                <w:rFonts w:hint="eastAsia"/>
                <w:sz w:val="21"/>
                <w:szCs w:val="21"/>
              </w:rPr>
              <w:t>+</w:t>
            </w:r>
            <w:r w:rsidRPr="00151EB1">
              <w:rPr>
                <w:rFonts w:hint="eastAsia"/>
                <w:sz w:val="21"/>
                <w:szCs w:val="21"/>
              </w:rPr>
              <w:t>专业施肥队伍还田处置，不外排。目前项目业主与邛崃市</w:t>
            </w:r>
            <w:r w:rsidR="0040305C" w:rsidRPr="00151EB1">
              <w:rPr>
                <w:rFonts w:hint="eastAsia"/>
                <w:sz w:val="21"/>
                <w:szCs w:val="21"/>
              </w:rPr>
              <w:t>牟礼</w:t>
            </w:r>
            <w:r w:rsidRPr="00151EB1">
              <w:rPr>
                <w:rFonts w:hint="eastAsia"/>
                <w:sz w:val="21"/>
                <w:szCs w:val="21"/>
              </w:rPr>
              <w:t>福华畜禽粪便收集专业合作社签订了粪污清理协议，粪污废水在冉义镇农田用作还田。</w:t>
            </w:r>
            <w:r w:rsidRPr="00151EB1">
              <w:rPr>
                <w:rFonts w:ascii="Times New Roman" w:eastAsiaTheme="minorEastAsia" w:hAnsi="Times New Roman"/>
                <w:sz w:val="21"/>
                <w:szCs w:val="21"/>
              </w:rPr>
              <w:t xml:space="preserve"> </w:t>
            </w:r>
          </w:p>
        </w:tc>
        <w:tc>
          <w:tcPr>
            <w:tcW w:w="1417" w:type="dxa"/>
            <w:vAlign w:val="center"/>
          </w:tcPr>
          <w:p w14:paraId="3C8C9D4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797AE41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4D8BF699" w14:textId="77777777">
        <w:tc>
          <w:tcPr>
            <w:tcW w:w="1101" w:type="dxa"/>
            <w:vMerge/>
            <w:vAlign w:val="center"/>
          </w:tcPr>
          <w:p w14:paraId="7249A9CC" w14:textId="77777777" w:rsidR="00117D2D" w:rsidRPr="00151EB1" w:rsidRDefault="00117D2D">
            <w:pPr>
              <w:spacing w:line="240" w:lineRule="auto"/>
              <w:jc w:val="center"/>
              <w:rPr>
                <w:rFonts w:ascii="Times New Roman" w:eastAsiaTheme="minorEastAsia" w:hAnsi="Times New Roman"/>
                <w:b/>
                <w:sz w:val="21"/>
                <w:szCs w:val="21"/>
              </w:rPr>
            </w:pPr>
          </w:p>
        </w:tc>
        <w:tc>
          <w:tcPr>
            <w:tcW w:w="1842" w:type="dxa"/>
            <w:gridSpan w:val="2"/>
            <w:vAlign w:val="center"/>
          </w:tcPr>
          <w:p w14:paraId="0F03F99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COD</w:t>
            </w:r>
          </w:p>
        </w:tc>
        <w:tc>
          <w:tcPr>
            <w:tcW w:w="1276" w:type="dxa"/>
            <w:vAlign w:val="center"/>
          </w:tcPr>
          <w:p w14:paraId="2689C5E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w:t>
            </w: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350</w:t>
            </w:r>
            <w:r w:rsidRPr="00151EB1">
              <w:rPr>
                <w:rFonts w:ascii="Times New Roman" w:eastAsiaTheme="minorEastAsia" w:hAnsi="Times New Roman"/>
                <w:sz w:val="21"/>
                <w:szCs w:val="21"/>
              </w:rPr>
              <w:t>）</w:t>
            </w:r>
          </w:p>
        </w:tc>
        <w:tc>
          <w:tcPr>
            <w:tcW w:w="1418" w:type="dxa"/>
            <w:vAlign w:val="center"/>
          </w:tcPr>
          <w:p w14:paraId="0E7B134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87.374</w:t>
            </w:r>
          </w:p>
        </w:tc>
        <w:tc>
          <w:tcPr>
            <w:tcW w:w="5670" w:type="dxa"/>
            <w:vMerge/>
            <w:vAlign w:val="center"/>
          </w:tcPr>
          <w:p w14:paraId="229F6023"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5737F44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18A358A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1F6835BB" w14:textId="77777777">
        <w:tc>
          <w:tcPr>
            <w:tcW w:w="1101" w:type="dxa"/>
            <w:vMerge/>
            <w:vAlign w:val="center"/>
          </w:tcPr>
          <w:p w14:paraId="0D802AD2" w14:textId="77777777" w:rsidR="00117D2D" w:rsidRPr="00151EB1" w:rsidRDefault="00117D2D">
            <w:pPr>
              <w:spacing w:line="240" w:lineRule="auto"/>
              <w:jc w:val="center"/>
              <w:rPr>
                <w:rFonts w:ascii="Times New Roman" w:eastAsiaTheme="minorEastAsia" w:hAnsi="Times New Roman"/>
                <w:b/>
                <w:sz w:val="21"/>
                <w:szCs w:val="21"/>
              </w:rPr>
            </w:pPr>
          </w:p>
        </w:tc>
        <w:tc>
          <w:tcPr>
            <w:tcW w:w="1842" w:type="dxa"/>
            <w:gridSpan w:val="2"/>
            <w:vAlign w:val="center"/>
          </w:tcPr>
          <w:p w14:paraId="08F7689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BOD</w:t>
            </w:r>
            <w:r w:rsidRPr="00151EB1">
              <w:rPr>
                <w:rFonts w:ascii="Times New Roman" w:eastAsiaTheme="minorEastAsia" w:hAnsi="Times New Roman"/>
                <w:sz w:val="21"/>
                <w:szCs w:val="21"/>
                <w:vertAlign w:val="subscript"/>
              </w:rPr>
              <w:t>5</w:t>
            </w:r>
          </w:p>
        </w:tc>
        <w:tc>
          <w:tcPr>
            <w:tcW w:w="1276" w:type="dxa"/>
            <w:vAlign w:val="center"/>
          </w:tcPr>
          <w:p w14:paraId="167472C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hint="eastAsia"/>
                <w:sz w:val="21"/>
                <w:szCs w:val="21"/>
              </w:rPr>
              <w:t>9</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200</w:t>
            </w:r>
            <w:r w:rsidRPr="00151EB1">
              <w:rPr>
                <w:rFonts w:ascii="Times New Roman" w:eastAsiaTheme="minorEastAsia" w:hAnsi="Times New Roman"/>
                <w:sz w:val="21"/>
                <w:szCs w:val="21"/>
              </w:rPr>
              <w:t>）</w:t>
            </w:r>
          </w:p>
        </w:tc>
        <w:tc>
          <w:tcPr>
            <w:tcW w:w="1418" w:type="dxa"/>
            <w:vAlign w:val="center"/>
          </w:tcPr>
          <w:p w14:paraId="0C64E55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52.398</w:t>
            </w:r>
          </w:p>
        </w:tc>
        <w:tc>
          <w:tcPr>
            <w:tcW w:w="5670" w:type="dxa"/>
            <w:vMerge/>
            <w:vAlign w:val="center"/>
          </w:tcPr>
          <w:p w14:paraId="15BDE271"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30A4BB4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3AB07AE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1D52C011" w14:textId="77777777">
        <w:tc>
          <w:tcPr>
            <w:tcW w:w="1101" w:type="dxa"/>
            <w:vMerge/>
            <w:vAlign w:val="center"/>
          </w:tcPr>
          <w:p w14:paraId="7BE20EC9" w14:textId="77777777" w:rsidR="00117D2D" w:rsidRPr="00151EB1" w:rsidRDefault="00117D2D">
            <w:pPr>
              <w:spacing w:line="240" w:lineRule="auto"/>
              <w:jc w:val="center"/>
              <w:rPr>
                <w:rFonts w:ascii="Times New Roman" w:eastAsiaTheme="minorEastAsia" w:hAnsi="Times New Roman"/>
                <w:b/>
                <w:sz w:val="21"/>
                <w:szCs w:val="21"/>
              </w:rPr>
            </w:pPr>
          </w:p>
        </w:tc>
        <w:tc>
          <w:tcPr>
            <w:tcW w:w="1842" w:type="dxa"/>
            <w:gridSpan w:val="2"/>
            <w:vAlign w:val="center"/>
          </w:tcPr>
          <w:p w14:paraId="2A5E3CA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SS</w:t>
            </w:r>
          </w:p>
        </w:tc>
        <w:tc>
          <w:tcPr>
            <w:tcW w:w="1276" w:type="dxa"/>
            <w:vAlign w:val="center"/>
          </w:tcPr>
          <w:p w14:paraId="7C4930B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w:t>
            </w:r>
            <w:r w:rsidRPr="00151EB1">
              <w:rPr>
                <w:rFonts w:ascii="Times New Roman" w:eastAsiaTheme="minorEastAsia" w:hAnsi="Times New Roman" w:hint="eastAsia"/>
                <w:sz w:val="21"/>
                <w:szCs w:val="21"/>
              </w:rPr>
              <w:t>8</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200</w:t>
            </w:r>
            <w:r w:rsidRPr="00151EB1">
              <w:rPr>
                <w:rFonts w:ascii="Times New Roman" w:eastAsiaTheme="minorEastAsia" w:hAnsi="Times New Roman"/>
                <w:sz w:val="21"/>
                <w:szCs w:val="21"/>
              </w:rPr>
              <w:t>）</w:t>
            </w:r>
          </w:p>
        </w:tc>
        <w:tc>
          <w:tcPr>
            <w:tcW w:w="1418" w:type="dxa"/>
            <w:vAlign w:val="center"/>
          </w:tcPr>
          <w:p w14:paraId="1EDF1E8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104.274</w:t>
            </w:r>
          </w:p>
        </w:tc>
        <w:tc>
          <w:tcPr>
            <w:tcW w:w="5670" w:type="dxa"/>
            <w:vMerge/>
            <w:vAlign w:val="center"/>
          </w:tcPr>
          <w:p w14:paraId="70A3A5B7"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51195AE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54C1792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0A2B9057" w14:textId="77777777">
        <w:tc>
          <w:tcPr>
            <w:tcW w:w="1101" w:type="dxa"/>
            <w:vMerge/>
            <w:vAlign w:val="center"/>
          </w:tcPr>
          <w:p w14:paraId="0A9F044D" w14:textId="77777777" w:rsidR="00117D2D" w:rsidRPr="00151EB1" w:rsidRDefault="00117D2D">
            <w:pPr>
              <w:spacing w:line="240" w:lineRule="auto"/>
              <w:jc w:val="center"/>
              <w:rPr>
                <w:rFonts w:ascii="Times New Roman" w:eastAsiaTheme="minorEastAsia" w:hAnsi="Times New Roman"/>
                <w:b/>
                <w:sz w:val="21"/>
                <w:szCs w:val="21"/>
              </w:rPr>
            </w:pPr>
          </w:p>
        </w:tc>
        <w:tc>
          <w:tcPr>
            <w:tcW w:w="1842" w:type="dxa"/>
            <w:gridSpan w:val="2"/>
            <w:vAlign w:val="center"/>
          </w:tcPr>
          <w:p w14:paraId="1174B35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氨氮</w:t>
            </w:r>
          </w:p>
        </w:tc>
        <w:tc>
          <w:tcPr>
            <w:tcW w:w="1276" w:type="dxa"/>
            <w:vAlign w:val="center"/>
          </w:tcPr>
          <w:p w14:paraId="4510373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45</w:t>
            </w:r>
            <w:r w:rsidRPr="00151EB1">
              <w:rPr>
                <w:rFonts w:ascii="Times New Roman" w:eastAsiaTheme="minorEastAsia" w:hAnsi="Times New Roman"/>
                <w:sz w:val="21"/>
                <w:szCs w:val="21"/>
              </w:rPr>
              <w:t>）</w:t>
            </w:r>
          </w:p>
        </w:tc>
        <w:tc>
          <w:tcPr>
            <w:tcW w:w="1418" w:type="dxa"/>
            <w:vAlign w:val="center"/>
          </w:tcPr>
          <w:p w14:paraId="1A231E7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14.527</w:t>
            </w:r>
          </w:p>
        </w:tc>
        <w:tc>
          <w:tcPr>
            <w:tcW w:w="5670" w:type="dxa"/>
            <w:vMerge/>
            <w:vAlign w:val="center"/>
          </w:tcPr>
          <w:p w14:paraId="50535FEA"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29937AD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19DB392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30EB79E7" w14:textId="77777777">
        <w:tc>
          <w:tcPr>
            <w:tcW w:w="1101" w:type="dxa"/>
            <w:vMerge/>
            <w:vAlign w:val="center"/>
          </w:tcPr>
          <w:p w14:paraId="444D1BEB" w14:textId="77777777" w:rsidR="00117D2D" w:rsidRPr="00151EB1" w:rsidRDefault="00117D2D">
            <w:pPr>
              <w:spacing w:line="240" w:lineRule="auto"/>
              <w:jc w:val="center"/>
              <w:rPr>
                <w:rFonts w:ascii="Times New Roman" w:eastAsiaTheme="minorEastAsia" w:hAnsi="Times New Roman"/>
                <w:b/>
                <w:sz w:val="21"/>
                <w:szCs w:val="21"/>
              </w:rPr>
            </w:pPr>
          </w:p>
        </w:tc>
        <w:tc>
          <w:tcPr>
            <w:tcW w:w="1842" w:type="dxa"/>
            <w:gridSpan w:val="2"/>
            <w:vAlign w:val="center"/>
          </w:tcPr>
          <w:p w14:paraId="5D34D6B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TP</w:t>
            </w:r>
          </w:p>
        </w:tc>
        <w:tc>
          <w:tcPr>
            <w:tcW w:w="1276" w:type="dxa"/>
            <w:vAlign w:val="center"/>
          </w:tcPr>
          <w:p w14:paraId="4F1D39B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0</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w:t>
            </w:r>
            <w:r w:rsidRPr="00151EB1">
              <w:rPr>
                <w:rFonts w:ascii="Times New Roman" w:eastAsiaTheme="minorEastAsia" w:hAnsi="Times New Roman"/>
                <w:sz w:val="21"/>
                <w:szCs w:val="21"/>
              </w:rPr>
              <w:t>）</w:t>
            </w:r>
          </w:p>
        </w:tc>
        <w:tc>
          <w:tcPr>
            <w:tcW w:w="1418" w:type="dxa"/>
            <w:vAlign w:val="center"/>
          </w:tcPr>
          <w:p w14:paraId="2F3BED2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2.934</w:t>
            </w:r>
          </w:p>
        </w:tc>
        <w:tc>
          <w:tcPr>
            <w:tcW w:w="5670" w:type="dxa"/>
            <w:vMerge/>
            <w:vAlign w:val="center"/>
          </w:tcPr>
          <w:p w14:paraId="290602E8"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66AA3CE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2BEFFDE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4682DEAA" w14:textId="77777777" w:rsidTr="00BB662D">
        <w:trPr>
          <w:trHeight w:val="596"/>
        </w:trPr>
        <w:tc>
          <w:tcPr>
            <w:tcW w:w="1101" w:type="dxa"/>
            <w:vMerge w:val="restart"/>
            <w:vAlign w:val="center"/>
          </w:tcPr>
          <w:p w14:paraId="54B0729A"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废气</w:t>
            </w:r>
          </w:p>
        </w:tc>
        <w:tc>
          <w:tcPr>
            <w:tcW w:w="1134" w:type="dxa"/>
            <w:vMerge w:val="restart"/>
            <w:vAlign w:val="center"/>
          </w:tcPr>
          <w:p w14:paraId="10295610" w14:textId="77777777" w:rsidR="00117D2D" w:rsidRPr="00151EB1" w:rsidRDefault="00BB662D" w:rsidP="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圈舍</w:t>
            </w:r>
            <w:r w:rsidRPr="00151EB1">
              <w:rPr>
                <w:rFonts w:ascii="Times New Roman" w:eastAsiaTheme="minorEastAsia" w:hAnsi="Times New Roman" w:hint="eastAsia"/>
                <w:sz w:val="21"/>
                <w:szCs w:val="21"/>
              </w:rPr>
              <w:t>及发酵深坑</w:t>
            </w:r>
          </w:p>
        </w:tc>
        <w:tc>
          <w:tcPr>
            <w:tcW w:w="708" w:type="dxa"/>
            <w:vAlign w:val="center"/>
          </w:tcPr>
          <w:p w14:paraId="1CD76EA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NH</w:t>
            </w:r>
            <w:r w:rsidRPr="00151EB1">
              <w:rPr>
                <w:rFonts w:ascii="Times New Roman" w:eastAsiaTheme="minorEastAsia" w:hAnsi="Times New Roman"/>
                <w:sz w:val="21"/>
                <w:szCs w:val="21"/>
                <w:vertAlign w:val="subscript"/>
              </w:rPr>
              <w:t>3</w:t>
            </w:r>
          </w:p>
        </w:tc>
        <w:tc>
          <w:tcPr>
            <w:tcW w:w="1276" w:type="dxa"/>
            <w:vAlign w:val="center"/>
          </w:tcPr>
          <w:p w14:paraId="0FBD5B3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6E60C5D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hint="eastAsia"/>
                <w:sz w:val="21"/>
                <w:szCs w:val="21"/>
              </w:rPr>
              <w:t>41.0</w:t>
            </w:r>
          </w:p>
        </w:tc>
        <w:tc>
          <w:tcPr>
            <w:tcW w:w="5670" w:type="dxa"/>
            <w:vMerge w:val="restart"/>
            <w:vAlign w:val="center"/>
          </w:tcPr>
          <w:p w14:paraId="11937F5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保育舍和育肥舍圈舍整体为负压封闭状态；</w:t>
            </w:r>
            <w:r w:rsidRPr="00151EB1">
              <w:rPr>
                <w:rFonts w:ascii="Times New Roman" w:eastAsiaTheme="minorEastAsia" w:hAnsi="Times New Roman" w:hint="eastAsia"/>
                <w:sz w:val="21"/>
                <w:szCs w:val="21"/>
              </w:rPr>
              <w:t>圈舍及下方发酵深坑</w:t>
            </w:r>
            <w:r w:rsidRPr="00151EB1">
              <w:rPr>
                <w:rFonts w:ascii="Times New Roman" w:eastAsiaTheme="minorEastAsia" w:hAnsi="Times New Roman"/>
                <w:sz w:val="21"/>
                <w:szCs w:val="21"/>
              </w:rPr>
              <w:t>废气通过抽风系统收集，并经活性炭处理后通过圈舍耳房排放</w:t>
            </w:r>
          </w:p>
        </w:tc>
        <w:tc>
          <w:tcPr>
            <w:tcW w:w="1417" w:type="dxa"/>
            <w:vAlign w:val="center"/>
          </w:tcPr>
          <w:p w14:paraId="6287D33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0FBFA753" w14:textId="77777777" w:rsidR="00117D2D" w:rsidRPr="00151EB1" w:rsidRDefault="00BB662D" w:rsidP="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0.3</w:t>
            </w:r>
            <w:r w:rsidRPr="00151EB1">
              <w:rPr>
                <w:rFonts w:ascii="Times New Roman" w:hAnsi="Times New Roman" w:hint="eastAsia"/>
                <w:sz w:val="21"/>
                <w:szCs w:val="21"/>
              </w:rPr>
              <w:t>2</w:t>
            </w:r>
          </w:p>
        </w:tc>
      </w:tr>
      <w:tr w:rsidR="00151EB1" w:rsidRPr="00151EB1" w14:paraId="7314BF06" w14:textId="77777777">
        <w:tc>
          <w:tcPr>
            <w:tcW w:w="1101" w:type="dxa"/>
            <w:vMerge/>
            <w:vAlign w:val="center"/>
          </w:tcPr>
          <w:p w14:paraId="25A4EC7C" w14:textId="77777777" w:rsidR="00117D2D" w:rsidRPr="00151EB1" w:rsidRDefault="00117D2D">
            <w:pPr>
              <w:spacing w:line="240" w:lineRule="auto"/>
              <w:jc w:val="center"/>
              <w:rPr>
                <w:rFonts w:ascii="Times New Roman" w:eastAsiaTheme="minorEastAsia" w:hAnsi="Times New Roman"/>
                <w:b/>
                <w:sz w:val="21"/>
                <w:szCs w:val="21"/>
              </w:rPr>
            </w:pPr>
          </w:p>
        </w:tc>
        <w:tc>
          <w:tcPr>
            <w:tcW w:w="1134" w:type="dxa"/>
            <w:vMerge/>
            <w:vAlign w:val="center"/>
          </w:tcPr>
          <w:p w14:paraId="43112AE3" w14:textId="77777777" w:rsidR="00117D2D" w:rsidRPr="00151EB1" w:rsidRDefault="00117D2D">
            <w:pPr>
              <w:spacing w:line="240" w:lineRule="auto"/>
              <w:jc w:val="center"/>
              <w:rPr>
                <w:rFonts w:ascii="Times New Roman" w:eastAsiaTheme="minorEastAsia" w:hAnsi="Times New Roman"/>
                <w:sz w:val="21"/>
                <w:szCs w:val="21"/>
              </w:rPr>
            </w:pPr>
          </w:p>
        </w:tc>
        <w:tc>
          <w:tcPr>
            <w:tcW w:w="708" w:type="dxa"/>
            <w:vAlign w:val="center"/>
          </w:tcPr>
          <w:p w14:paraId="04A7182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276" w:type="dxa"/>
            <w:vAlign w:val="center"/>
          </w:tcPr>
          <w:p w14:paraId="1955D01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0C1D6A0A" w14:textId="77777777" w:rsidR="00117D2D" w:rsidRPr="00151EB1" w:rsidRDefault="00BB662D" w:rsidP="00BB662D">
            <w:pPr>
              <w:spacing w:line="240" w:lineRule="auto"/>
              <w:jc w:val="center"/>
              <w:rPr>
                <w:rFonts w:ascii="Times New Roman" w:eastAsiaTheme="minorEastAsia" w:hAnsi="Times New Roman"/>
                <w:sz w:val="21"/>
                <w:szCs w:val="21"/>
              </w:rPr>
            </w:pPr>
            <w:r w:rsidRPr="00151EB1">
              <w:rPr>
                <w:rFonts w:ascii="Times New Roman" w:hAnsi="Times New Roman" w:hint="eastAsia"/>
                <w:sz w:val="21"/>
                <w:szCs w:val="21"/>
              </w:rPr>
              <w:t>3.59</w:t>
            </w:r>
          </w:p>
        </w:tc>
        <w:tc>
          <w:tcPr>
            <w:tcW w:w="5670" w:type="dxa"/>
            <w:vMerge/>
            <w:vAlign w:val="center"/>
          </w:tcPr>
          <w:p w14:paraId="5F79A705" w14:textId="77777777" w:rsidR="00117D2D" w:rsidRPr="00151EB1" w:rsidRDefault="00117D2D">
            <w:pPr>
              <w:spacing w:line="240" w:lineRule="auto"/>
              <w:jc w:val="center"/>
              <w:rPr>
                <w:rFonts w:ascii="Times New Roman" w:eastAsiaTheme="minorEastAsia" w:hAnsi="Times New Roman"/>
                <w:sz w:val="21"/>
                <w:szCs w:val="21"/>
              </w:rPr>
            </w:pPr>
          </w:p>
        </w:tc>
        <w:tc>
          <w:tcPr>
            <w:tcW w:w="1417" w:type="dxa"/>
            <w:vAlign w:val="center"/>
          </w:tcPr>
          <w:p w14:paraId="59095D2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5747A86A" w14:textId="77777777" w:rsidR="00117D2D" w:rsidRPr="00151EB1" w:rsidRDefault="00BB662D" w:rsidP="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0.018</w:t>
            </w:r>
          </w:p>
        </w:tc>
      </w:tr>
      <w:tr w:rsidR="00151EB1" w:rsidRPr="00151EB1" w14:paraId="5F6D9FCF" w14:textId="77777777">
        <w:tc>
          <w:tcPr>
            <w:tcW w:w="1101" w:type="dxa"/>
            <w:vMerge/>
            <w:vAlign w:val="center"/>
          </w:tcPr>
          <w:p w14:paraId="7DF1452F" w14:textId="77777777" w:rsidR="00117D2D" w:rsidRPr="00151EB1" w:rsidRDefault="00117D2D">
            <w:pPr>
              <w:spacing w:line="240" w:lineRule="auto"/>
              <w:jc w:val="center"/>
              <w:rPr>
                <w:rFonts w:ascii="Times New Roman" w:eastAsiaTheme="minorEastAsia" w:hAnsi="Times New Roman"/>
                <w:b/>
                <w:sz w:val="21"/>
                <w:szCs w:val="21"/>
              </w:rPr>
            </w:pPr>
          </w:p>
        </w:tc>
        <w:tc>
          <w:tcPr>
            <w:tcW w:w="1842" w:type="dxa"/>
            <w:gridSpan w:val="2"/>
            <w:vAlign w:val="center"/>
          </w:tcPr>
          <w:p w14:paraId="2BF80D9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食堂油烟</w:t>
            </w:r>
          </w:p>
        </w:tc>
        <w:tc>
          <w:tcPr>
            <w:tcW w:w="1276" w:type="dxa"/>
            <w:vAlign w:val="center"/>
          </w:tcPr>
          <w:p w14:paraId="662E3AE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w:t>
            </w:r>
          </w:p>
        </w:tc>
        <w:tc>
          <w:tcPr>
            <w:tcW w:w="1418" w:type="dxa"/>
            <w:vAlign w:val="center"/>
          </w:tcPr>
          <w:p w14:paraId="1695F8E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5670" w:type="dxa"/>
            <w:vAlign w:val="center"/>
          </w:tcPr>
          <w:p w14:paraId="127B432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套静电油烟净化器处理后通过专用烟道引至屋顶达标排放</w:t>
            </w:r>
          </w:p>
        </w:tc>
        <w:tc>
          <w:tcPr>
            <w:tcW w:w="1417" w:type="dxa"/>
            <w:vAlign w:val="center"/>
          </w:tcPr>
          <w:p w14:paraId="1DCB618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0.4~0.6</w:t>
            </w:r>
          </w:p>
        </w:tc>
        <w:tc>
          <w:tcPr>
            <w:tcW w:w="1450" w:type="dxa"/>
            <w:vAlign w:val="center"/>
          </w:tcPr>
          <w:p w14:paraId="1E69E47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5266A94C" w14:textId="77777777">
        <w:tc>
          <w:tcPr>
            <w:tcW w:w="1101" w:type="dxa"/>
            <w:vMerge/>
            <w:vAlign w:val="center"/>
          </w:tcPr>
          <w:p w14:paraId="0B98C376" w14:textId="77777777" w:rsidR="00117D2D" w:rsidRPr="00151EB1" w:rsidRDefault="00117D2D">
            <w:pPr>
              <w:spacing w:line="240" w:lineRule="auto"/>
              <w:jc w:val="center"/>
              <w:rPr>
                <w:rFonts w:ascii="Times New Roman" w:eastAsiaTheme="minorEastAsia" w:hAnsi="Times New Roman"/>
                <w:b/>
                <w:sz w:val="21"/>
                <w:szCs w:val="21"/>
              </w:rPr>
            </w:pPr>
          </w:p>
        </w:tc>
        <w:tc>
          <w:tcPr>
            <w:tcW w:w="1842" w:type="dxa"/>
            <w:gridSpan w:val="2"/>
            <w:vAlign w:val="center"/>
          </w:tcPr>
          <w:p w14:paraId="7E8F319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柴油发电机尾气</w:t>
            </w:r>
          </w:p>
        </w:tc>
        <w:tc>
          <w:tcPr>
            <w:tcW w:w="1276" w:type="dxa"/>
            <w:vAlign w:val="center"/>
          </w:tcPr>
          <w:p w14:paraId="566FA3F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13F1F04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少量</w:t>
            </w:r>
          </w:p>
        </w:tc>
        <w:tc>
          <w:tcPr>
            <w:tcW w:w="5670" w:type="dxa"/>
            <w:vAlign w:val="center"/>
          </w:tcPr>
          <w:p w14:paraId="439CB54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经自带烟气净化装置处理后引至屋顶达标排放</w:t>
            </w:r>
          </w:p>
        </w:tc>
        <w:tc>
          <w:tcPr>
            <w:tcW w:w="1417" w:type="dxa"/>
            <w:vAlign w:val="center"/>
          </w:tcPr>
          <w:p w14:paraId="6DE44A6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6A08104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少量</w:t>
            </w:r>
          </w:p>
        </w:tc>
      </w:tr>
      <w:tr w:rsidR="00151EB1" w:rsidRPr="00151EB1" w14:paraId="59EB1753" w14:textId="77777777">
        <w:tc>
          <w:tcPr>
            <w:tcW w:w="1101" w:type="dxa"/>
            <w:vMerge w:val="restart"/>
            <w:vAlign w:val="center"/>
          </w:tcPr>
          <w:p w14:paraId="4779B974"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固废</w:t>
            </w:r>
          </w:p>
        </w:tc>
        <w:tc>
          <w:tcPr>
            <w:tcW w:w="1842" w:type="dxa"/>
            <w:gridSpan w:val="2"/>
            <w:vAlign w:val="center"/>
          </w:tcPr>
          <w:p w14:paraId="23CC5FC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干猪粪</w:t>
            </w:r>
          </w:p>
        </w:tc>
        <w:tc>
          <w:tcPr>
            <w:tcW w:w="1276" w:type="dxa"/>
            <w:vAlign w:val="center"/>
          </w:tcPr>
          <w:p w14:paraId="7281FC9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7FC46E1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10168.9</w:t>
            </w:r>
          </w:p>
        </w:tc>
        <w:tc>
          <w:tcPr>
            <w:tcW w:w="5670" w:type="dxa"/>
            <w:vAlign w:val="center"/>
          </w:tcPr>
          <w:p w14:paraId="2DC079F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由成都市敬华农业有限公司</w:t>
            </w:r>
            <w:r w:rsidRPr="00151EB1">
              <w:rPr>
                <w:rFonts w:ascii="Times New Roman" w:hAnsi="Times New Roman" w:hint="eastAsia"/>
                <w:sz w:val="21"/>
                <w:szCs w:val="21"/>
              </w:rPr>
              <w:t>收集</w:t>
            </w:r>
            <w:r w:rsidRPr="00151EB1">
              <w:rPr>
                <w:rFonts w:ascii="Times New Roman" w:hAnsi="Times New Roman"/>
                <w:sz w:val="21"/>
                <w:szCs w:val="21"/>
              </w:rPr>
              <w:t>清运</w:t>
            </w:r>
            <w:r w:rsidRPr="00151EB1">
              <w:rPr>
                <w:rFonts w:ascii="Times New Roman" w:hAnsi="Times New Roman" w:hint="eastAsia"/>
                <w:sz w:val="21"/>
                <w:szCs w:val="21"/>
              </w:rPr>
              <w:t>生产有机肥</w:t>
            </w:r>
          </w:p>
        </w:tc>
        <w:tc>
          <w:tcPr>
            <w:tcW w:w="1417" w:type="dxa"/>
            <w:vAlign w:val="center"/>
          </w:tcPr>
          <w:p w14:paraId="4C12E9B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0C9C0EA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5AF0A7A1" w14:textId="77777777">
        <w:tc>
          <w:tcPr>
            <w:tcW w:w="1101" w:type="dxa"/>
            <w:vMerge/>
            <w:vAlign w:val="center"/>
          </w:tcPr>
          <w:p w14:paraId="2AEAB241" w14:textId="77777777" w:rsidR="00117D2D" w:rsidRPr="00151EB1" w:rsidRDefault="00117D2D">
            <w:pPr>
              <w:spacing w:line="240" w:lineRule="auto"/>
              <w:jc w:val="center"/>
              <w:rPr>
                <w:rFonts w:ascii="Times New Roman" w:eastAsiaTheme="minorEastAsia" w:hAnsi="Times New Roman"/>
                <w:sz w:val="21"/>
                <w:szCs w:val="21"/>
              </w:rPr>
            </w:pPr>
          </w:p>
        </w:tc>
        <w:tc>
          <w:tcPr>
            <w:tcW w:w="1842" w:type="dxa"/>
            <w:gridSpan w:val="2"/>
            <w:vAlign w:val="center"/>
          </w:tcPr>
          <w:p w14:paraId="08C53F0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病死猪</w:t>
            </w:r>
          </w:p>
        </w:tc>
        <w:tc>
          <w:tcPr>
            <w:tcW w:w="1276" w:type="dxa"/>
            <w:vAlign w:val="center"/>
          </w:tcPr>
          <w:p w14:paraId="1210D4F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2AC6587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头</w:t>
            </w:r>
            <w:r w:rsidRPr="00151EB1">
              <w:rPr>
                <w:rFonts w:ascii="Times New Roman" w:eastAsiaTheme="minorEastAsia" w:hAnsi="Times New Roman"/>
                <w:sz w:val="21"/>
                <w:szCs w:val="21"/>
              </w:rPr>
              <w:t>/a</w:t>
            </w:r>
          </w:p>
        </w:tc>
        <w:tc>
          <w:tcPr>
            <w:tcW w:w="5670" w:type="dxa"/>
            <w:vAlign w:val="center"/>
          </w:tcPr>
          <w:p w14:paraId="163C1C6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交由成都市科农动物无害化处置有限公司安全处置</w:t>
            </w:r>
          </w:p>
        </w:tc>
        <w:tc>
          <w:tcPr>
            <w:tcW w:w="1417" w:type="dxa"/>
            <w:vAlign w:val="center"/>
          </w:tcPr>
          <w:p w14:paraId="1B197E9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3C1A606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4CAE78B0" w14:textId="77777777">
        <w:tc>
          <w:tcPr>
            <w:tcW w:w="1101" w:type="dxa"/>
            <w:vMerge/>
            <w:vAlign w:val="center"/>
          </w:tcPr>
          <w:p w14:paraId="5D5BBA61" w14:textId="77777777" w:rsidR="00117D2D" w:rsidRPr="00151EB1" w:rsidRDefault="00117D2D">
            <w:pPr>
              <w:spacing w:line="240" w:lineRule="auto"/>
              <w:jc w:val="center"/>
              <w:rPr>
                <w:rFonts w:ascii="Times New Roman" w:eastAsiaTheme="minorEastAsia" w:hAnsi="Times New Roman"/>
                <w:sz w:val="21"/>
                <w:szCs w:val="21"/>
              </w:rPr>
            </w:pPr>
          </w:p>
        </w:tc>
        <w:tc>
          <w:tcPr>
            <w:tcW w:w="1842" w:type="dxa"/>
            <w:gridSpan w:val="2"/>
            <w:vAlign w:val="center"/>
          </w:tcPr>
          <w:p w14:paraId="230A14D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食堂餐厨垃圾</w:t>
            </w:r>
          </w:p>
        </w:tc>
        <w:tc>
          <w:tcPr>
            <w:tcW w:w="1276" w:type="dxa"/>
            <w:vAlign w:val="center"/>
          </w:tcPr>
          <w:p w14:paraId="54CE9B1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15211F3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7.3</w:t>
            </w:r>
          </w:p>
        </w:tc>
        <w:tc>
          <w:tcPr>
            <w:tcW w:w="5670" w:type="dxa"/>
            <w:vAlign w:val="center"/>
          </w:tcPr>
          <w:p w14:paraId="32B77AF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交由成都德新饲料油脂有限公司处理</w:t>
            </w:r>
          </w:p>
        </w:tc>
        <w:tc>
          <w:tcPr>
            <w:tcW w:w="1417" w:type="dxa"/>
            <w:vAlign w:val="center"/>
          </w:tcPr>
          <w:p w14:paraId="43F5247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2E8558D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6B5BEECF" w14:textId="77777777">
        <w:trPr>
          <w:trHeight w:val="72"/>
        </w:trPr>
        <w:tc>
          <w:tcPr>
            <w:tcW w:w="1101" w:type="dxa"/>
            <w:vMerge/>
            <w:vAlign w:val="center"/>
          </w:tcPr>
          <w:p w14:paraId="5C58DB71" w14:textId="77777777" w:rsidR="00117D2D" w:rsidRPr="00151EB1" w:rsidRDefault="00117D2D">
            <w:pPr>
              <w:spacing w:line="240" w:lineRule="auto"/>
              <w:jc w:val="center"/>
              <w:rPr>
                <w:rFonts w:ascii="Times New Roman" w:eastAsiaTheme="minorEastAsia" w:hAnsi="Times New Roman"/>
                <w:sz w:val="21"/>
                <w:szCs w:val="21"/>
              </w:rPr>
            </w:pPr>
          </w:p>
        </w:tc>
        <w:tc>
          <w:tcPr>
            <w:tcW w:w="1842" w:type="dxa"/>
            <w:gridSpan w:val="2"/>
            <w:vAlign w:val="center"/>
          </w:tcPr>
          <w:p w14:paraId="57E7604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生活垃圾</w:t>
            </w:r>
          </w:p>
        </w:tc>
        <w:tc>
          <w:tcPr>
            <w:tcW w:w="1276" w:type="dxa"/>
            <w:vAlign w:val="center"/>
          </w:tcPr>
          <w:p w14:paraId="6265890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6C4636A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1.5</w:t>
            </w:r>
          </w:p>
        </w:tc>
        <w:tc>
          <w:tcPr>
            <w:tcW w:w="5670" w:type="dxa"/>
            <w:vAlign w:val="center"/>
          </w:tcPr>
          <w:p w14:paraId="5CAB29C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由当地环卫部门收集处理</w:t>
            </w:r>
          </w:p>
        </w:tc>
        <w:tc>
          <w:tcPr>
            <w:tcW w:w="1417" w:type="dxa"/>
            <w:vAlign w:val="center"/>
          </w:tcPr>
          <w:p w14:paraId="2D6E052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70C9089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28670D63" w14:textId="77777777">
        <w:tc>
          <w:tcPr>
            <w:tcW w:w="1101" w:type="dxa"/>
            <w:vMerge/>
            <w:vAlign w:val="center"/>
          </w:tcPr>
          <w:p w14:paraId="40E56692" w14:textId="77777777" w:rsidR="00117D2D" w:rsidRPr="00151EB1" w:rsidRDefault="00117D2D">
            <w:pPr>
              <w:spacing w:line="240" w:lineRule="auto"/>
              <w:jc w:val="center"/>
              <w:rPr>
                <w:rFonts w:ascii="Times New Roman" w:eastAsiaTheme="minorEastAsia" w:hAnsi="Times New Roman"/>
                <w:sz w:val="21"/>
                <w:szCs w:val="21"/>
              </w:rPr>
            </w:pPr>
          </w:p>
        </w:tc>
        <w:tc>
          <w:tcPr>
            <w:tcW w:w="1842" w:type="dxa"/>
            <w:gridSpan w:val="2"/>
            <w:vAlign w:val="center"/>
          </w:tcPr>
          <w:p w14:paraId="3B9CD41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lang w:val="zh-CN"/>
              </w:rPr>
              <w:t>医疗废物</w:t>
            </w:r>
          </w:p>
        </w:tc>
        <w:tc>
          <w:tcPr>
            <w:tcW w:w="1276" w:type="dxa"/>
            <w:vAlign w:val="center"/>
          </w:tcPr>
          <w:p w14:paraId="0A825E0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465D6E2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2.5</w:t>
            </w:r>
          </w:p>
        </w:tc>
        <w:tc>
          <w:tcPr>
            <w:tcW w:w="5670" w:type="dxa"/>
            <w:vAlign w:val="center"/>
          </w:tcPr>
          <w:p w14:paraId="0956EE6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交由成都瀚洋环保事业有限公司处理</w:t>
            </w:r>
          </w:p>
        </w:tc>
        <w:tc>
          <w:tcPr>
            <w:tcW w:w="1417" w:type="dxa"/>
            <w:vAlign w:val="center"/>
          </w:tcPr>
          <w:p w14:paraId="670506B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46E05D4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r w:rsidR="00151EB1" w:rsidRPr="00151EB1" w14:paraId="71AB12C3" w14:textId="77777777">
        <w:tc>
          <w:tcPr>
            <w:tcW w:w="1101" w:type="dxa"/>
            <w:vMerge/>
            <w:vAlign w:val="center"/>
          </w:tcPr>
          <w:p w14:paraId="14796955" w14:textId="77777777" w:rsidR="00117D2D" w:rsidRPr="00151EB1" w:rsidRDefault="00117D2D">
            <w:pPr>
              <w:spacing w:line="240" w:lineRule="auto"/>
              <w:jc w:val="center"/>
              <w:rPr>
                <w:rFonts w:ascii="Times New Roman" w:eastAsiaTheme="minorEastAsia" w:hAnsi="Times New Roman"/>
                <w:sz w:val="21"/>
                <w:szCs w:val="21"/>
              </w:rPr>
            </w:pPr>
          </w:p>
        </w:tc>
        <w:tc>
          <w:tcPr>
            <w:tcW w:w="1842" w:type="dxa"/>
            <w:gridSpan w:val="2"/>
            <w:vAlign w:val="center"/>
          </w:tcPr>
          <w:p w14:paraId="10CA979B" w14:textId="77777777" w:rsidR="00117D2D" w:rsidRPr="00151EB1" w:rsidRDefault="00BB662D">
            <w:pPr>
              <w:spacing w:line="240" w:lineRule="auto"/>
              <w:jc w:val="center"/>
              <w:rPr>
                <w:rFonts w:ascii="Times New Roman" w:hAnsi="Times New Roman"/>
                <w:sz w:val="21"/>
                <w:szCs w:val="21"/>
                <w:lang w:val="zh-CN"/>
              </w:rPr>
            </w:pPr>
            <w:r w:rsidRPr="00151EB1">
              <w:rPr>
                <w:rFonts w:ascii="Times New Roman" w:hAnsi="Times New Roman"/>
                <w:sz w:val="21"/>
                <w:szCs w:val="21"/>
                <w:lang w:val="zh-CN"/>
              </w:rPr>
              <w:t>废活性炭</w:t>
            </w:r>
          </w:p>
        </w:tc>
        <w:tc>
          <w:tcPr>
            <w:tcW w:w="1276" w:type="dxa"/>
            <w:vAlign w:val="center"/>
          </w:tcPr>
          <w:p w14:paraId="4726D1D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18" w:type="dxa"/>
            <w:vAlign w:val="center"/>
          </w:tcPr>
          <w:p w14:paraId="374D690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2.0</w:t>
            </w:r>
          </w:p>
        </w:tc>
        <w:tc>
          <w:tcPr>
            <w:tcW w:w="5670" w:type="dxa"/>
            <w:vAlign w:val="center"/>
          </w:tcPr>
          <w:p w14:paraId="2FC3A47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交有资质单位处置</w:t>
            </w:r>
          </w:p>
        </w:tc>
        <w:tc>
          <w:tcPr>
            <w:tcW w:w="1417" w:type="dxa"/>
            <w:vAlign w:val="center"/>
          </w:tcPr>
          <w:p w14:paraId="7F89180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1450" w:type="dxa"/>
            <w:vAlign w:val="center"/>
          </w:tcPr>
          <w:p w14:paraId="496CE57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r>
    </w:tbl>
    <w:p w14:paraId="4AFBC690" w14:textId="77777777" w:rsidR="00117D2D" w:rsidRPr="00151EB1" w:rsidRDefault="00BB662D">
      <w:pPr>
        <w:pStyle w:val="a0"/>
        <w:numPr>
          <w:ilvl w:val="0"/>
          <w:numId w:val="0"/>
        </w:numPr>
        <w:contextualSpacing/>
        <w:rPr>
          <w:rFonts w:ascii="Times New Roman" w:hAnsi="Times New Roman"/>
          <w:b w:val="0"/>
          <w:sz w:val="32"/>
        </w:rPr>
      </w:pPr>
      <w:bookmarkStart w:id="234" w:name="_Toc16258874"/>
      <w:r w:rsidRPr="00151EB1">
        <w:rPr>
          <w:rFonts w:ascii="Times New Roman" w:hAnsi="Times New Roman"/>
          <w:b w:val="0"/>
          <w:sz w:val="32"/>
        </w:rPr>
        <w:t>2.</w:t>
      </w:r>
      <w:r w:rsidRPr="00151EB1">
        <w:rPr>
          <w:rFonts w:ascii="Times New Roman" w:hAnsi="Times New Roman" w:hint="eastAsia"/>
          <w:b w:val="0"/>
          <w:sz w:val="32"/>
        </w:rPr>
        <w:t>6</w:t>
      </w:r>
      <w:r w:rsidRPr="00151EB1">
        <w:rPr>
          <w:rFonts w:ascii="Times New Roman" w:hAnsi="Times New Roman"/>
          <w:b w:val="0"/>
          <w:sz w:val="32"/>
        </w:rPr>
        <w:t xml:space="preserve">　扩建前后三本账</w:t>
      </w:r>
      <w:bookmarkEnd w:id="234"/>
    </w:p>
    <w:p w14:paraId="37FD68BE"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本项目扩建前后，废水、废气、固废污染物排放量统计见下表</w:t>
      </w:r>
      <w:r w:rsidRPr="00151EB1">
        <w:rPr>
          <w:rFonts w:ascii="Times New Roman" w:eastAsiaTheme="minorEastAsia" w:hAnsi="Times New Roman"/>
          <w:kern w:val="0"/>
          <w:sz w:val="24"/>
          <w:szCs w:val="24"/>
        </w:rPr>
        <w:t>2.</w:t>
      </w:r>
      <w:r w:rsidRPr="00151EB1">
        <w:rPr>
          <w:rFonts w:ascii="Times New Roman" w:eastAsiaTheme="minorEastAsia" w:hAnsi="Times New Roman" w:hint="eastAsia"/>
          <w:kern w:val="0"/>
          <w:sz w:val="24"/>
          <w:szCs w:val="24"/>
        </w:rPr>
        <w:t>6</w:t>
      </w:r>
      <w:r w:rsidRPr="00151EB1">
        <w:rPr>
          <w:rFonts w:ascii="Times New Roman" w:eastAsiaTheme="minorEastAsia" w:hAnsi="Times New Roman"/>
          <w:kern w:val="0"/>
          <w:sz w:val="24"/>
          <w:szCs w:val="24"/>
        </w:rPr>
        <w:t>-1</w:t>
      </w:r>
      <w:r w:rsidRPr="00151EB1">
        <w:rPr>
          <w:rFonts w:ascii="Times New Roman" w:eastAsiaTheme="minorEastAsia" w:hAnsi="Times New Roman"/>
          <w:kern w:val="0"/>
          <w:sz w:val="24"/>
          <w:szCs w:val="24"/>
        </w:rPr>
        <w:t>：</w:t>
      </w:r>
    </w:p>
    <w:p w14:paraId="0FA8001E" w14:textId="77777777" w:rsidR="00117D2D" w:rsidRPr="00151EB1" w:rsidRDefault="00BB662D">
      <w:pPr>
        <w:autoSpaceDE w:val="0"/>
        <w:autoSpaceDN w:val="0"/>
        <w:adjustRightInd w:val="0"/>
        <w:jc w:val="center"/>
        <w:rPr>
          <w:rFonts w:ascii="Times New Roman" w:eastAsia="黑体" w:hAnsi="Times New Roman"/>
          <w:kern w:val="0"/>
          <w:sz w:val="21"/>
          <w:szCs w:val="21"/>
        </w:rPr>
      </w:pPr>
      <w:r w:rsidRPr="00151EB1">
        <w:rPr>
          <w:rFonts w:ascii="Times New Roman" w:eastAsia="黑体" w:hAnsi="Times New Roman"/>
          <w:kern w:val="0"/>
          <w:sz w:val="21"/>
          <w:szCs w:val="21"/>
        </w:rPr>
        <w:t>表</w:t>
      </w:r>
      <w:r w:rsidRPr="00151EB1">
        <w:rPr>
          <w:rFonts w:ascii="Times New Roman" w:eastAsia="黑体" w:hAnsi="Times New Roman"/>
          <w:kern w:val="0"/>
          <w:sz w:val="21"/>
          <w:szCs w:val="21"/>
        </w:rPr>
        <w:t>2.</w:t>
      </w:r>
      <w:r w:rsidRPr="00151EB1">
        <w:rPr>
          <w:rFonts w:ascii="Times New Roman" w:eastAsia="黑体" w:hAnsi="Times New Roman" w:hint="eastAsia"/>
          <w:kern w:val="0"/>
          <w:sz w:val="21"/>
          <w:szCs w:val="21"/>
        </w:rPr>
        <w:t>6</w:t>
      </w:r>
      <w:r w:rsidRPr="00151EB1">
        <w:rPr>
          <w:rFonts w:ascii="Times New Roman" w:eastAsia="黑体" w:hAnsi="Times New Roman"/>
          <w:kern w:val="0"/>
          <w:sz w:val="21"/>
          <w:szCs w:val="21"/>
        </w:rPr>
        <w:t xml:space="preserve">-1  </w:t>
      </w:r>
      <w:r w:rsidRPr="00151EB1">
        <w:rPr>
          <w:rFonts w:ascii="Times New Roman" w:eastAsia="黑体" w:hAnsi="Times New Roman"/>
          <w:kern w:val="0"/>
          <w:sz w:val="21"/>
          <w:szCs w:val="21"/>
        </w:rPr>
        <w:t>项目扩建前后污染物排放</w:t>
      </w:r>
      <w:r w:rsidRPr="00151EB1">
        <w:rPr>
          <w:rFonts w:ascii="Times New Roman" w:eastAsia="黑体" w:hAnsi="Times New Roman"/>
          <w:kern w:val="0"/>
          <w:sz w:val="21"/>
          <w:szCs w:val="21"/>
        </w:rPr>
        <w:t>“</w:t>
      </w:r>
      <w:r w:rsidRPr="00151EB1">
        <w:rPr>
          <w:rFonts w:ascii="Times New Roman" w:eastAsia="黑体" w:hAnsi="Times New Roman"/>
          <w:kern w:val="0"/>
          <w:sz w:val="21"/>
          <w:szCs w:val="21"/>
        </w:rPr>
        <w:t>三本帐</w:t>
      </w:r>
      <w:r w:rsidRPr="00151EB1">
        <w:rPr>
          <w:rFonts w:ascii="Times New Roman" w:eastAsia="黑体" w:hAnsi="Times New Roman"/>
          <w:kern w:val="0"/>
          <w:sz w:val="21"/>
          <w:szCs w:val="21"/>
        </w:rPr>
        <w:t>”</w:t>
      </w:r>
      <w:r w:rsidRPr="00151EB1">
        <w:rPr>
          <w:rFonts w:ascii="Times New Roman" w:eastAsia="黑体" w:hAnsi="Times New Roman"/>
          <w:kern w:val="0"/>
          <w:sz w:val="21"/>
          <w:szCs w:val="21"/>
        </w:rPr>
        <w:t>统计</w:t>
      </w:r>
      <w:r w:rsidRPr="00151EB1">
        <w:rPr>
          <w:rFonts w:ascii="Times New Roman" w:eastAsia="黑体" w:hAnsi="Times New Roman"/>
          <w:kern w:val="0"/>
          <w:sz w:val="21"/>
          <w:szCs w:val="21"/>
        </w:rPr>
        <w:t xml:space="preserve">   </w:t>
      </w:r>
      <w:r w:rsidRPr="00151EB1">
        <w:rPr>
          <w:rFonts w:ascii="Times New Roman" w:hAnsi="Times New Roman"/>
          <w:sz w:val="21"/>
          <w:szCs w:val="21"/>
        </w:rPr>
        <w:t>t/a</w:t>
      </w:r>
    </w:p>
    <w:tbl>
      <w:tblPr>
        <w:tblW w:w="1366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082"/>
        <w:gridCol w:w="2088"/>
        <w:gridCol w:w="1425"/>
        <w:gridCol w:w="1418"/>
        <w:gridCol w:w="1418"/>
        <w:gridCol w:w="1420"/>
        <w:gridCol w:w="1761"/>
        <w:gridCol w:w="1614"/>
        <w:gridCol w:w="1434"/>
      </w:tblGrid>
      <w:tr w:rsidR="00151EB1" w:rsidRPr="00151EB1" w14:paraId="75C5A606" w14:textId="77777777" w:rsidTr="00DE2AB5">
        <w:trPr>
          <w:trHeight w:val="67"/>
          <w:jc w:val="center"/>
        </w:trPr>
        <w:tc>
          <w:tcPr>
            <w:tcW w:w="1082" w:type="dxa"/>
            <w:vMerge w:val="restart"/>
            <w:vAlign w:val="center"/>
          </w:tcPr>
          <w:p w14:paraId="3B193021" w14:textId="77777777" w:rsidR="00117D2D" w:rsidRPr="00151EB1" w:rsidRDefault="00BB662D">
            <w:pPr>
              <w:spacing w:line="276" w:lineRule="auto"/>
              <w:jc w:val="center"/>
              <w:rPr>
                <w:rFonts w:ascii="Times New Roman" w:hAnsi="Times New Roman"/>
                <w:b/>
                <w:sz w:val="21"/>
                <w:szCs w:val="21"/>
              </w:rPr>
            </w:pPr>
            <w:r w:rsidRPr="00151EB1">
              <w:rPr>
                <w:rFonts w:ascii="Times New Roman" w:hAnsi="Times New Roman"/>
                <w:b/>
                <w:sz w:val="21"/>
                <w:szCs w:val="21"/>
              </w:rPr>
              <w:t>环境</w:t>
            </w:r>
          </w:p>
          <w:p w14:paraId="5058226D" w14:textId="77777777" w:rsidR="00117D2D" w:rsidRPr="00151EB1" w:rsidRDefault="00BB662D">
            <w:pPr>
              <w:spacing w:line="276" w:lineRule="auto"/>
              <w:jc w:val="center"/>
              <w:rPr>
                <w:rFonts w:ascii="Times New Roman" w:hAnsi="Times New Roman"/>
                <w:b/>
                <w:sz w:val="21"/>
                <w:szCs w:val="21"/>
              </w:rPr>
            </w:pPr>
            <w:r w:rsidRPr="00151EB1">
              <w:rPr>
                <w:rFonts w:ascii="Times New Roman" w:hAnsi="Times New Roman"/>
                <w:b/>
                <w:sz w:val="21"/>
                <w:szCs w:val="21"/>
              </w:rPr>
              <w:t>要素</w:t>
            </w:r>
          </w:p>
        </w:tc>
        <w:tc>
          <w:tcPr>
            <w:tcW w:w="2088" w:type="dxa"/>
            <w:vMerge w:val="restart"/>
            <w:vAlign w:val="center"/>
          </w:tcPr>
          <w:p w14:paraId="602D918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污染物</w:t>
            </w:r>
          </w:p>
        </w:tc>
        <w:tc>
          <w:tcPr>
            <w:tcW w:w="1425" w:type="dxa"/>
            <w:vMerge w:val="restart"/>
            <w:vAlign w:val="center"/>
          </w:tcPr>
          <w:p w14:paraId="4F34D16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现有工程</w:t>
            </w:r>
          </w:p>
          <w:p w14:paraId="3851D20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排放量</w:t>
            </w:r>
          </w:p>
        </w:tc>
        <w:tc>
          <w:tcPr>
            <w:tcW w:w="4256" w:type="dxa"/>
            <w:gridSpan w:val="3"/>
            <w:vAlign w:val="center"/>
          </w:tcPr>
          <w:p w14:paraId="35F240B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本次扩建工程</w:t>
            </w:r>
          </w:p>
        </w:tc>
        <w:tc>
          <w:tcPr>
            <w:tcW w:w="1761" w:type="dxa"/>
            <w:vMerge w:val="restart"/>
            <w:vAlign w:val="center"/>
          </w:tcPr>
          <w:p w14:paraId="29A86EF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w:t>
            </w:r>
            <w:r w:rsidRPr="00151EB1">
              <w:rPr>
                <w:rFonts w:ascii="Times New Roman" w:hAnsi="Times New Roman"/>
                <w:sz w:val="21"/>
                <w:szCs w:val="21"/>
              </w:rPr>
              <w:t>以新带老</w:t>
            </w:r>
            <w:r w:rsidRPr="00151EB1">
              <w:rPr>
                <w:rFonts w:ascii="Times New Roman" w:hAnsi="Times New Roman"/>
                <w:sz w:val="21"/>
                <w:szCs w:val="21"/>
              </w:rPr>
              <w:t>”</w:t>
            </w:r>
          </w:p>
          <w:p w14:paraId="3DB6AB97" w14:textId="77777777" w:rsidR="00117D2D" w:rsidRPr="00151EB1" w:rsidRDefault="00BB662D">
            <w:pPr>
              <w:spacing w:line="276" w:lineRule="auto"/>
              <w:jc w:val="center"/>
              <w:rPr>
                <w:rFonts w:ascii="Times New Roman" w:hAnsi="Times New Roman"/>
                <w:sz w:val="21"/>
                <w:szCs w:val="21"/>
                <w:vertAlign w:val="subscript"/>
              </w:rPr>
            </w:pPr>
            <w:r w:rsidRPr="00151EB1">
              <w:rPr>
                <w:rFonts w:ascii="Times New Roman" w:hAnsi="Times New Roman"/>
                <w:sz w:val="21"/>
                <w:szCs w:val="21"/>
              </w:rPr>
              <w:t>消减量</w:t>
            </w:r>
          </w:p>
        </w:tc>
        <w:tc>
          <w:tcPr>
            <w:tcW w:w="1614" w:type="dxa"/>
            <w:vMerge w:val="restart"/>
            <w:vAlign w:val="center"/>
          </w:tcPr>
          <w:p w14:paraId="23E184DE"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最终排放量</w:t>
            </w:r>
          </w:p>
        </w:tc>
        <w:tc>
          <w:tcPr>
            <w:tcW w:w="1434" w:type="dxa"/>
            <w:vMerge w:val="restart"/>
            <w:vAlign w:val="center"/>
          </w:tcPr>
          <w:p w14:paraId="1DB2F74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排放增减量</w:t>
            </w:r>
          </w:p>
        </w:tc>
      </w:tr>
      <w:tr w:rsidR="00151EB1" w:rsidRPr="00151EB1" w14:paraId="6B9787A0" w14:textId="77777777" w:rsidTr="00DE2AB5">
        <w:trPr>
          <w:trHeight w:val="67"/>
          <w:jc w:val="center"/>
        </w:trPr>
        <w:tc>
          <w:tcPr>
            <w:tcW w:w="1082" w:type="dxa"/>
            <w:vMerge/>
            <w:vAlign w:val="center"/>
          </w:tcPr>
          <w:p w14:paraId="3A7F33B5" w14:textId="77777777" w:rsidR="00117D2D" w:rsidRPr="00151EB1" w:rsidRDefault="00117D2D">
            <w:pPr>
              <w:spacing w:line="276" w:lineRule="auto"/>
              <w:jc w:val="center"/>
              <w:rPr>
                <w:rFonts w:ascii="Times New Roman" w:hAnsi="Times New Roman"/>
                <w:b/>
                <w:sz w:val="21"/>
                <w:szCs w:val="21"/>
              </w:rPr>
            </w:pPr>
          </w:p>
        </w:tc>
        <w:tc>
          <w:tcPr>
            <w:tcW w:w="2088" w:type="dxa"/>
            <w:vMerge/>
            <w:vAlign w:val="center"/>
          </w:tcPr>
          <w:p w14:paraId="3CEF8696" w14:textId="77777777" w:rsidR="00117D2D" w:rsidRPr="00151EB1" w:rsidRDefault="00117D2D">
            <w:pPr>
              <w:spacing w:line="276" w:lineRule="auto"/>
              <w:jc w:val="center"/>
              <w:rPr>
                <w:rFonts w:ascii="Times New Roman" w:hAnsi="Times New Roman"/>
                <w:sz w:val="21"/>
                <w:szCs w:val="21"/>
              </w:rPr>
            </w:pPr>
          </w:p>
        </w:tc>
        <w:tc>
          <w:tcPr>
            <w:tcW w:w="1425" w:type="dxa"/>
            <w:vMerge/>
            <w:vAlign w:val="center"/>
          </w:tcPr>
          <w:p w14:paraId="4C0B0E8B" w14:textId="77777777" w:rsidR="00117D2D" w:rsidRPr="00151EB1" w:rsidRDefault="00117D2D">
            <w:pPr>
              <w:spacing w:line="276" w:lineRule="auto"/>
              <w:jc w:val="center"/>
              <w:rPr>
                <w:rFonts w:ascii="Times New Roman" w:hAnsi="Times New Roman"/>
                <w:sz w:val="21"/>
                <w:szCs w:val="21"/>
              </w:rPr>
            </w:pPr>
          </w:p>
        </w:tc>
        <w:tc>
          <w:tcPr>
            <w:tcW w:w="1418" w:type="dxa"/>
            <w:vAlign w:val="center"/>
          </w:tcPr>
          <w:p w14:paraId="5F39D37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产生量</w:t>
            </w:r>
          </w:p>
        </w:tc>
        <w:tc>
          <w:tcPr>
            <w:tcW w:w="1418" w:type="dxa"/>
            <w:vAlign w:val="center"/>
          </w:tcPr>
          <w:p w14:paraId="48728EC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自身消减量</w:t>
            </w:r>
          </w:p>
        </w:tc>
        <w:tc>
          <w:tcPr>
            <w:tcW w:w="1419" w:type="dxa"/>
            <w:vAlign w:val="center"/>
          </w:tcPr>
          <w:p w14:paraId="6DDCC04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排放量</w:t>
            </w:r>
          </w:p>
        </w:tc>
        <w:tc>
          <w:tcPr>
            <w:tcW w:w="1761" w:type="dxa"/>
            <w:vMerge/>
            <w:vAlign w:val="center"/>
          </w:tcPr>
          <w:p w14:paraId="48CA8A3D" w14:textId="77777777" w:rsidR="00117D2D" w:rsidRPr="00151EB1" w:rsidRDefault="00117D2D">
            <w:pPr>
              <w:spacing w:line="276" w:lineRule="auto"/>
              <w:jc w:val="center"/>
              <w:rPr>
                <w:rFonts w:ascii="Times New Roman" w:hAnsi="Times New Roman"/>
                <w:sz w:val="21"/>
                <w:szCs w:val="21"/>
              </w:rPr>
            </w:pPr>
          </w:p>
        </w:tc>
        <w:tc>
          <w:tcPr>
            <w:tcW w:w="1614" w:type="dxa"/>
            <w:vMerge/>
            <w:vAlign w:val="center"/>
          </w:tcPr>
          <w:p w14:paraId="1D262399" w14:textId="77777777" w:rsidR="00117D2D" w:rsidRPr="00151EB1" w:rsidRDefault="00117D2D">
            <w:pPr>
              <w:spacing w:line="276" w:lineRule="auto"/>
              <w:jc w:val="center"/>
              <w:rPr>
                <w:rFonts w:ascii="Times New Roman" w:hAnsi="Times New Roman"/>
                <w:sz w:val="21"/>
                <w:szCs w:val="21"/>
              </w:rPr>
            </w:pPr>
          </w:p>
        </w:tc>
        <w:tc>
          <w:tcPr>
            <w:tcW w:w="1434" w:type="dxa"/>
            <w:vMerge/>
            <w:vAlign w:val="center"/>
          </w:tcPr>
          <w:p w14:paraId="5B306B76" w14:textId="77777777" w:rsidR="00117D2D" w:rsidRPr="00151EB1" w:rsidRDefault="00117D2D">
            <w:pPr>
              <w:spacing w:line="276" w:lineRule="auto"/>
              <w:jc w:val="center"/>
              <w:rPr>
                <w:rFonts w:ascii="Times New Roman" w:hAnsi="Times New Roman"/>
                <w:sz w:val="21"/>
                <w:szCs w:val="21"/>
              </w:rPr>
            </w:pPr>
          </w:p>
        </w:tc>
      </w:tr>
      <w:tr w:rsidR="00151EB1" w:rsidRPr="00151EB1" w14:paraId="506A4DC4" w14:textId="77777777" w:rsidTr="00DE2AB5">
        <w:trPr>
          <w:trHeight w:val="67"/>
          <w:jc w:val="center"/>
        </w:trPr>
        <w:tc>
          <w:tcPr>
            <w:tcW w:w="1082" w:type="dxa"/>
            <w:vMerge w:val="restart"/>
            <w:vAlign w:val="center"/>
          </w:tcPr>
          <w:p w14:paraId="2F3AE556" w14:textId="77777777" w:rsidR="00117D2D" w:rsidRPr="00151EB1" w:rsidRDefault="00BB662D">
            <w:pPr>
              <w:spacing w:line="276" w:lineRule="auto"/>
              <w:jc w:val="center"/>
              <w:rPr>
                <w:rFonts w:ascii="Times New Roman" w:hAnsi="Times New Roman"/>
                <w:b/>
                <w:sz w:val="21"/>
                <w:szCs w:val="21"/>
              </w:rPr>
            </w:pPr>
            <w:r w:rsidRPr="00151EB1">
              <w:rPr>
                <w:rFonts w:ascii="Times New Roman" w:hAnsi="Times New Roman"/>
                <w:b/>
                <w:sz w:val="21"/>
                <w:szCs w:val="21"/>
              </w:rPr>
              <w:t>大气</w:t>
            </w:r>
          </w:p>
        </w:tc>
        <w:tc>
          <w:tcPr>
            <w:tcW w:w="2088" w:type="dxa"/>
            <w:vAlign w:val="center"/>
          </w:tcPr>
          <w:p w14:paraId="017CD06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氨</w:t>
            </w:r>
          </w:p>
        </w:tc>
        <w:tc>
          <w:tcPr>
            <w:tcW w:w="1425" w:type="dxa"/>
            <w:vAlign w:val="center"/>
          </w:tcPr>
          <w:p w14:paraId="2C54208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0.1565</w:t>
            </w:r>
          </w:p>
        </w:tc>
        <w:tc>
          <w:tcPr>
            <w:tcW w:w="1418" w:type="dxa"/>
            <w:vAlign w:val="center"/>
          </w:tcPr>
          <w:p w14:paraId="32702FA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41</w:t>
            </w:r>
          </w:p>
        </w:tc>
        <w:tc>
          <w:tcPr>
            <w:tcW w:w="1418" w:type="dxa"/>
            <w:vAlign w:val="center"/>
          </w:tcPr>
          <w:p w14:paraId="14E1453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40.68</w:t>
            </w:r>
          </w:p>
        </w:tc>
        <w:tc>
          <w:tcPr>
            <w:tcW w:w="1419" w:type="dxa"/>
            <w:vAlign w:val="center"/>
          </w:tcPr>
          <w:p w14:paraId="212936D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0.3</w:t>
            </w:r>
            <w:r w:rsidRPr="00151EB1">
              <w:rPr>
                <w:rFonts w:ascii="Times New Roman" w:hAnsi="Times New Roman" w:hint="eastAsia"/>
                <w:sz w:val="21"/>
                <w:szCs w:val="21"/>
              </w:rPr>
              <w:t>2</w:t>
            </w:r>
          </w:p>
        </w:tc>
        <w:tc>
          <w:tcPr>
            <w:tcW w:w="1761" w:type="dxa"/>
            <w:vAlign w:val="center"/>
          </w:tcPr>
          <w:p w14:paraId="452AC9B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1589324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0.3</w:t>
            </w:r>
            <w:r w:rsidRPr="00151EB1">
              <w:rPr>
                <w:rFonts w:ascii="Times New Roman" w:hAnsi="Times New Roman" w:hint="eastAsia"/>
                <w:sz w:val="21"/>
                <w:szCs w:val="21"/>
              </w:rPr>
              <w:t>2</w:t>
            </w:r>
          </w:p>
        </w:tc>
        <w:tc>
          <w:tcPr>
            <w:tcW w:w="1434" w:type="dxa"/>
            <w:vAlign w:val="center"/>
          </w:tcPr>
          <w:p w14:paraId="4B59D5C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+0.3</w:t>
            </w:r>
            <w:r w:rsidRPr="00151EB1">
              <w:rPr>
                <w:rFonts w:ascii="Times New Roman" w:hAnsi="Times New Roman" w:hint="eastAsia"/>
                <w:sz w:val="21"/>
                <w:szCs w:val="21"/>
              </w:rPr>
              <w:t>2</w:t>
            </w:r>
          </w:p>
        </w:tc>
      </w:tr>
      <w:tr w:rsidR="00151EB1" w:rsidRPr="00151EB1" w14:paraId="5679CE07" w14:textId="77777777" w:rsidTr="00DE2AB5">
        <w:trPr>
          <w:trHeight w:val="67"/>
          <w:jc w:val="center"/>
        </w:trPr>
        <w:tc>
          <w:tcPr>
            <w:tcW w:w="1082" w:type="dxa"/>
            <w:vMerge/>
            <w:vAlign w:val="center"/>
          </w:tcPr>
          <w:p w14:paraId="19362D53" w14:textId="77777777" w:rsidR="00117D2D" w:rsidRPr="00151EB1" w:rsidRDefault="00117D2D">
            <w:pPr>
              <w:spacing w:line="276" w:lineRule="auto"/>
              <w:jc w:val="center"/>
              <w:rPr>
                <w:rFonts w:ascii="Times New Roman" w:hAnsi="Times New Roman"/>
                <w:b/>
                <w:sz w:val="21"/>
                <w:szCs w:val="21"/>
              </w:rPr>
            </w:pPr>
          </w:p>
        </w:tc>
        <w:tc>
          <w:tcPr>
            <w:tcW w:w="2088" w:type="dxa"/>
            <w:vAlign w:val="center"/>
          </w:tcPr>
          <w:p w14:paraId="4E7589D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硫化氢</w:t>
            </w:r>
          </w:p>
        </w:tc>
        <w:tc>
          <w:tcPr>
            <w:tcW w:w="1425" w:type="dxa"/>
            <w:vAlign w:val="center"/>
          </w:tcPr>
          <w:p w14:paraId="0E34E76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0.0092</w:t>
            </w:r>
          </w:p>
        </w:tc>
        <w:tc>
          <w:tcPr>
            <w:tcW w:w="1418" w:type="dxa"/>
            <w:vAlign w:val="center"/>
          </w:tcPr>
          <w:p w14:paraId="1E9E110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w:t>
            </w:r>
            <w:r w:rsidRPr="00151EB1">
              <w:rPr>
                <w:rFonts w:ascii="Times New Roman" w:hAnsi="Times New Roman" w:hint="eastAsia"/>
                <w:sz w:val="21"/>
                <w:szCs w:val="21"/>
              </w:rPr>
              <w:t>41</w:t>
            </w:r>
          </w:p>
        </w:tc>
        <w:tc>
          <w:tcPr>
            <w:tcW w:w="1418" w:type="dxa"/>
            <w:vAlign w:val="center"/>
          </w:tcPr>
          <w:p w14:paraId="3100966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0.3</w:t>
            </w:r>
            <w:r w:rsidRPr="00151EB1">
              <w:rPr>
                <w:rFonts w:ascii="Times New Roman" w:hAnsi="Times New Roman" w:hint="eastAsia"/>
                <w:sz w:val="21"/>
                <w:szCs w:val="21"/>
              </w:rPr>
              <w:t>92</w:t>
            </w:r>
          </w:p>
        </w:tc>
        <w:tc>
          <w:tcPr>
            <w:tcW w:w="1419" w:type="dxa"/>
            <w:vAlign w:val="center"/>
          </w:tcPr>
          <w:p w14:paraId="7E97E61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hAnsi="Times New Roman"/>
                <w:sz w:val="21"/>
                <w:szCs w:val="21"/>
              </w:rPr>
              <w:t>0.018</w:t>
            </w:r>
          </w:p>
        </w:tc>
        <w:tc>
          <w:tcPr>
            <w:tcW w:w="1761" w:type="dxa"/>
            <w:vAlign w:val="center"/>
          </w:tcPr>
          <w:p w14:paraId="2462919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74781F4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0.018</w:t>
            </w:r>
          </w:p>
        </w:tc>
        <w:tc>
          <w:tcPr>
            <w:tcW w:w="1434" w:type="dxa"/>
            <w:vAlign w:val="center"/>
          </w:tcPr>
          <w:p w14:paraId="3F55B7D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+0.018</w:t>
            </w:r>
          </w:p>
        </w:tc>
      </w:tr>
      <w:tr w:rsidR="00151EB1" w:rsidRPr="00151EB1" w14:paraId="73B52F59" w14:textId="77777777" w:rsidTr="00DE2AB5">
        <w:trPr>
          <w:cantSplit/>
          <w:trHeight w:val="153"/>
          <w:jc w:val="center"/>
        </w:trPr>
        <w:tc>
          <w:tcPr>
            <w:tcW w:w="1082" w:type="dxa"/>
            <w:vAlign w:val="center"/>
          </w:tcPr>
          <w:p w14:paraId="19E1BB1C" w14:textId="77777777" w:rsidR="00117D2D" w:rsidRPr="00151EB1" w:rsidRDefault="00BB662D">
            <w:pPr>
              <w:spacing w:line="276" w:lineRule="auto"/>
              <w:jc w:val="center"/>
              <w:rPr>
                <w:rFonts w:ascii="Times New Roman" w:hAnsi="Times New Roman"/>
                <w:b/>
                <w:sz w:val="21"/>
                <w:szCs w:val="21"/>
              </w:rPr>
            </w:pPr>
            <w:r w:rsidRPr="00151EB1">
              <w:rPr>
                <w:rFonts w:ascii="Times New Roman" w:hAnsi="Times New Roman"/>
                <w:b/>
                <w:sz w:val="21"/>
                <w:szCs w:val="21"/>
              </w:rPr>
              <w:t>水</w:t>
            </w:r>
          </w:p>
        </w:tc>
        <w:tc>
          <w:tcPr>
            <w:tcW w:w="2088" w:type="dxa"/>
            <w:vAlign w:val="center"/>
          </w:tcPr>
          <w:p w14:paraId="03D3EF7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废水</w:t>
            </w:r>
          </w:p>
        </w:tc>
        <w:tc>
          <w:tcPr>
            <w:tcW w:w="1425" w:type="dxa"/>
            <w:vAlign w:val="center"/>
          </w:tcPr>
          <w:p w14:paraId="7496C7A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18" w:type="dxa"/>
            <w:vAlign w:val="center"/>
          </w:tcPr>
          <w:p w14:paraId="57772611" w14:textId="77777777" w:rsidR="00117D2D" w:rsidRPr="00151EB1" w:rsidRDefault="00BB662D">
            <w:pPr>
              <w:spacing w:line="276" w:lineRule="auto"/>
              <w:jc w:val="center"/>
              <w:rPr>
                <w:rFonts w:ascii="Times New Roman" w:hAnsi="Times New Roman"/>
                <w:sz w:val="21"/>
                <w:szCs w:val="21"/>
              </w:rPr>
            </w:pPr>
            <w:r w:rsidRPr="00151EB1">
              <w:rPr>
                <w:rFonts w:ascii="Times New Roman" w:eastAsiaTheme="minorEastAsia" w:hAnsi="Times New Roman"/>
                <w:sz w:val="21"/>
                <w:szCs w:val="21"/>
              </w:rPr>
              <w:t>31429.95</w:t>
            </w:r>
          </w:p>
        </w:tc>
        <w:tc>
          <w:tcPr>
            <w:tcW w:w="1418" w:type="dxa"/>
            <w:vAlign w:val="center"/>
          </w:tcPr>
          <w:p w14:paraId="10FC3B83" w14:textId="77777777" w:rsidR="00117D2D" w:rsidRPr="00151EB1" w:rsidRDefault="00BB662D">
            <w:pPr>
              <w:spacing w:line="276" w:lineRule="auto"/>
              <w:jc w:val="center"/>
              <w:rPr>
                <w:rFonts w:ascii="Times New Roman" w:hAnsi="Times New Roman"/>
                <w:sz w:val="21"/>
                <w:szCs w:val="21"/>
              </w:rPr>
            </w:pPr>
            <w:r w:rsidRPr="00151EB1">
              <w:rPr>
                <w:rFonts w:ascii="Times New Roman" w:eastAsiaTheme="minorEastAsia" w:hAnsi="Times New Roman"/>
                <w:sz w:val="21"/>
                <w:szCs w:val="21"/>
              </w:rPr>
              <w:t>31429.95</w:t>
            </w:r>
          </w:p>
        </w:tc>
        <w:tc>
          <w:tcPr>
            <w:tcW w:w="1419" w:type="dxa"/>
            <w:vAlign w:val="center"/>
          </w:tcPr>
          <w:p w14:paraId="3783C23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761" w:type="dxa"/>
            <w:vAlign w:val="center"/>
          </w:tcPr>
          <w:p w14:paraId="54BDB514"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0CD8B3F5"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34" w:type="dxa"/>
            <w:vAlign w:val="center"/>
          </w:tcPr>
          <w:p w14:paraId="707C82D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r>
      <w:tr w:rsidR="00151EB1" w:rsidRPr="00151EB1" w14:paraId="78BDEFCC" w14:textId="77777777" w:rsidTr="00DE2AB5">
        <w:trPr>
          <w:cantSplit/>
          <w:trHeight w:val="196"/>
          <w:jc w:val="center"/>
        </w:trPr>
        <w:tc>
          <w:tcPr>
            <w:tcW w:w="1082" w:type="dxa"/>
            <w:vMerge w:val="restart"/>
            <w:vAlign w:val="center"/>
          </w:tcPr>
          <w:p w14:paraId="08E66C3C" w14:textId="77777777" w:rsidR="00117D2D" w:rsidRPr="00151EB1" w:rsidRDefault="00BB662D">
            <w:pPr>
              <w:spacing w:line="276" w:lineRule="auto"/>
              <w:jc w:val="center"/>
              <w:rPr>
                <w:rFonts w:ascii="Times New Roman" w:hAnsi="Times New Roman"/>
                <w:b/>
                <w:sz w:val="21"/>
                <w:szCs w:val="21"/>
              </w:rPr>
            </w:pPr>
            <w:r w:rsidRPr="00151EB1">
              <w:rPr>
                <w:rFonts w:ascii="Times New Roman" w:hAnsi="Times New Roman"/>
                <w:b/>
                <w:sz w:val="21"/>
                <w:szCs w:val="21"/>
              </w:rPr>
              <w:t>固体</w:t>
            </w:r>
          </w:p>
          <w:p w14:paraId="0AD2F9DD" w14:textId="77777777" w:rsidR="00117D2D" w:rsidRPr="00151EB1" w:rsidRDefault="00BB662D">
            <w:pPr>
              <w:spacing w:line="276" w:lineRule="auto"/>
              <w:jc w:val="center"/>
              <w:rPr>
                <w:rFonts w:ascii="Times New Roman" w:hAnsi="Times New Roman"/>
                <w:b/>
                <w:sz w:val="21"/>
                <w:szCs w:val="21"/>
              </w:rPr>
            </w:pPr>
            <w:r w:rsidRPr="00151EB1">
              <w:rPr>
                <w:rFonts w:ascii="Times New Roman" w:hAnsi="Times New Roman"/>
                <w:b/>
                <w:sz w:val="21"/>
                <w:szCs w:val="21"/>
              </w:rPr>
              <w:t>废物</w:t>
            </w:r>
          </w:p>
        </w:tc>
        <w:tc>
          <w:tcPr>
            <w:tcW w:w="2088" w:type="dxa"/>
            <w:vAlign w:val="center"/>
          </w:tcPr>
          <w:p w14:paraId="5AC8526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干猪粪</w:t>
            </w:r>
          </w:p>
        </w:tc>
        <w:tc>
          <w:tcPr>
            <w:tcW w:w="1425" w:type="dxa"/>
            <w:vAlign w:val="center"/>
          </w:tcPr>
          <w:p w14:paraId="520D047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5002.69</w:t>
            </w:r>
          </w:p>
        </w:tc>
        <w:tc>
          <w:tcPr>
            <w:tcW w:w="1418" w:type="dxa"/>
            <w:vAlign w:val="center"/>
          </w:tcPr>
          <w:p w14:paraId="5871300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10168.9</w:t>
            </w:r>
          </w:p>
        </w:tc>
        <w:tc>
          <w:tcPr>
            <w:tcW w:w="1418" w:type="dxa"/>
            <w:vAlign w:val="center"/>
          </w:tcPr>
          <w:p w14:paraId="094C84D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19" w:type="dxa"/>
            <w:vAlign w:val="center"/>
          </w:tcPr>
          <w:p w14:paraId="5790EF1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10168.9</w:t>
            </w:r>
          </w:p>
        </w:tc>
        <w:tc>
          <w:tcPr>
            <w:tcW w:w="1761" w:type="dxa"/>
            <w:vAlign w:val="center"/>
          </w:tcPr>
          <w:p w14:paraId="6E312E0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6FBFB93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15171.59</w:t>
            </w:r>
          </w:p>
        </w:tc>
        <w:tc>
          <w:tcPr>
            <w:tcW w:w="1434" w:type="dxa"/>
            <w:vAlign w:val="center"/>
          </w:tcPr>
          <w:p w14:paraId="2931DB7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+10168.9</w:t>
            </w:r>
          </w:p>
        </w:tc>
      </w:tr>
      <w:tr w:rsidR="00151EB1" w:rsidRPr="00151EB1" w14:paraId="255B5463" w14:textId="77777777" w:rsidTr="00DE2AB5">
        <w:trPr>
          <w:cantSplit/>
          <w:trHeight w:val="196"/>
          <w:jc w:val="center"/>
        </w:trPr>
        <w:tc>
          <w:tcPr>
            <w:tcW w:w="1082" w:type="dxa"/>
            <w:vMerge/>
            <w:vAlign w:val="center"/>
          </w:tcPr>
          <w:p w14:paraId="29A55774" w14:textId="77777777" w:rsidR="00117D2D" w:rsidRPr="00151EB1" w:rsidRDefault="00117D2D">
            <w:pPr>
              <w:spacing w:line="276" w:lineRule="auto"/>
              <w:jc w:val="center"/>
              <w:rPr>
                <w:rFonts w:ascii="Times New Roman" w:hAnsi="Times New Roman"/>
                <w:sz w:val="21"/>
                <w:szCs w:val="21"/>
              </w:rPr>
            </w:pPr>
          </w:p>
        </w:tc>
        <w:tc>
          <w:tcPr>
            <w:tcW w:w="2088" w:type="dxa"/>
            <w:vAlign w:val="center"/>
          </w:tcPr>
          <w:p w14:paraId="4718B7CF"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病死猪（头</w:t>
            </w:r>
            <w:r w:rsidRPr="00151EB1">
              <w:rPr>
                <w:rFonts w:ascii="Times New Roman" w:hAnsi="Times New Roman"/>
                <w:sz w:val="21"/>
                <w:szCs w:val="21"/>
              </w:rPr>
              <w:t>/a</w:t>
            </w:r>
            <w:r w:rsidRPr="00151EB1">
              <w:rPr>
                <w:rFonts w:ascii="Times New Roman" w:hAnsi="Times New Roman"/>
                <w:sz w:val="21"/>
                <w:szCs w:val="21"/>
              </w:rPr>
              <w:t>）</w:t>
            </w:r>
          </w:p>
        </w:tc>
        <w:tc>
          <w:tcPr>
            <w:tcW w:w="1425" w:type="dxa"/>
            <w:vAlign w:val="center"/>
          </w:tcPr>
          <w:p w14:paraId="1A5062A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100</w:t>
            </w:r>
            <w:r w:rsidRPr="00151EB1">
              <w:rPr>
                <w:rFonts w:ascii="Times New Roman" w:eastAsiaTheme="minorEastAsia" w:hAnsi="Times New Roman"/>
                <w:sz w:val="21"/>
                <w:szCs w:val="21"/>
              </w:rPr>
              <w:t>头</w:t>
            </w:r>
            <w:r w:rsidRPr="00151EB1">
              <w:rPr>
                <w:rFonts w:ascii="Times New Roman" w:eastAsiaTheme="minorEastAsia" w:hAnsi="Times New Roman"/>
                <w:sz w:val="21"/>
                <w:szCs w:val="21"/>
              </w:rPr>
              <w:t>/a</w:t>
            </w:r>
          </w:p>
        </w:tc>
        <w:tc>
          <w:tcPr>
            <w:tcW w:w="1418" w:type="dxa"/>
            <w:vAlign w:val="center"/>
          </w:tcPr>
          <w:p w14:paraId="18E5946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头</w:t>
            </w:r>
            <w:r w:rsidRPr="00151EB1">
              <w:rPr>
                <w:rFonts w:ascii="Times New Roman" w:eastAsiaTheme="minorEastAsia" w:hAnsi="Times New Roman"/>
                <w:sz w:val="21"/>
                <w:szCs w:val="21"/>
              </w:rPr>
              <w:t>/a</w:t>
            </w:r>
          </w:p>
        </w:tc>
        <w:tc>
          <w:tcPr>
            <w:tcW w:w="1418" w:type="dxa"/>
            <w:vAlign w:val="center"/>
          </w:tcPr>
          <w:p w14:paraId="3A7C322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19" w:type="dxa"/>
            <w:vAlign w:val="center"/>
          </w:tcPr>
          <w:p w14:paraId="499CD51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头</w:t>
            </w:r>
            <w:r w:rsidRPr="00151EB1">
              <w:rPr>
                <w:rFonts w:ascii="Times New Roman" w:eastAsiaTheme="minorEastAsia" w:hAnsi="Times New Roman"/>
                <w:sz w:val="21"/>
                <w:szCs w:val="21"/>
              </w:rPr>
              <w:t>/a</w:t>
            </w:r>
          </w:p>
        </w:tc>
        <w:tc>
          <w:tcPr>
            <w:tcW w:w="1761" w:type="dxa"/>
            <w:vAlign w:val="center"/>
          </w:tcPr>
          <w:p w14:paraId="20A8964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7E9AB68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3</w:t>
            </w:r>
            <w:r w:rsidRPr="00151EB1">
              <w:rPr>
                <w:rFonts w:ascii="Times New Roman" w:hAnsi="Times New Roman"/>
                <w:sz w:val="21"/>
                <w:szCs w:val="21"/>
              </w:rPr>
              <w:t>00</w:t>
            </w:r>
            <w:r w:rsidRPr="00151EB1">
              <w:rPr>
                <w:rFonts w:ascii="Times New Roman" w:hAnsi="Times New Roman"/>
                <w:sz w:val="21"/>
                <w:szCs w:val="21"/>
              </w:rPr>
              <w:t>头</w:t>
            </w:r>
            <w:r w:rsidRPr="00151EB1">
              <w:rPr>
                <w:rFonts w:ascii="Times New Roman" w:hAnsi="Times New Roman"/>
                <w:sz w:val="21"/>
                <w:szCs w:val="21"/>
              </w:rPr>
              <w:t>/a</w:t>
            </w:r>
          </w:p>
        </w:tc>
        <w:tc>
          <w:tcPr>
            <w:tcW w:w="1434" w:type="dxa"/>
            <w:vAlign w:val="center"/>
          </w:tcPr>
          <w:p w14:paraId="105844FD"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00</w:t>
            </w:r>
            <w:r w:rsidRPr="00151EB1">
              <w:rPr>
                <w:rFonts w:ascii="Times New Roman" w:eastAsiaTheme="minorEastAsia" w:hAnsi="Times New Roman"/>
                <w:sz w:val="21"/>
                <w:szCs w:val="21"/>
              </w:rPr>
              <w:t>头</w:t>
            </w:r>
            <w:r w:rsidRPr="00151EB1">
              <w:rPr>
                <w:rFonts w:ascii="Times New Roman" w:eastAsiaTheme="minorEastAsia" w:hAnsi="Times New Roman"/>
                <w:sz w:val="21"/>
                <w:szCs w:val="21"/>
              </w:rPr>
              <w:t>/a</w:t>
            </w:r>
          </w:p>
        </w:tc>
      </w:tr>
      <w:tr w:rsidR="00151EB1" w:rsidRPr="00151EB1" w14:paraId="15268DB1" w14:textId="77777777" w:rsidTr="00DE2AB5">
        <w:trPr>
          <w:cantSplit/>
          <w:trHeight w:val="196"/>
          <w:jc w:val="center"/>
        </w:trPr>
        <w:tc>
          <w:tcPr>
            <w:tcW w:w="1082" w:type="dxa"/>
            <w:vMerge/>
            <w:vAlign w:val="center"/>
          </w:tcPr>
          <w:p w14:paraId="3BC10F77" w14:textId="77777777" w:rsidR="00117D2D" w:rsidRPr="00151EB1" w:rsidRDefault="00117D2D">
            <w:pPr>
              <w:spacing w:line="276" w:lineRule="auto"/>
              <w:jc w:val="center"/>
              <w:rPr>
                <w:rFonts w:ascii="Times New Roman" w:hAnsi="Times New Roman"/>
                <w:sz w:val="21"/>
                <w:szCs w:val="21"/>
              </w:rPr>
            </w:pPr>
          </w:p>
        </w:tc>
        <w:tc>
          <w:tcPr>
            <w:tcW w:w="2088" w:type="dxa"/>
            <w:vAlign w:val="center"/>
          </w:tcPr>
          <w:p w14:paraId="787B163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餐厨垃圾</w:t>
            </w:r>
          </w:p>
        </w:tc>
        <w:tc>
          <w:tcPr>
            <w:tcW w:w="1425" w:type="dxa"/>
            <w:vAlign w:val="center"/>
          </w:tcPr>
          <w:p w14:paraId="2510B2A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7.3</w:t>
            </w:r>
          </w:p>
        </w:tc>
        <w:tc>
          <w:tcPr>
            <w:tcW w:w="1418" w:type="dxa"/>
            <w:vAlign w:val="center"/>
          </w:tcPr>
          <w:p w14:paraId="0CA23C4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7.3</w:t>
            </w:r>
          </w:p>
        </w:tc>
        <w:tc>
          <w:tcPr>
            <w:tcW w:w="1418" w:type="dxa"/>
            <w:vAlign w:val="center"/>
          </w:tcPr>
          <w:p w14:paraId="46EF75E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19" w:type="dxa"/>
            <w:vAlign w:val="center"/>
          </w:tcPr>
          <w:p w14:paraId="6B8B711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7.3</w:t>
            </w:r>
          </w:p>
        </w:tc>
        <w:tc>
          <w:tcPr>
            <w:tcW w:w="1761" w:type="dxa"/>
            <w:vAlign w:val="center"/>
          </w:tcPr>
          <w:p w14:paraId="5F7E6C73"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1013639A"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14.6</w:t>
            </w:r>
          </w:p>
        </w:tc>
        <w:tc>
          <w:tcPr>
            <w:tcW w:w="1434" w:type="dxa"/>
            <w:vAlign w:val="center"/>
          </w:tcPr>
          <w:p w14:paraId="52E0CD0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+7.3</w:t>
            </w:r>
          </w:p>
        </w:tc>
      </w:tr>
      <w:tr w:rsidR="00151EB1" w:rsidRPr="00151EB1" w14:paraId="503B0702" w14:textId="77777777" w:rsidTr="00DE2AB5">
        <w:trPr>
          <w:cantSplit/>
          <w:trHeight w:val="206"/>
          <w:jc w:val="center"/>
        </w:trPr>
        <w:tc>
          <w:tcPr>
            <w:tcW w:w="1082" w:type="dxa"/>
            <w:vMerge/>
            <w:vAlign w:val="center"/>
          </w:tcPr>
          <w:p w14:paraId="0316745B" w14:textId="77777777" w:rsidR="00117D2D" w:rsidRPr="00151EB1" w:rsidRDefault="00117D2D">
            <w:pPr>
              <w:spacing w:line="276" w:lineRule="auto"/>
              <w:jc w:val="center"/>
              <w:rPr>
                <w:rFonts w:ascii="Times New Roman" w:hAnsi="Times New Roman"/>
                <w:sz w:val="21"/>
                <w:szCs w:val="21"/>
              </w:rPr>
            </w:pPr>
          </w:p>
        </w:tc>
        <w:tc>
          <w:tcPr>
            <w:tcW w:w="2088" w:type="dxa"/>
            <w:vAlign w:val="center"/>
          </w:tcPr>
          <w:p w14:paraId="0F7A6B4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生活垃圾</w:t>
            </w:r>
          </w:p>
        </w:tc>
        <w:tc>
          <w:tcPr>
            <w:tcW w:w="1425" w:type="dxa"/>
            <w:vAlign w:val="center"/>
          </w:tcPr>
          <w:p w14:paraId="667145D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1.5</w:t>
            </w:r>
          </w:p>
        </w:tc>
        <w:tc>
          <w:tcPr>
            <w:tcW w:w="1418" w:type="dxa"/>
            <w:vAlign w:val="center"/>
          </w:tcPr>
          <w:p w14:paraId="22909CC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1.5</w:t>
            </w:r>
          </w:p>
        </w:tc>
        <w:tc>
          <w:tcPr>
            <w:tcW w:w="1418" w:type="dxa"/>
            <w:vAlign w:val="center"/>
          </w:tcPr>
          <w:p w14:paraId="20DA373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19" w:type="dxa"/>
            <w:vAlign w:val="center"/>
          </w:tcPr>
          <w:p w14:paraId="6E84D4B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1.5</w:t>
            </w:r>
          </w:p>
        </w:tc>
        <w:tc>
          <w:tcPr>
            <w:tcW w:w="1761" w:type="dxa"/>
            <w:vAlign w:val="center"/>
          </w:tcPr>
          <w:p w14:paraId="78E0DF2B"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65DE767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3</w:t>
            </w:r>
          </w:p>
        </w:tc>
        <w:tc>
          <w:tcPr>
            <w:tcW w:w="1434" w:type="dxa"/>
            <w:vAlign w:val="center"/>
          </w:tcPr>
          <w:p w14:paraId="2273D18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+1.5</w:t>
            </w:r>
          </w:p>
        </w:tc>
      </w:tr>
      <w:tr w:rsidR="00151EB1" w:rsidRPr="00151EB1" w14:paraId="2D02E158" w14:textId="77777777" w:rsidTr="00DE2AB5">
        <w:trPr>
          <w:cantSplit/>
          <w:trHeight w:val="206"/>
          <w:jc w:val="center"/>
        </w:trPr>
        <w:tc>
          <w:tcPr>
            <w:tcW w:w="1082" w:type="dxa"/>
            <w:vMerge/>
            <w:vAlign w:val="center"/>
          </w:tcPr>
          <w:p w14:paraId="0388AA14" w14:textId="77777777" w:rsidR="00117D2D" w:rsidRPr="00151EB1" w:rsidRDefault="00117D2D">
            <w:pPr>
              <w:spacing w:line="276" w:lineRule="auto"/>
              <w:jc w:val="center"/>
              <w:rPr>
                <w:rFonts w:ascii="Times New Roman" w:hAnsi="Times New Roman"/>
                <w:sz w:val="21"/>
                <w:szCs w:val="21"/>
              </w:rPr>
            </w:pPr>
          </w:p>
        </w:tc>
        <w:tc>
          <w:tcPr>
            <w:tcW w:w="2088" w:type="dxa"/>
            <w:vAlign w:val="center"/>
          </w:tcPr>
          <w:p w14:paraId="2CF16648"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医疗废物</w:t>
            </w:r>
          </w:p>
        </w:tc>
        <w:tc>
          <w:tcPr>
            <w:tcW w:w="1425" w:type="dxa"/>
            <w:vAlign w:val="center"/>
          </w:tcPr>
          <w:p w14:paraId="43EDA7A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p>
        </w:tc>
        <w:tc>
          <w:tcPr>
            <w:tcW w:w="1418" w:type="dxa"/>
            <w:vAlign w:val="center"/>
          </w:tcPr>
          <w:p w14:paraId="0F45A72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2.5</w:t>
            </w:r>
          </w:p>
        </w:tc>
        <w:tc>
          <w:tcPr>
            <w:tcW w:w="1418" w:type="dxa"/>
            <w:vAlign w:val="center"/>
          </w:tcPr>
          <w:p w14:paraId="7E2A7C2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19" w:type="dxa"/>
            <w:vAlign w:val="center"/>
          </w:tcPr>
          <w:p w14:paraId="3EEAB19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2.5</w:t>
            </w:r>
          </w:p>
        </w:tc>
        <w:tc>
          <w:tcPr>
            <w:tcW w:w="1761" w:type="dxa"/>
            <w:vAlign w:val="center"/>
          </w:tcPr>
          <w:p w14:paraId="4CAC201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0258B0BC"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3.5</w:t>
            </w:r>
          </w:p>
        </w:tc>
        <w:tc>
          <w:tcPr>
            <w:tcW w:w="1434" w:type="dxa"/>
            <w:vAlign w:val="center"/>
          </w:tcPr>
          <w:p w14:paraId="1F80D89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+2.5</w:t>
            </w:r>
          </w:p>
        </w:tc>
      </w:tr>
      <w:tr w:rsidR="00151EB1" w:rsidRPr="00151EB1" w14:paraId="472FECF7" w14:textId="77777777" w:rsidTr="00DE2AB5">
        <w:trPr>
          <w:cantSplit/>
          <w:trHeight w:val="206"/>
          <w:jc w:val="center"/>
        </w:trPr>
        <w:tc>
          <w:tcPr>
            <w:tcW w:w="1082" w:type="dxa"/>
            <w:vMerge/>
            <w:vAlign w:val="center"/>
          </w:tcPr>
          <w:p w14:paraId="628BC36F" w14:textId="77777777" w:rsidR="00117D2D" w:rsidRPr="00151EB1" w:rsidRDefault="00117D2D">
            <w:pPr>
              <w:spacing w:line="276" w:lineRule="auto"/>
              <w:jc w:val="center"/>
              <w:rPr>
                <w:rFonts w:ascii="Times New Roman" w:hAnsi="Times New Roman"/>
                <w:sz w:val="21"/>
                <w:szCs w:val="21"/>
              </w:rPr>
            </w:pPr>
          </w:p>
        </w:tc>
        <w:tc>
          <w:tcPr>
            <w:tcW w:w="2088" w:type="dxa"/>
            <w:vAlign w:val="center"/>
          </w:tcPr>
          <w:p w14:paraId="26D56AB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废活性炭</w:t>
            </w:r>
          </w:p>
        </w:tc>
        <w:tc>
          <w:tcPr>
            <w:tcW w:w="1425" w:type="dxa"/>
            <w:vAlign w:val="center"/>
          </w:tcPr>
          <w:p w14:paraId="646ADB5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p>
        </w:tc>
        <w:tc>
          <w:tcPr>
            <w:tcW w:w="1418" w:type="dxa"/>
            <w:vAlign w:val="center"/>
          </w:tcPr>
          <w:p w14:paraId="726CBC8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2.0</w:t>
            </w:r>
          </w:p>
        </w:tc>
        <w:tc>
          <w:tcPr>
            <w:tcW w:w="1418" w:type="dxa"/>
            <w:vAlign w:val="center"/>
          </w:tcPr>
          <w:p w14:paraId="50890B17"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419" w:type="dxa"/>
            <w:vAlign w:val="center"/>
          </w:tcPr>
          <w:p w14:paraId="347B440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2.0</w:t>
            </w:r>
          </w:p>
        </w:tc>
        <w:tc>
          <w:tcPr>
            <w:tcW w:w="1761" w:type="dxa"/>
            <w:vAlign w:val="center"/>
          </w:tcPr>
          <w:p w14:paraId="77EC9B4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0</w:t>
            </w:r>
          </w:p>
        </w:tc>
        <w:tc>
          <w:tcPr>
            <w:tcW w:w="1614" w:type="dxa"/>
            <w:vAlign w:val="center"/>
          </w:tcPr>
          <w:p w14:paraId="4B0CCBA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3.0</w:t>
            </w:r>
          </w:p>
        </w:tc>
        <w:tc>
          <w:tcPr>
            <w:tcW w:w="1434" w:type="dxa"/>
            <w:vAlign w:val="center"/>
          </w:tcPr>
          <w:p w14:paraId="44ECB03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+2.0</w:t>
            </w:r>
          </w:p>
        </w:tc>
      </w:tr>
    </w:tbl>
    <w:p w14:paraId="14A29D2B" w14:textId="77777777" w:rsidR="00117D2D" w:rsidRPr="00151EB1" w:rsidRDefault="00BB662D">
      <w:pPr>
        <w:pStyle w:val="aff0"/>
        <w:spacing w:line="300" w:lineRule="exact"/>
        <w:rPr>
          <w:rFonts w:ascii="Times New Roman" w:eastAsia="黑体" w:hAnsi="Times New Roman" w:cs="Times New Roman"/>
          <w:bCs/>
          <w:snapToGrid w:val="0"/>
          <w:kern w:val="0"/>
        </w:rPr>
      </w:pPr>
      <w:r w:rsidRPr="00151EB1">
        <w:rPr>
          <w:rFonts w:ascii="Times New Roman" w:eastAsia="黑体" w:hAnsi="Times New Roman" w:cs="Times New Roman" w:hint="eastAsia"/>
          <w:bCs/>
          <w:snapToGrid w:val="0"/>
          <w:kern w:val="0"/>
        </w:rPr>
        <w:t>注：本期项目完成后，由于养殖规模扩大，废水及固废物产生量均有扩大。但因采取了严格的环保措施，可以做到污染物综合利用，不外排，对环境的影响是可接受的。恶臭气体虽有一定程度的增加，因排放量很小，本区域又处于农村环境，扩散条件好，周围敏感目标少，影响不明显。</w:t>
      </w:r>
    </w:p>
    <w:p w14:paraId="3D744181" w14:textId="77777777" w:rsidR="00117D2D" w:rsidRPr="00151EB1" w:rsidRDefault="00117D2D">
      <w:pPr>
        <w:pStyle w:val="aff0"/>
        <w:spacing w:line="300" w:lineRule="exact"/>
        <w:jc w:val="center"/>
        <w:rPr>
          <w:rFonts w:ascii="Times New Roman" w:eastAsia="黑体" w:hAnsi="Times New Roman" w:cs="Times New Roman"/>
          <w:bCs/>
          <w:snapToGrid w:val="0"/>
          <w:kern w:val="0"/>
        </w:rPr>
        <w:sectPr w:rsidR="00117D2D" w:rsidRPr="00151EB1">
          <w:headerReference w:type="default" r:id="rId63"/>
          <w:pgSz w:w="16838" w:h="11906" w:orient="landscape"/>
          <w:pgMar w:top="1800" w:right="1440" w:bottom="1800" w:left="1440" w:header="851" w:footer="992" w:gutter="0"/>
          <w:cols w:space="425"/>
          <w:docGrid w:type="lines" w:linePitch="381"/>
        </w:sectPr>
      </w:pPr>
    </w:p>
    <w:p w14:paraId="3001C543" w14:textId="77777777" w:rsidR="00117D2D" w:rsidRPr="00151EB1" w:rsidRDefault="00BB662D">
      <w:pPr>
        <w:pStyle w:val="a0"/>
        <w:numPr>
          <w:ilvl w:val="0"/>
          <w:numId w:val="0"/>
        </w:numPr>
        <w:contextualSpacing/>
        <w:rPr>
          <w:rFonts w:ascii="Times New Roman" w:hAnsi="Times New Roman"/>
          <w:b w:val="0"/>
          <w:sz w:val="32"/>
        </w:rPr>
      </w:pPr>
      <w:bookmarkStart w:id="235" w:name="_Toc16258875"/>
      <w:r w:rsidRPr="00151EB1">
        <w:rPr>
          <w:rFonts w:ascii="Times New Roman" w:hAnsi="Times New Roman"/>
          <w:b w:val="0"/>
          <w:sz w:val="32"/>
        </w:rPr>
        <w:t>2.</w:t>
      </w:r>
      <w:r w:rsidRPr="00151EB1">
        <w:rPr>
          <w:rFonts w:ascii="Times New Roman" w:hAnsi="Times New Roman" w:hint="eastAsia"/>
          <w:b w:val="0"/>
          <w:sz w:val="32"/>
        </w:rPr>
        <w:t>7</w:t>
      </w:r>
      <w:r w:rsidRPr="00151EB1">
        <w:rPr>
          <w:rFonts w:ascii="Times New Roman" w:hAnsi="Times New Roman"/>
          <w:b w:val="0"/>
          <w:sz w:val="32"/>
        </w:rPr>
        <w:t xml:space="preserve">  </w:t>
      </w:r>
      <w:r w:rsidRPr="00151EB1">
        <w:rPr>
          <w:rFonts w:ascii="Times New Roman" w:hAnsi="Times New Roman" w:hint="eastAsia"/>
          <w:b w:val="0"/>
          <w:sz w:val="32"/>
        </w:rPr>
        <w:t>清洁生产及</w:t>
      </w:r>
      <w:r w:rsidRPr="00151EB1">
        <w:rPr>
          <w:rFonts w:ascii="Times New Roman" w:hAnsi="Times New Roman"/>
          <w:b w:val="0"/>
          <w:sz w:val="32"/>
        </w:rPr>
        <w:t>总量控制</w:t>
      </w:r>
      <w:bookmarkEnd w:id="235"/>
    </w:p>
    <w:p w14:paraId="4EF9552F" w14:textId="77777777" w:rsidR="00117D2D" w:rsidRPr="00151EB1" w:rsidRDefault="00BB662D">
      <w:pPr>
        <w:pStyle w:val="affff7"/>
      </w:pPr>
      <w:bookmarkStart w:id="236" w:name="_Toc16258876"/>
      <w:r w:rsidRPr="00151EB1">
        <w:t>2.</w:t>
      </w:r>
      <w:r w:rsidRPr="00151EB1">
        <w:rPr>
          <w:rFonts w:hint="eastAsia"/>
        </w:rPr>
        <w:t>7</w:t>
      </w:r>
      <w:r w:rsidRPr="00151EB1">
        <w:t xml:space="preserve">.1  </w:t>
      </w:r>
      <w:r w:rsidRPr="00151EB1">
        <w:rPr>
          <w:rFonts w:hint="eastAsia"/>
        </w:rPr>
        <w:t>清洁生产</w:t>
      </w:r>
      <w:bookmarkEnd w:id="236"/>
    </w:p>
    <w:p w14:paraId="4E45CE9B"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本项目为畜禽养殖项目，根据我国建设项目环境影响评价中清洁生产分析指标体系的一般要求，拟从生产设备及工艺先进性、原辅材料指标、产品指标、资源能耗指标、污染物产生指标等方面进行清洁生产评述。</w:t>
      </w:r>
    </w:p>
    <w:p w14:paraId="6713E4AD" w14:textId="77777777" w:rsidR="00117D2D" w:rsidRPr="00151EB1" w:rsidRDefault="00BB662D">
      <w:pPr>
        <w:outlineLvl w:val="3"/>
        <w:rPr>
          <w:rFonts w:ascii="Times New Roman" w:eastAsiaTheme="minorEastAsia" w:hAnsi="Times New Roman"/>
          <w:b/>
          <w:sz w:val="24"/>
          <w:szCs w:val="24"/>
        </w:rPr>
      </w:pPr>
      <w:r w:rsidRPr="00151EB1">
        <w:rPr>
          <w:rFonts w:ascii="Times New Roman" w:eastAsiaTheme="minorEastAsia" w:hAnsi="Times New Roman" w:hint="eastAsia"/>
          <w:b/>
          <w:sz w:val="24"/>
          <w:szCs w:val="24"/>
        </w:rPr>
        <w:t>2.7.1.1</w:t>
      </w:r>
      <w:r w:rsidRPr="00151EB1">
        <w:rPr>
          <w:rFonts w:ascii="Times New Roman" w:eastAsiaTheme="minorEastAsia" w:hAnsi="Times New Roman"/>
          <w:b/>
          <w:sz w:val="24"/>
          <w:szCs w:val="24"/>
        </w:rPr>
        <w:t xml:space="preserve">  </w:t>
      </w:r>
      <w:r w:rsidRPr="00151EB1">
        <w:rPr>
          <w:rFonts w:ascii="Times New Roman" w:eastAsiaTheme="minorEastAsia" w:hAnsi="Times New Roman" w:hint="eastAsia"/>
          <w:b/>
          <w:sz w:val="24"/>
          <w:szCs w:val="24"/>
        </w:rPr>
        <w:t>清洁生产水平分析</w:t>
      </w:r>
    </w:p>
    <w:p w14:paraId="0138AEEC" w14:textId="77777777" w:rsidR="00117D2D" w:rsidRPr="00151EB1" w:rsidRDefault="00BB662D">
      <w:pPr>
        <w:spacing w:line="480" w:lineRule="exact"/>
        <w:ind w:firstLineChars="196" w:firstLine="472"/>
        <w:outlineLvl w:val="3"/>
        <w:rPr>
          <w:rFonts w:ascii="Times New Roman" w:eastAsiaTheme="minorEastAsia" w:hAnsi="Times New Roman"/>
          <w:b/>
          <w:sz w:val="24"/>
          <w:szCs w:val="24"/>
        </w:rPr>
      </w:pPr>
      <w:bookmarkStart w:id="237" w:name="_Toc16258878"/>
      <w:r w:rsidRPr="00151EB1">
        <w:rPr>
          <w:rFonts w:ascii="Times New Roman" w:eastAsiaTheme="minorEastAsia" w:hAnsi="Times New Roman" w:hint="eastAsia"/>
          <w:b/>
          <w:sz w:val="24"/>
          <w:szCs w:val="24"/>
        </w:rPr>
        <w:t>1</w:t>
      </w:r>
      <w:r w:rsidRPr="00151EB1">
        <w:rPr>
          <w:rFonts w:ascii="Times New Roman" w:eastAsiaTheme="minorEastAsia" w:hAnsi="Times New Roman" w:hint="eastAsia"/>
          <w:b/>
          <w:sz w:val="24"/>
          <w:szCs w:val="24"/>
        </w:rPr>
        <w:t>、生产设备及工艺先进性指标</w:t>
      </w:r>
    </w:p>
    <w:p w14:paraId="769B40B0" w14:textId="77777777" w:rsidR="00117D2D" w:rsidRPr="00151EB1" w:rsidRDefault="00BB662D">
      <w:pPr>
        <w:pStyle w:val="a0"/>
        <w:numPr>
          <w:ilvl w:val="0"/>
          <w:numId w:val="0"/>
        </w:numPr>
        <w:ind w:firstLineChars="196" w:firstLine="472"/>
        <w:rPr>
          <w:rFonts w:ascii="Times New Roman" w:eastAsiaTheme="minorEastAsia" w:hAnsi="Times New Roman"/>
          <w:sz w:val="24"/>
          <w:szCs w:val="24"/>
        </w:rPr>
      </w:pPr>
      <w:r w:rsidRPr="00151EB1">
        <w:rPr>
          <w:rFonts w:ascii="Times New Roman" w:eastAsiaTheme="minorEastAsia" w:hAnsi="Times New Roman" w:hint="eastAsia"/>
          <w:sz w:val="24"/>
          <w:szCs w:val="24"/>
        </w:rPr>
        <w:t>（</w:t>
      </w:r>
      <w:r w:rsidRPr="00151EB1">
        <w:rPr>
          <w:rFonts w:ascii="Times New Roman" w:eastAsiaTheme="minorEastAsia" w:hAnsi="Times New Roman" w:hint="eastAsia"/>
          <w:sz w:val="24"/>
          <w:szCs w:val="24"/>
        </w:rPr>
        <w:t>1</w:t>
      </w:r>
      <w:r w:rsidRPr="00151EB1">
        <w:rPr>
          <w:rFonts w:ascii="Times New Roman" w:eastAsiaTheme="minorEastAsia" w:hAnsi="Times New Roman" w:hint="eastAsia"/>
          <w:sz w:val="24"/>
          <w:szCs w:val="24"/>
        </w:rPr>
        <w:t>）</w:t>
      </w:r>
      <w:r w:rsidRPr="00151EB1">
        <w:rPr>
          <w:rFonts w:ascii="Times New Roman" w:eastAsiaTheme="minorEastAsia" w:hAnsi="Times New Roman"/>
          <w:sz w:val="24"/>
          <w:szCs w:val="24"/>
        </w:rPr>
        <w:t>清粪工艺</w:t>
      </w:r>
      <w:bookmarkEnd w:id="237"/>
    </w:p>
    <w:p w14:paraId="3D0D9F8B"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我国规模化养殖场目前主要清粪工艺有水冲粪、水泡粪和干清粪三种。</w:t>
      </w:r>
    </w:p>
    <w:p w14:paraId="4EAE6366"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三种工艺对比情况详见下表。</w:t>
      </w:r>
    </w:p>
    <w:p w14:paraId="132819F9"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2.7</w:t>
      </w:r>
      <w:r w:rsidRPr="00151EB1">
        <w:rPr>
          <w:rFonts w:ascii="Times New Roman" w:eastAsia="黑体" w:hAnsi="Times New Roman"/>
          <w:sz w:val="21"/>
          <w:szCs w:val="21"/>
        </w:rPr>
        <w:t xml:space="preserve">-1  </w:t>
      </w:r>
      <w:r w:rsidRPr="00151EB1">
        <w:rPr>
          <w:rFonts w:ascii="Times New Roman" w:eastAsia="黑体" w:hAnsi="Times New Roman"/>
          <w:sz w:val="21"/>
          <w:szCs w:val="21"/>
        </w:rPr>
        <w:t>清粪工艺对比</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208"/>
        <w:gridCol w:w="2201"/>
        <w:gridCol w:w="1705"/>
        <w:gridCol w:w="1704"/>
        <w:gridCol w:w="1704"/>
      </w:tblGrid>
      <w:tr w:rsidR="00151EB1" w:rsidRPr="00151EB1" w14:paraId="0AD55FC4" w14:textId="77777777">
        <w:tc>
          <w:tcPr>
            <w:tcW w:w="1208" w:type="dxa"/>
            <w:shd w:val="clear" w:color="auto" w:fill="auto"/>
            <w:vAlign w:val="center"/>
          </w:tcPr>
          <w:p w14:paraId="047917BD"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序号</w:t>
            </w:r>
          </w:p>
        </w:tc>
        <w:tc>
          <w:tcPr>
            <w:tcW w:w="2201" w:type="dxa"/>
            <w:shd w:val="clear" w:color="auto" w:fill="auto"/>
            <w:vAlign w:val="center"/>
          </w:tcPr>
          <w:p w14:paraId="34905C91"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项目</w:t>
            </w:r>
          </w:p>
        </w:tc>
        <w:tc>
          <w:tcPr>
            <w:tcW w:w="1705" w:type="dxa"/>
            <w:shd w:val="clear" w:color="auto" w:fill="auto"/>
            <w:vAlign w:val="center"/>
          </w:tcPr>
          <w:p w14:paraId="213BF547"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水冲粪工艺</w:t>
            </w:r>
          </w:p>
        </w:tc>
        <w:tc>
          <w:tcPr>
            <w:tcW w:w="1704" w:type="dxa"/>
            <w:shd w:val="clear" w:color="auto" w:fill="auto"/>
            <w:vAlign w:val="center"/>
          </w:tcPr>
          <w:p w14:paraId="143D6D07"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水泡粪工艺</w:t>
            </w:r>
          </w:p>
        </w:tc>
        <w:tc>
          <w:tcPr>
            <w:tcW w:w="1704" w:type="dxa"/>
            <w:shd w:val="clear" w:color="auto" w:fill="auto"/>
            <w:vAlign w:val="center"/>
          </w:tcPr>
          <w:p w14:paraId="138C5CEB" w14:textId="77777777" w:rsidR="00117D2D" w:rsidRPr="00151EB1" w:rsidRDefault="00BB662D">
            <w:pPr>
              <w:spacing w:line="240" w:lineRule="auto"/>
              <w:ind w:firstLineChars="90" w:firstLine="199"/>
              <w:jc w:val="center"/>
              <w:rPr>
                <w:rFonts w:ascii="Times New Roman" w:hAnsi="Times New Roman"/>
                <w:b/>
                <w:sz w:val="22"/>
              </w:rPr>
            </w:pPr>
            <w:r w:rsidRPr="00151EB1">
              <w:rPr>
                <w:rFonts w:ascii="Times New Roman" w:hAnsi="Times New Roman"/>
                <w:b/>
                <w:sz w:val="22"/>
              </w:rPr>
              <w:t>干清粪工艺</w:t>
            </w:r>
          </w:p>
        </w:tc>
      </w:tr>
      <w:tr w:rsidR="00151EB1" w:rsidRPr="00151EB1" w14:paraId="529B3151" w14:textId="77777777">
        <w:tc>
          <w:tcPr>
            <w:tcW w:w="1208" w:type="dxa"/>
            <w:shd w:val="clear" w:color="auto" w:fill="auto"/>
            <w:vAlign w:val="center"/>
          </w:tcPr>
          <w:p w14:paraId="36C7A51D"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1</w:t>
            </w:r>
          </w:p>
        </w:tc>
        <w:tc>
          <w:tcPr>
            <w:tcW w:w="2201" w:type="dxa"/>
            <w:shd w:val="clear" w:color="auto" w:fill="auto"/>
            <w:vAlign w:val="center"/>
          </w:tcPr>
          <w:p w14:paraId="24162B3E"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用水量</w:t>
            </w:r>
          </w:p>
        </w:tc>
        <w:tc>
          <w:tcPr>
            <w:tcW w:w="1705" w:type="dxa"/>
            <w:shd w:val="clear" w:color="auto" w:fill="auto"/>
            <w:vAlign w:val="center"/>
          </w:tcPr>
          <w:p w14:paraId="0185BDF9"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多</w:t>
            </w:r>
          </w:p>
        </w:tc>
        <w:tc>
          <w:tcPr>
            <w:tcW w:w="1704" w:type="dxa"/>
            <w:shd w:val="clear" w:color="auto" w:fill="auto"/>
            <w:vAlign w:val="center"/>
          </w:tcPr>
          <w:p w14:paraId="02D5A1C6"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较多</w:t>
            </w:r>
          </w:p>
        </w:tc>
        <w:tc>
          <w:tcPr>
            <w:tcW w:w="1704" w:type="dxa"/>
            <w:shd w:val="clear" w:color="auto" w:fill="auto"/>
            <w:vAlign w:val="center"/>
          </w:tcPr>
          <w:p w14:paraId="58ABD1C4" w14:textId="77777777" w:rsidR="00117D2D" w:rsidRPr="00151EB1" w:rsidRDefault="00BB662D">
            <w:pPr>
              <w:spacing w:line="240" w:lineRule="auto"/>
              <w:ind w:firstLineChars="90" w:firstLine="199"/>
              <w:jc w:val="center"/>
              <w:rPr>
                <w:rFonts w:ascii="Times New Roman" w:hAnsi="Times New Roman"/>
                <w:b/>
                <w:sz w:val="22"/>
              </w:rPr>
            </w:pPr>
            <w:r w:rsidRPr="00151EB1">
              <w:rPr>
                <w:rFonts w:ascii="Times New Roman" w:hAnsi="Times New Roman"/>
                <w:b/>
                <w:sz w:val="22"/>
              </w:rPr>
              <w:t>少</w:t>
            </w:r>
          </w:p>
        </w:tc>
      </w:tr>
      <w:tr w:rsidR="00151EB1" w:rsidRPr="00151EB1" w14:paraId="00DD8BBF" w14:textId="77777777">
        <w:tc>
          <w:tcPr>
            <w:tcW w:w="1208" w:type="dxa"/>
            <w:shd w:val="clear" w:color="auto" w:fill="auto"/>
            <w:vAlign w:val="center"/>
          </w:tcPr>
          <w:p w14:paraId="26BFCB3E"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2</w:t>
            </w:r>
          </w:p>
        </w:tc>
        <w:tc>
          <w:tcPr>
            <w:tcW w:w="2201" w:type="dxa"/>
            <w:shd w:val="clear" w:color="auto" w:fill="auto"/>
            <w:vAlign w:val="center"/>
          </w:tcPr>
          <w:p w14:paraId="26E4C2B2"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污水浓度</w:t>
            </w:r>
          </w:p>
        </w:tc>
        <w:tc>
          <w:tcPr>
            <w:tcW w:w="1705" w:type="dxa"/>
            <w:shd w:val="clear" w:color="auto" w:fill="auto"/>
            <w:vAlign w:val="center"/>
          </w:tcPr>
          <w:p w14:paraId="310DF0D8"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高</w:t>
            </w:r>
          </w:p>
        </w:tc>
        <w:tc>
          <w:tcPr>
            <w:tcW w:w="1704" w:type="dxa"/>
            <w:shd w:val="clear" w:color="auto" w:fill="auto"/>
            <w:vAlign w:val="center"/>
          </w:tcPr>
          <w:p w14:paraId="7EDD6190"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高</w:t>
            </w:r>
          </w:p>
        </w:tc>
        <w:tc>
          <w:tcPr>
            <w:tcW w:w="1704" w:type="dxa"/>
            <w:shd w:val="clear" w:color="auto" w:fill="auto"/>
            <w:vAlign w:val="center"/>
          </w:tcPr>
          <w:p w14:paraId="0DF4BC04" w14:textId="77777777" w:rsidR="00117D2D" w:rsidRPr="00151EB1" w:rsidRDefault="00BB662D">
            <w:pPr>
              <w:spacing w:line="240" w:lineRule="auto"/>
              <w:ind w:firstLineChars="90" w:firstLine="199"/>
              <w:jc w:val="center"/>
              <w:rPr>
                <w:rFonts w:ascii="Times New Roman" w:hAnsi="Times New Roman"/>
                <w:b/>
                <w:sz w:val="22"/>
              </w:rPr>
            </w:pPr>
            <w:r w:rsidRPr="00151EB1">
              <w:rPr>
                <w:rFonts w:ascii="Times New Roman" w:hAnsi="Times New Roman"/>
                <w:b/>
                <w:sz w:val="22"/>
              </w:rPr>
              <w:t>低</w:t>
            </w:r>
          </w:p>
        </w:tc>
      </w:tr>
      <w:tr w:rsidR="00151EB1" w:rsidRPr="00151EB1" w14:paraId="43B62B54" w14:textId="77777777">
        <w:tc>
          <w:tcPr>
            <w:tcW w:w="1208" w:type="dxa"/>
            <w:shd w:val="clear" w:color="auto" w:fill="auto"/>
            <w:vAlign w:val="center"/>
          </w:tcPr>
          <w:p w14:paraId="4E46CAE5"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3</w:t>
            </w:r>
          </w:p>
        </w:tc>
        <w:tc>
          <w:tcPr>
            <w:tcW w:w="2201" w:type="dxa"/>
            <w:shd w:val="clear" w:color="auto" w:fill="auto"/>
            <w:vAlign w:val="center"/>
          </w:tcPr>
          <w:p w14:paraId="0CE288FD"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污水处理难度</w:t>
            </w:r>
          </w:p>
        </w:tc>
        <w:tc>
          <w:tcPr>
            <w:tcW w:w="1705" w:type="dxa"/>
            <w:shd w:val="clear" w:color="auto" w:fill="auto"/>
            <w:vAlign w:val="center"/>
          </w:tcPr>
          <w:p w14:paraId="69AE1006"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高</w:t>
            </w:r>
          </w:p>
        </w:tc>
        <w:tc>
          <w:tcPr>
            <w:tcW w:w="1704" w:type="dxa"/>
            <w:shd w:val="clear" w:color="auto" w:fill="auto"/>
            <w:vAlign w:val="center"/>
          </w:tcPr>
          <w:p w14:paraId="55A9A645"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高</w:t>
            </w:r>
          </w:p>
        </w:tc>
        <w:tc>
          <w:tcPr>
            <w:tcW w:w="1704" w:type="dxa"/>
            <w:shd w:val="clear" w:color="auto" w:fill="auto"/>
            <w:vAlign w:val="center"/>
          </w:tcPr>
          <w:p w14:paraId="685C9B14" w14:textId="77777777" w:rsidR="00117D2D" w:rsidRPr="00151EB1" w:rsidRDefault="00BB662D">
            <w:pPr>
              <w:spacing w:line="240" w:lineRule="auto"/>
              <w:ind w:firstLineChars="90" w:firstLine="199"/>
              <w:jc w:val="center"/>
              <w:rPr>
                <w:rFonts w:ascii="Times New Roman" w:hAnsi="Times New Roman"/>
                <w:b/>
                <w:sz w:val="22"/>
              </w:rPr>
            </w:pPr>
            <w:r w:rsidRPr="00151EB1">
              <w:rPr>
                <w:rFonts w:ascii="Times New Roman" w:hAnsi="Times New Roman"/>
                <w:b/>
                <w:sz w:val="22"/>
              </w:rPr>
              <w:t>低</w:t>
            </w:r>
          </w:p>
        </w:tc>
      </w:tr>
      <w:tr w:rsidR="00151EB1" w:rsidRPr="00151EB1" w14:paraId="3DFC936A" w14:textId="77777777">
        <w:tc>
          <w:tcPr>
            <w:tcW w:w="1208" w:type="dxa"/>
            <w:shd w:val="clear" w:color="auto" w:fill="auto"/>
            <w:vAlign w:val="center"/>
          </w:tcPr>
          <w:p w14:paraId="3EA8FFEB"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4</w:t>
            </w:r>
          </w:p>
        </w:tc>
        <w:tc>
          <w:tcPr>
            <w:tcW w:w="2201" w:type="dxa"/>
            <w:shd w:val="clear" w:color="auto" w:fill="auto"/>
            <w:vAlign w:val="center"/>
          </w:tcPr>
          <w:p w14:paraId="746EC25E"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肥料价值</w:t>
            </w:r>
          </w:p>
        </w:tc>
        <w:tc>
          <w:tcPr>
            <w:tcW w:w="1705" w:type="dxa"/>
            <w:shd w:val="clear" w:color="auto" w:fill="auto"/>
            <w:vAlign w:val="center"/>
          </w:tcPr>
          <w:p w14:paraId="582394D8"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低</w:t>
            </w:r>
          </w:p>
        </w:tc>
        <w:tc>
          <w:tcPr>
            <w:tcW w:w="1704" w:type="dxa"/>
            <w:shd w:val="clear" w:color="auto" w:fill="auto"/>
            <w:vAlign w:val="center"/>
          </w:tcPr>
          <w:p w14:paraId="681216AE" w14:textId="77777777" w:rsidR="00117D2D" w:rsidRPr="00151EB1" w:rsidRDefault="00BB662D">
            <w:pPr>
              <w:spacing w:line="240" w:lineRule="auto"/>
              <w:ind w:firstLineChars="90" w:firstLine="198"/>
              <w:jc w:val="center"/>
              <w:rPr>
                <w:rFonts w:ascii="Times New Roman" w:hAnsi="Times New Roman"/>
                <w:sz w:val="22"/>
              </w:rPr>
            </w:pPr>
            <w:r w:rsidRPr="00151EB1">
              <w:rPr>
                <w:rFonts w:ascii="Times New Roman" w:hAnsi="Times New Roman"/>
                <w:sz w:val="22"/>
              </w:rPr>
              <w:t>低</w:t>
            </w:r>
          </w:p>
        </w:tc>
        <w:tc>
          <w:tcPr>
            <w:tcW w:w="1704" w:type="dxa"/>
            <w:shd w:val="clear" w:color="auto" w:fill="auto"/>
            <w:vAlign w:val="center"/>
          </w:tcPr>
          <w:p w14:paraId="18FD06DA" w14:textId="77777777" w:rsidR="00117D2D" w:rsidRPr="00151EB1" w:rsidRDefault="00BB662D">
            <w:pPr>
              <w:spacing w:line="240" w:lineRule="auto"/>
              <w:ind w:firstLineChars="90" w:firstLine="199"/>
              <w:jc w:val="center"/>
              <w:rPr>
                <w:rFonts w:ascii="Times New Roman" w:hAnsi="Times New Roman"/>
                <w:b/>
                <w:sz w:val="22"/>
              </w:rPr>
            </w:pPr>
            <w:r w:rsidRPr="00151EB1">
              <w:rPr>
                <w:rFonts w:ascii="Times New Roman" w:hAnsi="Times New Roman"/>
                <w:b/>
                <w:sz w:val="22"/>
              </w:rPr>
              <w:t>高</w:t>
            </w:r>
          </w:p>
        </w:tc>
      </w:tr>
    </w:tbl>
    <w:p w14:paraId="1DB02885"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从上表可以看出：干清粪</w:t>
      </w:r>
      <w:r w:rsidRPr="00151EB1">
        <w:rPr>
          <w:rFonts w:ascii="Times New Roman" w:hAnsi="Times New Roman" w:hint="eastAsia"/>
          <w:sz w:val="24"/>
          <w:szCs w:val="24"/>
        </w:rPr>
        <w:t>方式</w:t>
      </w:r>
      <w:r w:rsidRPr="00151EB1">
        <w:rPr>
          <w:rFonts w:ascii="Times New Roman" w:hAnsi="Times New Roman"/>
          <w:sz w:val="24"/>
          <w:szCs w:val="24"/>
        </w:rPr>
        <w:t>能从源头上减少废水和污染物的产生，同时最大限度保存了粪的肥效，是一种更为清洁的清粪方式。</w:t>
      </w:r>
    </w:p>
    <w:p w14:paraId="0A0F3616"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本项目采取的是干清粪这种清洁生产水平更高的清粪方式。项目猪舍采取防渗措施，全场采用全漏缝、半漏缝地板将粪尿分开，日产日清，减少氨的散发；严格控制冲圈用水量，采用先清粪再冲圈的卫生方式，从源头减少粪水中的固体物质。</w:t>
      </w:r>
    </w:p>
    <w:p w14:paraId="049A8D36"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另外，根据《畜禽养殖业污染防治技术规范》中规定：新建、改建、扩建的畜禽养殖场采取干清粪工艺，采取有效措施将粪便及时、单独清出，不可与污水混合排出，并将产生的粪渣及时运至贮存或处理场所，实现日产日清，采用水冲粪、水泡粪湿法清粪工艺的养殖场，要逐步改为干清粪工艺。</w:t>
      </w:r>
      <w:r w:rsidRPr="00151EB1">
        <w:rPr>
          <w:rFonts w:ascii="Times New Roman" w:hAnsi="Times New Roman" w:hint="eastAsia"/>
          <w:sz w:val="24"/>
          <w:szCs w:val="24"/>
        </w:rPr>
        <w:t>因此</w:t>
      </w:r>
      <w:r w:rsidRPr="00151EB1">
        <w:rPr>
          <w:rFonts w:ascii="Times New Roman" w:hAnsi="Times New Roman"/>
          <w:sz w:val="24"/>
          <w:szCs w:val="24"/>
        </w:rPr>
        <w:t>本项目应用干清粪工艺满足该《规范》要求。</w:t>
      </w:r>
    </w:p>
    <w:p w14:paraId="38281255" w14:textId="77777777" w:rsidR="00117D2D" w:rsidRPr="00151EB1" w:rsidRDefault="00BB662D">
      <w:pPr>
        <w:ind w:firstLine="482"/>
        <w:rPr>
          <w:rFonts w:ascii="Times New Roman" w:hAnsi="Times New Roman"/>
          <w:b/>
          <w:sz w:val="24"/>
          <w:szCs w:val="24"/>
        </w:rPr>
      </w:pPr>
      <w:r w:rsidRPr="00151EB1">
        <w:rPr>
          <w:rFonts w:ascii="Times New Roman" w:hAnsi="Times New Roman" w:hint="eastAsia"/>
          <w:b/>
          <w:sz w:val="24"/>
          <w:szCs w:val="24"/>
        </w:rPr>
        <w:t>（</w:t>
      </w:r>
      <w:r w:rsidRPr="00151EB1">
        <w:rPr>
          <w:rFonts w:ascii="Times New Roman" w:hAnsi="Times New Roman" w:hint="eastAsia"/>
          <w:b/>
          <w:sz w:val="24"/>
          <w:szCs w:val="24"/>
        </w:rPr>
        <w:t>2</w:t>
      </w:r>
      <w:r w:rsidRPr="00151EB1">
        <w:rPr>
          <w:rFonts w:ascii="Times New Roman" w:hAnsi="Times New Roman" w:hint="eastAsia"/>
          <w:b/>
          <w:sz w:val="24"/>
          <w:szCs w:val="24"/>
        </w:rPr>
        <w:t>）</w:t>
      </w:r>
      <w:r w:rsidRPr="00151EB1">
        <w:rPr>
          <w:rFonts w:ascii="Times New Roman" w:hAnsi="Times New Roman"/>
          <w:b/>
          <w:sz w:val="24"/>
          <w:szCs w:val="24"/>
        </w:rPr>
        <w:t>生产设备</w:t>
      </w:r>
    </w:p>
    <w:p w14:paraId="745405D1"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圈舍设备全部采用先进的垂直通风系统工艺，猪舍采用全封密闭式、全漏缝地板、全自动化喂料系统及全自动化恒温负压向下通风系统实现了猪舍内空气的温度、湿度和有害气体的控制，从而创造了适宜种猪生产、生活的环境，全自动喂料系统和全漏粪工艺将最大限度的减少劳动力成本，实现高效率生产。</w:t>
      </w:r>
    </w:p>
    <w:p w14:paraId="567012F1"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该工艺能够在很大程度上减少猪饮用中水的跑、冒、滴、漏和其他原因造成的水浪费；全自动喂料系统能够在最大程度上减少原材料的浪费；在先进的垂直通风</w:t>
      </w:r>
      <w:r w:rsidRPr="00151EB1">
        <w:rPr>
          <w:rFonts w:ascii="Times New Roman" w:eastAsiaTheme="minorEastAsia" w:hAnsi="Times New Roman"/>
          <w:sz w:val="24"/>
          <w:szCs w:val="24"/>
        </w:rPr>
        <w:t xml:space="preserve"> </w:t>
      </w:r>
      <w:r w:rsidRPr="00151EB1">
        <w:rPr>
          <w:rFonts w:ascii="Times New Roman" w:eastAsiaTheme="minorEastAsia" w:hAnsi="Times New Roman"/>
          <w:sz w:val="24"/>
          <w:szCs w:val="24"/>
        </w:rPr>
        <w:t>猪舍内废气排出口，增加了热量回收的波纹管，用来回收猪舍里排出的带有热量的废气，用来加热进入到猪舍里面的新鲜空气，达到节能的目的。</w:t>
      </w:r>
    </w:p>
    <w:p w14:paraId="249396AC" w14:textId="77777777" w:rsidR="00117D2D" w:rsidRPr="00151EB1" w:rsidRDefault="00BB662D">
      <w:pPr>
        <w:spacing w:line="480" w:lineRule="exact"/>
        <w:ind w:firstLineChars="196" w:firstLine="472"/>
        <w:outlineLvl w:val="3"/>
        <w:rPr>
          <w:rFonts w:ascii="Times New Roman" w:eastAsiaTheme="minorEastAsia" w:hAnsi="Times New Roman"/>
          <w:b/>
          <w:sz w:val="24"/>
          <w:szCs w:val="24"/>
        </w:rPr>
      </w:pPr>
      <w:r w:rsidRPr="00151EB1">
        <w:rPr>
          <w:rFonts w:ascii="Times New Roman" w:eastAsiaTheme="minorEastAsia" w:hAnsi="Times New Roman" w:hint="eastAsia"/>
          <w:b/>
          <w:sz w:val="24"/>
          <w:szCs w:val="24"/>
        </w:rPr>
        <w:t>2</w:t>
      </w:r>
      <w:r w:rsidRPr="00151EB1">
        <w:rPr>
          <w:rFonts w:ascii="Times New Roman" w:eastAsiaTheme="minorEastAsia" w:hAnsi="Times New Roman" w:hint="eastAsia"/>
          <w:b/>
          <w:sz w:val="24"/>
          <w:szCs w:val="24"/>
        </w:rPr>
        <w:t>、</w:t>
      </w:r>
      <w:r w:rsidRPr="00151EB1">
        <w:rPr>
          <w:rFonts w:ascii="Times New Roman" w:eastAsiaTheme="minorEastAsia" w:hAnsi="Times New Roman"/>
          <w:b/>
          <w:sz w:val="24"/>
          <w:szCs w:val="24"/>
        </w:rPr>
        <w:t>原辅材料指标</w:t>
      </w:r>
    </w:p>
    <w:p w14:paraId="4D080645" w14:textId="77777777" w:rsidR="00117D2D" w:rsidRPr="00151EB1" w:rsidRDefault="00BB662D">
      <w:pPr>
        <w:spacing w:line="480" w:lineRule="exact"/>
        <w:ind w:firstLine="480"/>
        <w:rPr>
          <w:rFonts w:ascii="Times New Roman" w:hAnsi="Times New Roman"/>
          <w:sz w:val="24"/>
          <w:szCs w:val="24"/>
        </w:rPr>
      </w:pPr>
      <w:r w:rsidRPr="00151EB1">
        <w:rPr>
          <w:rFonts w:ascii="Times New Roman" w:hAnsi="Times New Roman"/>
          <w:sz w:val="24"/>
          <w:szCs w:val="24"/>
        </w:rPr>
        <w:t>本项目采用的饲料原料不含任何抗生素、违禁药物，不喂养含低铜、低砷饲料的生猪。因此猪的饲养原料各种饲料和添加剂是环境友好型的。</w:t>
      </w:r>
    </w:p>
    <w:p w14:paraId="47E57156" w14:textId="77777777" w:rsidR="00117D2D" w:rsidRPr="00151EB1" w:rsidRDefault="00BB662D">
      <w:pPr>
        <w:spacing w:line="480" w:lineRule="exact"/>
        <w:ind w:firstLineChars="196" w:firstLine="472"/>
        <w:outlineLvl w:val="3"/>
        <w:rPr>
          <w:rFonts w:ascii="Times New Roman" w:eastAsiaTheme="minorEastAsia" w:hAnsi="Times New Roman"/>
          <w:b/>
          <w:sz w:val="24"/>
          <w:szCs w:val="24"/>
        </w:rPr>
      </w:pPr>
      <w:r w:rsidRPr="00151EB1">
        <w:rPr>
          <w:rFonts w:ascii="Times New Roman" w:eastAsiaTheme="minorEastAsia" w:hAnsi="Times New Roman" w:hint="eastAsia"/>
          <w:b/>
          <w:sz w:val="24"/>
          <w:szCs w:val="24"/>
        </w:rPr>
        <w:t>3</w:t>
      </w:r>
      <w:r w:rsidRPr="00151EB1">
        <w:rPr>
          <w:rFonts w:ascii="Times New Roman" w:eastAsiaTheme="minorEastAsia" w:hAnsi="Times New Roman" w:hint="eastAsia"/>
          <w:b/>
          <w:sz w:val="24"/>
          <w:szCs w:val="24"/>
        </w:rPr>
        <w:t>、</w:t>
      </w:r>
      <w:r w:rsidRPr="00151EB1">
        <w:rPr>
          <w:rFonts w:ascii="Times New Roman" w:eastAsiaTheme="minorEastAsia" w:hAnsi="Times New Roman"/>
          <w:b/>
          <w:sz w:val="24"/>
          <w:szCs w:val="24"/>
        </w:rPr>
        <w:t>产品指标</w:t>
      </w:r>
    </w:p>
    <w:p w14:paraId="4839DC24" w14:textId="77777777" w:rsidR="00117D2D" w:rsidRPr="00151EB1" w:rsidRDefault="00BB662D">
      <w:pPr>
        <w:spacing w:line="480" w:lineRule="exact"/>
        <w:ind w:firstLine="480"/>
        <w:rPr>
          <w:rFonts w:ascii="Times New Roman" w:hAnsi="Times New Roman"/>
          <w:sz w:val="24"/>
          <w:szCs w:val="24"/>
        </w:rPr>
      </w:pPr>
      <w:r w:rsidRPr="00151EB1">
        <w:rPr>
          <w:rFonts w:ascii="Times New Roman" w:hAnsi="Times New Roman"/>
          <w:sz w:val="24"/>
          <w:szCs w:val="24"/>
        </w:rPr>
        <w:t>生产的育肥商品猪应具有良好的外形特征，出场标准：年龄达到</w:t>
      </w:r>
      <w:r w:rsidRPr="00151EB1">
        <w:rPr>
          <w:rFonts w:ascii="Times New Roman" w:hAnsi="Times New Roman"/>
          <w:sz w:val="24"/>
          <w:szCs w:val="24"/>
        </w:rPr>
        <w:t>160</w:t>
      </w:r>
      <w:r w:rsidRPr="00151EB1">
        <w:rPr>
          <w:rFonts w:ascii="Times New Roman" w:hAnsi="Times New Roman"/>
          <w:sz w:val="24"/>
          <w:szCs w:val="24"/>
        </w:rPr>
        <w:t>日龄体重达到</w:t>
      </w:r>
      <w:r w:rsidRPr="00151EB1">
        <w:rPr>
          <w:rFonts w:ascii="Times New Roman" w:hAnsi="Times New Roman"/>
          <w:sz w:val="24"/>
          <w:szCs w:val="24"/>
        </w:rPr>
        <w:t>90kg</w:t>
      </w:r>
      <w:r w:rsidRPr="00151EB1">
        <w:rPr>
          <w:rFonts w:ascii="Times New Roman" w:hAnsi="Times New Roman"/>
          <w:sz w:val="24"/>
          <w:szCs w:val="24"/>
        </w:rPr>
        <w:t>以上；健康并经过免疫接种，打有耳标；有育肥商品猪出场合格证；附有育肥商品猪评定等级。本项目采用集约化管理，在养猪生产管理、疾病防控等方面均有严格的控制措施，因此本项目的产品质量及安全均有较高的保障。</w:t>
      </w:r>
    </w:p>
    <w:p w14:paraId="6EBF1A21" w14:textId="77777777" w:rsidR="00117D2D" w:rsidRPr="00151EB1" w:rsidRDefault="00BB662D">
      <w:pPr>
        <w:spacing w:line="480" w:lineRule="exact"/>
        <w:ind w:firstLineChars="196" w:firstLine="472"/>
        <w:outlineLvl w:val="3"/>
        <w:rPr>
          <w:rFonts w:ascii="Times New Roman" w:eastAsiaTheme="minorEastAsia" w:hAnsi="Times New Roman"/>
          <w:b/>
          <w:sz w:val="24"/>
          <w:szCs w:val="24"/>
        </w:rPr>
      </w:pPr>
      <w:r w:rsidRPr="00151EB1">
        <w:rPr>
          <w:rFonts w:ascii="Times New Roman" w:eastAsiaTheme="minorEastAsia" w:hAnsi="Times New Roman" w:hint="eastAsia"/>
          <w:b/>
          <w:sz w:val="24"/>
          <w:szCs w:val="24"/>
        </w:rPr>
        <w:t>4</w:t>
      </w:r>
      <w:r w:rsidRPr="00151EB1">
        <w:rPr>
          <w:rFonts w:ascii="Times New Roman" w:eastAsiaTheme="minorEastAsia" w:hAnsi="Times New Roman" w:hint="eastAsia"/>
          <w:b/>
          <w:sz w:val="24"/>
          <w:szCs w:val="24"/>
        </w:rPr>
        <w:t>、</w:t>
      </w:r>
      <w:r w:rsidRPr="00151EB1">
        <w:rPr>
          <w:rFonts w:ascii="Times New Roman" w:eastAsiaTheme="minorEastAsia" w:hAnsi="Times New Roman"/>
          <w:b/>
          <w:sz w:val="24"/>
          <w:szCs w:val="24"/>
        </w:rPr>
        <w:t>资源能耗指标</w:t>
      </w:r>
    </w:p>
    <w:p w14:paraId="345A6803" w14:textId="77777777" w:rsidR="00117D2D" w:rsidRPr="00151EB1" w:rsidRDefault="00BB662D">
      <w:pPr>
        <w:spacing w:line="480" w:lineRule="exact"/>
        <w:ind w:firstLine="480"/>
        <w:rPr>
          <w:rFonts w:ascii="Times New Roman" w:hAnsi="Times New Roman"/>
          <w:sz w:val="24"/>
          <w:szCs w:val="24"/>
        </w:rPr>
      </w:pPr>
      <w:r w:rsidRPr="00151EB1">
        <w:rPr>
          <w:rFonts w:ascii="Times New Roman" w:hAnsi="Times New Roman"/>
          <w:sz w:val="24"/>
          <w:szCs w:val="24"/>
        </w:rPr>
        <w:t>建设项目在正常情况下使用的能源主要为电能，为清洁能源；项目饲料为全价饲料，猪粪便呈分散状态，容易掉落到粪坑内，一般只在猪只换栏时清洗，平均每年对猪舍冲洗一次，耗水量小；项目采用干清粪工艺，相比传统的水冲粪工艺用水量较少。</w:t>
      </w:r>
      <w:r w:rsidRPr="00151EB1">
        <w:rPr>
          <w:rFonts w:ascii="Times New Roman" w:hAnsi="Times New Roman"/>
          <w:sz w:val="24"/>
          <w:szCs w:val="24"/>
        </w:rPr>
        <w:t xml:space="preserve"> </w:t>
      </w:r>
    </w:p>
    <w:p w14:paraId="0B551708" w14:textId="77777777" w:rsidR="00117D2D" w:rsidRPr="00151EB1" w:rsidRDefault="00BB662D">
      <w:pPr>
        <w:spacing w:line="480" w:lineRule="exact"/>
        <w:ind w:firstLine="480"/>
        <w:rPr>
          <w:rFonts w:ascii="Times New Roman" w:hAnsi="Times New Roman"/>
          <w:sz w:val="24"/>
          <w:szCs w:val="24"/>
        </w:rPr>
      </w:pPr>
      <w:r w:rsidRPr="00151EB1">
        <w:rPr>
          <w:rFonts w:ascii="Times New Roman" w:hAnsi="Times New Roman"/>
          <w:sz w:val="24"/>
          <w:szCs w:val="24"/>
        </w:rPr>
        <w:t>本项目废水经生化处理后，可用于当地农田施肥。本项目废水从减量化开始，到无害化处理，再到资源化利用整个过程，体现了循环经济的发展理念，最大限度地减少了水的使用量，提高利用效率，同时采用合理的废水处理技术，最大限度地减少水污染物的排放，产生的废水部分还田资源化利用。一个循环链，实现了环境效益、社会效益的统一。综上分析，本建设项目符合循环经济理念。</w:t>
      </w:r>
    </w:p>
    <w:p w14:paraId="5A613C83" w14:textId="77777777" w:rsidR="00117D2D" w:rsidRPr="00151EB1" w:rsidRDefault="00BB662D">
      <w:pPr>
        <w:spacing w:line="480" w:lineRule="exact"/>
        <w:ind w:firstLine="480"/>
        <w:rPr>
          <w:rFonts w:ascii="Times New Roman" w:hAnsi="Times New Roman"/>
          <w:sz w:val="24"/>
          <w:szCs w:val="24"/>
        </w:rPr>
      </w:pPr>
      <w:r w:rsidRPr="00151EB1">
        <w:rPr>
          <w:rFonts w:ascii="Times New Roman" w:hAnsi="Times New Roman"/>
          <w:sz w:val="24"/>
          <w:szCs w:val="24"/>
        </w:rPr>
        <w:t>项目采用深坑发酵，产生沼气量较少，场区氨、硫化氢污染物无组织量很小，食堂油烟经处理后达标排放；场区产生废水经</w:t>
      </w:r>
      <w:r w:rsidRPr="00151EB1">
        <w:rPr>
          <w:rFonts w:ascii="Times New Roman" w:hAnsi="Times New Roman"/>
          <w:sz w:val="24"/>
          <w:szCs w:val="24"/>
        </w:rPr>
        <w:t>“</w:t>
      </w:r>
      <w:r w:rsidRPr="00151EB1">
        <w:rPr>
          <w:rFonts w:ascii="Times New Roman" w:hAnsi="Times New Roman"/>
          <w:sz w:val="24"/>
          <w:szCs w:val="24"/>
        </w:rPr>
        <w:t>固液分离</w:t>
      </w:r>
      <w:r w:rsidRPr="00151EB1">
        <w:rPr>
          <w:rFonts w:ascii="Times New Roman" w:hAnsi="Times New Roman"/>
          <w:sz w:val="24"/>
          <w:szCs w:val="24"/>
        </w:rPr>
        <w:t>+</w:t>
      </w:r>
      <w:r w:rsidRPr="00151EB1">
        <w:rPr>
          <w:rFonts w:ascii="Times New Roman" w:hAnsi="Times New Roman"/>
          <w:sz w:val="24"/>
          <w:szCs w:val="24"/>
        </w:rPr>
        <w:t>深坑发酵</w:t>
      </w:r>
      <w:r w:rsidRPr="00151EB1">
        <w:rPr>
          <w:rFonts w:ascii="Times New Roman" w:hAnsi="Times New Roman"/>
          <w:sz w:val="24"/>
          <w:szCs w:val="24"/>
        </w:rPr>
        <w:t>”</w:t>
      </w:r>
      <w:r w:rsidRPr="00151EB1">
        <w:rPr>
          <w:rFonts w:ascii="Times New Roman" w:hAnsi="Times New Roman"/>
          <w:sz w:val="24"/>
          <w:szCs w:val="24"/>
        </w:rPr>
        <w:t>处理后用作周边区域农田肥料，不外排；干粪、污泥外送有机肥厂堆肥。所有废物均得到妥善的处理处置。从总体上看，本项目污染物产生量小，符合清洁生产的要求。</w:t>
      </w:r>
    </w:p>
    <w:p w14:paraId="5F5B46AE" w14:textId="77777777" w:rsidR="00117D2D" w:rsidRPr="00151EB1" w:rsidRDefault="00BB662D">
      <w:pPr>
        <w:spacing w:line="480" w:lineRule="exact"/>
        <w:ind w:firstLineChars="196" w:firstLine="472"/>
        <w:outlineLvl w:val="3"/>
        <w:rPr>
          <w:rFonts w:ascii="Times New Roman" w:eastAsiaTheme="minorEastAsia" w:hAnsi="Times New Roman"/>
          <w:b/>
          <w:sz w:val="24"/>
          <w:szCs w:val="24"/>
        </w:rPr>
      </w:pPr>
      <w:r w:rsidRPr="00151EB1">
        <w:rPr>
          <w:rFonts w:ascii="Times New Roman" w:eastAsiaTheme="minorEastAsia" w:hAnsi="Times New Roman" w:hint="eastAsia"/>
          <w:b/>
          <w:sz w:val="24"/>
          <w:szCs w:val="24"/>
        </w:rPr>
        <w:t>5</w:t>
      </w:r>
      <w:r w:rsidRPr="00151EB1">
        <w:rPr>
          <w:rFonts w:ascii="Times New Roman" w:eastAsiaTheme="minorEastAsia" w:hAnsi="Times New Roman" w:hint="eastAsia"/>
          <w:b/>
          <w:sz w:val="24"/>
          <w:szCs w:val="24"/>
        </w:rPr>
        <w:t>、</w:t>
      </w:r>
      <w:r w:rsidRPr="00151EB1">
        <w:rPr>
          <w:rFonts w:ascii="Times New Roman" w:eastAsiaTheme="minorEastAsia" w:hAnsi="Times New Roman"/>
          <w:b/>
          <w:sz w:val="24"/>
          <w:szCs w:val="24"/>
        </w:rPr>
        <w:t>废物回收利用指标</w:t>
      </w:r>
    </w:p>
    <w:p w14:paraId="4BB359ED"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本工程产生的</w:t>
      </w:r>
      <w:r w:rsidR="0081747D" w:rsidRPr="00151EB1">
        <w:rPr>
          <w:rFonts w:ascii="Times New Roman" w:hAnsi="Times New Roman" w:hint="eastAsia"/>
          <w:sz w:val="24"/>
          <w:szCs w:val="24"/>
        </w:rPr>
        <w:t>污粪水</w:t>
      </w:r>
      <w:r w:rsidRPr="00151EB1">
        <w:rPr>
          <w:rFonts w:ascii="Times New Roman" w:hAnsi="Times New Roman"/>
          <w:sz w:val="24"/>
          <w:szCs w:val="24"/>
        </w:rPr>
        <w:t>作肥料用于农田，其在保持和提高土壤肥力的效果上远远超过化肥。其中的磷属有机磷，肥效优于磷酸钙，不易被固定，相对提高了磷肥肥效；其中含有大量腐殖质，可改良土壤并提高产量；能提高土壤水分、温度、空气和肥效，适时满足作物生长发育的需要；同时，</w:t>
      </w:r>
      <w:r w:rsidR="0081747D" w:rsidRPr="00151EB1">
        <w:rPr>
          <w:rFonts w:ascii="Times New Roman" w:hAnsi="Times New Roman" w:hint="eastAsia"/>
          <w:sz w:val="24"/>
          <w:szCs w:val="24"/>
        </w:rPr>
        <w:t>污粪水</w:t>
      </w:r>
      <w:r w:rsidRPr="00151EB1">
        <w:rPr>
          <w:rFonts w:ascii="Times New Roman" w:hAnsi="Times New Roman"/>
          <w:sz w:val="24"/>
          <w:szCs w:val="24"/>
        </w:rPr>
        <w:t>还是高效的叶面肥，具有较强的抗病虫害作用。</w:t>
      </w:r>
    </w:p>
    <w:p w14:paraId="3A8DB556"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本项目通过对</w:t>
      </w:r>
      <w:r w:rsidR="0081747D" w:rsidRPr="00151EB1">
        <w:rPr>
          <w:rFonts w:ascii="Times New Roman" w:hAnsi="Times New Roman" w:hint="eastAsia"/>
          <w:sz w:val="24"/>
          <w:szCs w:val="24"/>
        </w:rPr>
        <w:t>污粪水</w:t>
      </w:r>
      <w:r w:rsidRPr="00151EB1">
        <w:rPr>
          <w:rFonts w:ascii="Times New Roman" w:hAnsi="Times New Roman"/>
          <w:sz w:val="24"/>
          <w:szCs w:val="24"/>
        </w:rPr>
        <w:t>的综合利用，充分实现废弃物资源化利用，不仅可减少对环境造成的影响，而且还能增加土壤肥力，使农作物增产。</w:t>
      </w:r>
    </w:p>
    <w:p w14:paraId="69726EB8"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由此可见，本项目可实现污水、粪便的资源化利用，废物资源化水平较高。</w:t>
      </w:r>
    </w:p>
    <w:p w14:paraId="660E77D0" w14:textId="77777777" w:rsidR="00117D2D" w:rsidRPr="00151EB1" w:rsidRDefault="00BB662D">
      <w:pPr>
        <w:spacing w:line="480" w:lineRule="exact"/>
        <w:ind w:firstLineChars="196" w:firstLine="472"/>
        <w:outlineLvl w:val="3"/>
        <w:rPr>
          <w:rFonts w:ascii="Times New Roman" w:eastAsiaTheme="minorEastAsia" w:hAnsi="Times New Roman"/>
          <w:b/>
          <w:sz w:val="24"/>
          <w:szCs w:val="24"/>
        </w:rPr>
      </w:pPr>
      <w:r w:rsidRPr="00151EB1">
        <w:rPr>
          <w:rFonts w:ascii="Times New Roman" w:eastAsiaTheme="minorEastAsia" w:hAnsi="Times New Roman" w:hint="eastAsia"/>
          <w:b/>
          <w:sz w:val="24"/>
          <w:szCs w:val="24"/>
        </w:rPr>
        <w:t>6</w:t>
      </w:r>
      <w:r w:rsidRPr="00151EB1">
        <w:rPr>
          <w:rFonts w:ascii="Times New Roman" w:eastAsiaTheme="minorEastAsia" w:hAnsi="Times New Roman" w:hint="eastAsia"/>
          <w:b/>
          <w:sz w:val="24"/>
          <w:szCs w:val="24"/>
        </w:rPr>
        <w:t>、</w:t>
      </w:r>
      <w:r w:rsidRPr="00151EB1">
        <w:rPr>
          <w:rFonts w:ascii="Times New Roman" w:eastAsiaTheme="minorEastAsia" w:hAnsi="Times New Roman"/>
          <w:b/>
          <w:sz w:val="24"/>
          <w:szCs w:val="24"/>
        </w:rPr>
        <w:t>清洁生产评价小结</w:t>
      </w:r>
    </w:p>
    <w:p w14:paraId="541740C6"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项目引养优良品种的仔猪，采用的饲料原料不含任何抗生素、违禁药物，通过科学管理保证产品的质量和安全。根据工程分析以及建设单位提供的资料，该项目产品、原料、生产工艺及设备都处于较高的清洁生产水平，污染物排放控制较好，且可实现资源的综合利用。污染物产生、废物回收利用、环境管理等方面可满足国内清洁生产水平的要求。</w:t>
      </w:r>
    </w:p>
    <w:p w14:paraId="1B1CE072" w14:textId="77777777" w:rsidR="00117D2D" w:rsidRPr="00151EB1" w:rsidRDefault="00BB662D">
      <w:pPr>
        <w:outlineLvl w:val="3"/>
        <w:rPr>
          <w:rFonts w:ascii="Times New Roman" w:eastAsiaTheme="minorEastAsia" w:hAnsi="Times New Roman"/>
          <w:b/>
          <w:sz w:val="24"/>
          <w:szCs w:val="24"/>
        </w:rPr>
      </w:pPr>
      <w:bookmarkStart w:id="238" w:name="_Toc9873415"/>
      <w:bookmarkStart w:id="239" w:name="_Toc10212958"/>
      <w:bookmarkStart w:id="240" w:name="_Toc16258879"/>
      <w:r w:rsidRPr="00151EB1">
        <w:rPr>
          <w:rFonts w:ascii="Times New Roman" w:eastAsiaTheme="minorEastAsia" w:hAnsi="Times New Roman" w:hint="eastAsia"/>
          <w:b/>
          <w:sz w:val="24"/>
          <w:szCs w:val="24"/>
        </w:rPr>
        <w:t>2.</w:t>
      </w:r>
      <w:r w:rsidRPr="00151EB1">
        <w:rPr>
          <w:rFonts w:ascii="Times New Roman" w:eastAsiaTheme="minorEastAsia" w:hAnsi="Times New Roman"/>
          <w:b/>
          <w:sz w:val="24"/>
          <w:szCs w:val="24"/>
        </w:rPr>
        <w:t xml:space="preserve">7.1.2  </w:t>
      </w:r>
      <w:r w:rsidRPr="00151EB1">
        <w:rPr>
          <w:rFonts w:ascii="Times New Roman" w:eastAsiaTheme="minorEastAsia" w:hAnsi="Times New Roman"/>
          <w:b/>
          <w:sz w:val="24"/>
          <w:szCs w:val="24"/>
        </w:rPr>
        <w:t>清洁生产建议</w:t>
      </w:r>
      <w:bookmarkEnd w:id="238"/>
      <w:bookmarkEnd w:id="239"/>
      <w:bookmarkEnd w:id="240"/>
    </w:p>
    <w:p w14:paraId="3DDB3A33" w14:textId="77777777" w:rsidR="00117D2D" w:rsidRPr="00151EB1" w:rsidRDefault="00BB662D">
      <w:pPr>
        <w:ind w:firstLine="480"/>
        <w:rPr>
          <w:rFonts w:ascii="Times New Roman" w:hAnsi="Times New Roman"/>
          <w:b/>
          <w:sz w:val="24"/>
          <w:szCs w:val="24"/>
        </w:rPr>
      </w:pPr>
      <w:r w:rsidRPr="00151EB1">
        <w:rPr>
          <w:rFonts w:ascii="Times New Roman" w:hAnsi="Times New Roman"/>
          <w:b/>
          <w:sz w:val="24"/>
          <w:szCs w:val="24"/>
        </w:rPr>
        <w:t>1</w:t>
      </w:r>
      <w:r w:rsidRPr="00151EB1">
        <w:rPr>
          <w:rFonts w:ascii="Times New Roman" w:hAnsi="Times New Roman"/>
          <w:b/>
          <w:sz w:val="24"/>
          <w:szCs w:val="24"/>
        </w:rPr>
        <w:t>、加强管理，及时清粪</w:t>
      </w:r>
    </w:p>
    <w:p w14:paraId="1E5486A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实践证明，对场地的粪便及时清扫、及时洗去地面污垢，保持猪体清洁，可有效减轻恶臭气体的产生，改善猪舍内环境，减少猪的发病率和死亡率。</w:t>
      </w:r>
    </w:p>
    <w:p w14:paraId="2BBD88A2" w14:textId="77777777" w:rsidR="00117D2D" w:rsidRPr="00151EB1" w:rsidRDefault="00BB662D">
      <w:pPr>
        <w:ind w:firstLine="480"/>
        <w:rPr>
          <w:rFonts w:ascii="Times New Roman" w:hAnsi="Times New Roman"/>
          <w:b/>
          <w:sz w:val="24"/>
          <w:szCs w:val="24"/>
        </w:rPr>
      </w:pPr>
      <w:r w:rsidRPr="00151EB1">
        <w:rPr>
          <w:rFonts w:ascii="Times New Roman" w:hAnsi="Times New Roman"/>
          <w:b/>
          <w:sz w:val="24"/>
          <w:szCs w:val="24"/>
        </w:rPr>
        <w:t>2</w:t>
      </w:r>
      <w:r w:rsidRPr="00151EB1">
        <w:rPr>
          <w:rFonts w:ascii="Times New Roman" w:hAnsi="Times New Roman"/>
          <w:b/>
          <w:sz w:val="24"/>
          <w:szCs w:val="24"/>
        </w:rPr>
        <w:t>、注意消毒</w:t>
      </w:r>
    </w:p>
    <w:p w14:paraId="212F86E5"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场区猪舍、设备、器械的消毒应采用对环境友好的消毒剂以及消毒措施，防止产生氯代有机物以及其他的二次污染物。</w:t>
      </w:r>
    </w:p>
    <w:p w14:paraId="3756C314" w14:textId="77777777" w:rsidR="00117D2D" w:rsidRPr="00151EB1" w:rsidRDefault="00BB662D">
      <w:pPr>
        <w:ind w:firstLine="480"/>
        <w:rPr>
          <w:rFonts w:ascii="Times New Roman" w:hAnsi="Times New Roman"/>
          <w:b/>
          <w:sz w:val="24"/>
          <w:szCs w:val="24"/>
        </w:rPr>
      </w:pPr>
      <w:r w:rsidRPr="00151EB1">
        <w:rPr>
          <w:rFonts w:ascii="Times New Roman" w:hAnsi="Times New Roman"/>
          <w:b/>
          <w:sz w:val="24"/>
          <w:szCs w:val="24"/>
        </w:rPr>
        <w:t>3</w:t>
      </w:r>
      <w:r w:rsidRPr="00151EB1">
        <w:rPr>
          <w:rFonts w:ascii="Times New Roman" w:hAnsi="Times New Roman"/>
          <w:b/>
          <w:sz w:val="24"/>
          <w:szCs w:val="24"/>
        </w:rPr>
        <w:t>、建立</w:t>
      </w:r>
      <w:r w:rsidRPr="00151EB1">
        <w:rPr>
          <w:rFonts w:ascii="Times New Roman" w:hAnsi="Times New Roman"/>
          <w:b/>
          <w:sz w:val="24"/>
          <w:szCs w:val="24"/>
        </w:rPr>
        <w:t>ISO14000</w:t>
      </w:r>
      <w:r w:rsidRPr="00151EB1">
        <w:rPr>
          <w:rFonts w:ascii="Times New Roman" w:hAnsi="Times New Roman"/>
          <w:b/>
          <w:sz w:val="24"/>
          <w:szCs w:val="24"/>
        </w:rPr>
        <w:t>环境管理体系</w:t>
      </w:r>
    </w:p>
    <w:p w14:paraId="16869F79" w14:textId="77777777" w:rsidR="00117D2D" w:rsidRPr="00151EB1" w:rsidRDefault="00BB662D">
      <w:pPr>
        <w:pStyle w:val="01"/>
        <w:widowControl w:val="0"/>
        <w:snapToGrid w:val="0"/>
        <w:spacing w:line="480" w:lineRule="exact"/>
        <w:ind w:firstLineChars="200" w:firstLine="480"/>
        <w:jc w:val="both"/>
        <w:rPr>
          <w:rFonts w:ascii="Times New Roman" w:hAnsi="Times New Roman" w:cs="Times New Roman"/>
        </w:rPr>
      </w:pPr>
      <w:r w:rsidRPr="00151EB1">
        <w:rPr>
          <w:rFonts w:ascii="Times New Roman" w:hAnsi="Times New Roman"/>
        </w:rPr>
        <w:t>建议项目建成后，建设单位对该工厂进行全面的清洁生产审核工作，建立</w:t>
      </w:r>
      <w:r w:rsidRPr="00151EB1">
        <w:rPr>
          <w:rFonts w:ascii="Times New Roman" w:hAnsi="Times New Roman"/>
        </w:rPr>
        <w:t>ISO14000</w:t>
      </w:r>
      <w:r w:rsidRPr="00151EB1">
        <w:rPr>
          <w:rFonts w:ascii="Times New Roman" w:hAnsi="Times New Roman"/>
        </w:rPr>
        <w:t>环境管理体系，以</w:t>
      </w:r>
      <w:r w:rsidRPr="00151EB1">
        <w:rPr>
          <w:rFonts w:ascii="Times New Roman" w:hAnsi="Times New Roman" w:hint="eastAsia"/>
        </w:rPr>
        <w:t>便有效持续的贯彻清洁生产水平。</w:t>
      </w:r>
    </w:p>
    <w:p w14:paraId="45A0AA31" w14:textId="77777777" w:rsidR="00117D2D" w:rsidRPr="00151EB1" w:rsidRDefault="00BB662D">
      <w:pPr>
        <w:pStyle w:val="affff7"/>
      </w:pPr>
      <w:bookmarkStart w:id="241" w:name="_Toc16258880"/>
      <w:r w:rsidRPr="00151EB1">
        <w:t>2.</w:t>
      </w:r>
      <w:r w:rsidRPr="00151EB1">
        <w:rPr>
          <w:rFonts w:hint="eastAsia"/>
        </w:rPr>
        <w:t>7</w:t>
      </w:r>
      <w:r w:rsidRPr="00151EB1">
        <w:t>.</w:t>
      </w:r>
      <w:r w:rsidRPr="00151EB1">
        <w:rPr>
          <w:rFonts w:hint="eastAsia"/>
        </w:rPr>
        <w:t>2</w:t>
      </w:r>
      <w:r w:rsidRPr="00151EB1">
        <w:t xml:space="preserve">  </w:t>
      </w:r>
      <w:r w:rsidRPr="00151EB1">
        <w:rPr>
          <w:rFonts w:hint="eastAsia"/>
        </w:rPr>
        <w:t>总量控制</w:t>
      </w:r>
      <w:bookmarkEnd w:id="241"/>
    </w:p>
    <w:p w14:paraId="3FADED59" w14:textId="77777777" w:rsidR="00117D2D" w:rsidRPr="00151EB1" w:rsidRDefault="00BB662D">
      <w:pPr>
        <w:pStyle w:val="01"/>
        <w:widowControl w:val="0"/>
        <w:snapToGrid w:val="0"/>
        <w:spacing w:line="480" w:lineRule="exact"/>
        <w:ind w:firstLineChars="200" w:firstLine="480"/>
        <w:jc w:val="both"/>
        <w:rPr>
          <w:rFonts w:ascii="Times New Roman" w:hAnsi="Times New Roman" w:cs="Times New Roman"/>
        </w:rPr>
      </w:pPr>
      <w:r w:rsidRPr="00151EB1">
        <w:rPr>
          <w:rFonts w:ascii="Times New Roman" w:hAnsi="Times New Roman" w:cs="Times New Roman"/>
        </w:rPr>
        <w:t>项目废水均可还田和综合利用，不直接排入地表水体。项目废气主要为恶臭污染物，不在国家要求的总量控制指标范围内。项目产生的固废成都市敬华农业有限公司清运</w:t>
      </w:r>
      <w:r w:rsidRPr="00151EB1">
        <w:rPr>
          <w:rFonts w:ascii="Times New Roman" w:hAnsi="Times New Roman" w:cs="Times New Roman" w:hint="eastAsia"/>
        </w:rPr>
        <w:t>生产有机肥</w:t>
      </w:r>
      <w:r w:rsidRPr="00151EB1">
        <w:rPr>
          <w:rFonts w:ascii="Times New Roman" w:hAnsi="Times New Roman" w:cs="Times New Roman"/>
        </w:rPr>
        <w:t>，不直接排入</w:t>
      </w:r>
      <w:r w:rsidR="00DE2AB5" w:rsidRPr="00151EB1">
        <w:rPr>
          <w:rFonts w:ascii="Times New Roman" w:hAnsi="Times New Roman" w:cs="Times New Roman" w:hint="eastAsia"/>
        </w:rPr>
        <w:t>外</w:t>
      </w:r>
      <w:r w:rsidRPr="00151EB1">
        <w:rPr>
          <w:rFonts w:ascii="Times New Roman" w:hAnsi="Times New Roman" w:cs="Times New Roman"/>
        </w:rPr>
        <w:t>环境。</w:t>
      </w:r>
    </w:p>
    <w:p w14:paraId="0E77371E" w14:textId="77777777" w:rsidR="00117D2D" w:rsidRPr="00151EB1" w:rsidRDefault="00BB662D">
      <w:pPr>
        <w:pStyle w:val="01"/>
        <w:widowControl w:val="0"/>
        <w:snapToGrid w:val="0"/>
        <w:spacing w:line="480" w:lineRule="exact"/>
        <w:ind w:firstLineChars="200" w:firstLine="480"/>
        <w:jc w:val="both"/>
        <w:rPr>
          <w:rFonts w:ascii="Times New Roman" w:hAnsi="Times New Roman" w:cs="Times New Roman"/>
        </w:rPr>
      </w:pPr>
      <w:r w:rsidRPr="00151EB1">
        <w:rPr>
          <w:rFonts w:ascii="Times New Roman" w:hAnsi="Times New Roman" w:cs="Times New Roman"/>
        </w:rPr>
        <w:t>根据国家制定的总量控制指标要求，本项目不</w:t>
      </w:r>
      <w:r w:rsidRPr="00151EB1">
        <w:rPr>
          <w:rFonts w:ascii="Times New Roman" w:hAnsi="Times New Roman" w:cs="Times New Roman" w:hint="eastAsia"/>
        </w:rPr>
        <w:t>设</w:t>
      </w:r>
      <w:r w:rsidRPr="00151EB1">
        <w:rPr>
          <w:rFonts w:ascii="Times New Roman" w:hAnsi="Times New Roman" w:cs="Times New Roman"/>
        </w:rPr>
        <w:t>总量控制指标。</w:t>
      </w:r>
    </w:p>
    <w:p w14:paraId="0E8A2DD4" w14:textId="77777777" w:rsidR="00117D2D" w:rsidRPr="00151EB1" w:rsidRDefault="00117D2D">
      <w:pPr>
        <w:pStyle w:val="affff5"/>
        <w:spacing w:before="780" w:after="780"/>
        <w:rPr>
          <w:color w:val="auto"/>
        </w:rPr>
        <w:sectPr w:rsidR="00117D2D" w:rsidRPr="00151EB1">
          <w:footerReference w:type="default" r:id="rId64"/>
          <w:pgSz w:w="11906" w:h="16838"/>
          <w:pgMar w:top="1440" w:right="1800" w:bottom="1440" w:left="1800" w:header="851" w:footer="992" w:gutter="0"/>
          <w:cols w:space="425"/>
          <w:docGrid w:type="lines" w:linePitch="312"/>
        </w:sectPr>
      </w:pPr>
      <w:bookmarkStart w:id="242" w:name="_Toc16258881"/>
    </w:p>
    <w:p w14:paraId="660CCCC5" w14:textId="77777777" w:rsidR="00117D2D" w:rsidRPr="00151EB1" w:rsidRDefault="00BB662D">
      <w:pPr>
        <w:pStyle w:val="affff5"/>
        <w:spacing w:beforeLines="350" w:before="1092" w:after="780"/>
        <w:rPr>
          <w:color w:val="auto"/>
        </w:rPr>
      </w:pPr>
      <w:r w:rsidRPr="00151EB1">
        <w:rPr>
          <w:color w:val="auto"/>
        </w:rPr>
        <w:t>第三章</w:t>
      </w:r>
      <w:r w:rsidRPr="00151EB1">
        <w:rPr>
          <w:color w:val="auto"/>
        </w:rPr>
        <w:t xml:space="preserve">  </w:t>
      </w:r>
      <w:r w:rsidRPr="00151EB1">
        <w:rPr>
          <w:color w:val="auto"/>
        </w:rPr>
        <w:t>环境现状调查与评价</w:t>
      </w:r>
      <w:bookmarkEnd w:id="242"/>
    </w:p>
    <w:p w14:paraId="14188899" w14:textId="77777777" w:rsidR="00117D2D" w:rsidRPr="00151EB1" w:rsidRDefault="00BB662D">
      <w:pPr>
        <w:pStyle w:val="a0"/>
        <w:numPr>
          <w:ilvl w:val="0"/>
          <w:numId w:val="0"/>
        </w:numPr>
        <w:rPr>
          <w:rFonts w:ascii="Times New Roman" w:hAnsi="Times New Roman"/>
          <w:b w:val="0"/>
          <w:bCs/>
          <w:kern w:val="28"/>
          <w:sz w:val="32"/>
          <w:szCs w:val="32"/>
        </w:rPr>
      </w:pPr>
      <w:bookmarkStart w:id="243" w:name="_Toc16258882"/>
      <w:r w:rsidRPr="00151EB1">
        <w:rPr>
          <w:rFonts w:ascii="Times New Roman" w:hAnsi="Times New Roman"/>
          <w:b w:val="0"/>
          <w:bCs/>
          <w:kern w:val="28"/>
          <w:sz w:val="32"/>
          <w:szCs w:val="32"/>
        </w:rPr>
        <w:t>3.1</w:t>
      </w:r>
      <w:r w:rsidRPr="00151EB1">
        <w:rPr>
          <w:rFonts w:ascii="Times New Roman" w:hAnsi="Times New Roman"/>
          <w:b w:val="0"/>
          <w:bCs/>
          <w:kern w:val="28"/>
          <w:sz w:val="32"/>
          <w:szCs w:val="32"/>
        </w:rPr>
        <w:t xml:space="preserve">　自然环境概况</w:t>
      </w:r>
      <w:bookmarkEnd w:id="243"/>
    </w:p>
    <w:p w14:paraId="0C3CFFB2" w14:textId="77777777" w:rsidR="00117D2D" w:rsidRPr="00151EB1" w:rsidRDefault="00BB662D">
      <w:pPr>
        <w:pStyle w:val="affff7"/>
        <w:rPr>
          <w:b/>
        </w:rPr>
      </w:pPr>
      <w:bookmarkStart w:id="244" w:name="_Toc10212884"/>
      <w:bookmarkStart w:id="245" w:name="_Toc9873342"/>
      <w:bookmarkStart w:id="246" w:name="_Toc16258883"/>
      <w:r w:rsidRPr="00151EB1">
        <w:t xml:space="preserve">3.1.1  </w:t>
      </w:r>
      <w:r w:rsidRPr="00151EB1">
        <w:t>地理位置</w:t>
      </w:r>
      <w:bookmarkEnd w:id="244"/>
      <w:bookmarkEnd w:id="245"/>
      <w:bookmarkEnd w:id="246"/>
    </w:p>
    <w:p w14:paraId="1B2A064A" w14:textId="77777777" w:rsidR="00117D2D" w:rsidRPr="00151EB1" w:rsidRDefault="00BB662D">
      <w:pPr>
        <w:pStyle w:val="01"/>
        <w:widowControl w:val="0"/>
        <w:snapToGrid w:val="0"/>
        <w:spacing w:line="360" w:lineRule="auto"/>
        <w:ind w:firstLineChars="200" w:firstLine="480"/>
        <w:rPr>
          <w:rFonts w:ascii="Times New Roman" w:eastAsiaTheme="minorEastAsia" w:hAnsi="Times New Roman" w:cs="Times New Roman"/>
        </w:rPr>
      </w:pPr>
      <w:r w:rsidRPr="00151EB1">
        <w:rPr>
          <w:rFonts w:ascii="Times New Roman" w:eastAsiaTheme="minorEastAsia" w:hAnsi="Times New Roman" w:cs="Times New Roman"/>
        </w:rPr>
        <w:t>邛崃隶属四川省成都市，自古为</w:t>
      </w:r>
      <w:r w:rsidRPr="00151EB1">
        <w:rPr>
          <w:rFonts w:ascii="Times New Roman" w:eastAsiaTheme="minorEastAsia" w:hAnsi="Times New Roman" w:cs="Times New Roman"/>
        </w:rPr>
        <w:t>“</w:t>
      </w:r>
      <w:r w:rsidRPr="00151EB1">
        <w:rPr>
          <w:rFonts w:ascii="Times New Roman" w:eastAsiaTheme="minorEastAsia" w:hAnsi="Times New Roman" w:cs="Times New Roman"/>
        </w:rPr>
        <w:t>天府南来第一州</w:t>
      </w:r>
      <w:r w:rsidRPr="00151EB1">
        <w:rPr>
          <w:rFonts w:ascii="Times New Roman" w:eastAsiaTheme="minorEastAsia" w:hAnsi="Times New Roman" w:cs="Times New Roman"/>
        </w:rPr>
        <w:t>”</w:t>
      </w:r>
      <w:r w:rsidRPr="00151EB1">
        <w:rPr>
          <w:rFonts w:ascii="Times New Roman" w:eastAsiaTheme="minorEastAsia" w:hAnsi="Times New Roman" w:cs="Times New Roman"/>
        </w:rPr>
        <w:t>，位于成都平原西部，川滇、川藏公路要塞，距成都市区</w:t>
      </w:r>
      <w:r w:rsidRPr="00151EB1">
        <w:rPr>
          <w:rFonts w:ascii="Times New Roman" w:eastAsiaTheme="minorEastAsia" w:hAnsi="Times New Roman" w:cs="Times New Roman"/>
        </w:rPr>
        <w:t>75</w:t>
      </w:r>
      <w:r w:rsidRPr="00151EB1">
        <w:rPr>
          <w:rFonts w:ascii="Times New Roman" w:eastAsiaTheme="minorEastAsia" w:hAnsi="Times New Roman" w:cs="Times New Roman"/>
        </w:rPr>
        <w:t>公里。全市幅员面积</w:t>
      </w:r>
      <w:r w:rsidRPr="00151EB1">
        <w:rPr>
          <w:rFonts w:ascii="Times New Roman" w:eastAsiaTheme="minorEastAsia" w:hAnsi="Times New Roman" w:cs="Times New Roman"/>
        </w:rPr>
        <w:t>1384</w:t>
      </w:r>
      <w:r w:rsidRPr="00151EB1">
        <w:rPr>
          <w:rFonts w:ascii="Times New Roman" w:eastAsiaTheme="minorEastAsia" w:hAnsi="Times New Roman" w:cs="Times New Roman"/>
        </w:rPr>
        <w:t>平方公里。本项目位于四川省邛崃市冉义镇白玉村</w:t>
      </w:r>
      <w:r w:rsidRPr="00151EB1">
        <w:rPr>
          <w:rFonts w:ascii="Times New Roman" w:eastAsiaTheme="minorEastAsia" w:hAnsi="Times New Roman" w:cs="Times New Roman"/>
        </w:rPr>
        <w:t>2</w:t>
      </w:r>
      <w:r w:rsidRPr="00151EB1">
        <w:rPr>
          <w:rFonts w:ascii="Times New Roman" w:eastAsiaTheme="minorEastAsia" w:hAnsi="Times New Roman" w:cs="Times New Roman"/>
        </w:rPr>
        <w:t>、</w:t>
      </w:r>
      <w:r w:rsidRPr="00151EB1">
        <w:rPr>
          <w:rFonts w:ascii="Times New Roman" w:eastAsiaTheme="minorEastAsia" w:hAnsi="Times New Roman" w:cs="Times New Roman"/>
        </w:rPr>
        <w:t>3</w:t>
      </w:r>
      <w:r w:rsidRPr="00151EB1">
        <w:rPr>
          <w:rFonts w:ascii="Times New Roman" w:eastAsiaTheme="minorEastAsia" w:hAnsi="Times New Roman" w:cs="Times New Roman"/>
        </w:rPr>
        <w:t>组，中心地理坐标为东经</w:t>
      </w:r>
      <w:r w:rsidRPr="00151EB1">
        <w:rPr>
          <w:rFonts w:ascii="Times New Roman" w:eastAsiaTheme="minorEastAsia" w:hAnsi="Times New Roman" w:cs="Times New Roman"/>
        </w:rPr>
        <w:t>103°37′59.91″</w:t>
      </w:r>
      <w:r w:rsidRPr="00151EB1">
        <w:rPr>
          <w:rFonts w:ascii="Times New Roman" w:eastAsiaTheme="minorEastAsia" w:hAnsi="Times New Roman" w:cs="Times New Roman"/>
        </w:rPr>
        <w:t>，北纬</w:t>
      </w:r>
      <w:r w:rsidRPr="00151EB1">
        <w:rPr>
          <w:rFonts w:ascii="Times New Roman" w:eastAsiaTheme="minorEastAsia" w:hAnsi="Times New Roman" w:cs="Times New Roman"/>
        </w:rPr>
        <w:t>30°27′25.29″</w:t>
      </w:r>
      <w:r w:rsidRPr="00151EB1">
        <w:rPr>
          <w:rFonts w:ascii="Times New Roman" w:eastAsiaTheme="minorEastAsia" w:hAnsi="Times New Roman" w:cs="Times New Roman"/>
        </w:rPr>
        <w:t>。项目所在地处于邛崃市冉义镇园林村（原白玉村），拟建位置北面为大邑县安仁镇泉水村。</w:t>
      </w:r>
    </w:p>
    <w:p w14:paraId="36400852" w14:textId="77777777" w:rsidR="00117D2D" w:rsidRPr="00151EB1" w:rsidRDefault="00BB662D">
      <w:pPr>
        <w:pStyle w:val="01"/>
        <w:widowControl w:val="0"/>
        <w:snapToGrid w:val="0"/>
        <w:spacing w:line="360" w:lineRule="auto"/>
        <w:ind w:firstLineChars="200" w:firstLine="480"/>
        <w:rPr>
          <w:rFonts w:ascii="Times New Roman" w:eastAsiaTheme="minorEastAsia" w:hAnsi="Times New Roman" w:cs="Times New Roman"/>
        </w:rPr>
      </w:pPr>
      <w:r w:rsidRPr="00151EB1">
        <w:rPr>
          <w:rFonts w:ascii="Times New Roman" w:eastAsiaTheme="minorEastAsia" w:hAnsi="Times New Roman" w:cs="Times New Roman"/>
        </w:rPr>
        <w:t>本项目位于邛崃市冉义镇园林村</w:t>
      </w:r>
      <w:r w:rsidRPr="00151EB1">
        <w:rPr>
          <w:rFonts w:ascii="Times New Roman" w:eastAsiaTheme="minorEastAsia" w:hAnsi="Times New Roman" w:cs="Times New Roman"/>
        </w:rPr>
        <w:t>35</w:t>
      </w:r>
      <w:r w:rsidRPr="00151EB1">
        <w:rPr>
          <w:rFonts w:ascii="Times New Roman" w:eastAsiaTheme="minorEastAsia" w:hAnsi="Times New Roman" w:cs="Times New Roman"/>
        </w:rPr>
        <w:t>组，地理位置详见附图</w:t>
      </w:r>
      <w:r w:rsidRPr="00151EB1">
        <w:rPr>
          <w:rFonts w:ascii="Times New Roman" w:eastAsiaTheme="minorEastAsia" w:hAnsi="Times New Roman" w:cs="Times New Roman"/>
        </w:rPr>
        <w:t>1</w:t>
      </w:r>
      <w:r w:rsidRPr="00151EB1">
        <w:rPr>
          <w:rFonts w:ascii="Times New Roman" w:eastAsiaTheme="minorEastAsia" w:hAnsi="Times New Roman" w:cs="Times New Roman"/>
        </w:rPr>
        <w:t>。</w:t>
      </w:r>
    </w:p>
    <w:p w14:paraId="518BF78C" w14:textId="77777777" w:rsidR="00117D2D" w:rsidRPr="00151EB1" w:rsidRDefault="00BB662D">
      <w:pPr>
        <w:pStyle w:val="affff7"/>
      </w:pPr>
      <w:bookmarkStart w:id="247" w:name="_Toc9873343"/>
      <w:bookmarkStart w:id="248" w:name="_Toc10212885"/>
      <w:bookmarkStart w:id="249" w:name="_Toc16258884"/>
      <w:r w:rsidRPr="00151EB1">
        <w:t xml:space="preserve">3.1.2  </w:t>
      </w:r>
      <w:r w:rsidRPr="00151EB1">
        <w:t>地形、地貌</w:t>
      </w:r>
      <w:bookmarkEnd w:id="247"/>
      <w:bookmarkEnd w:id="248"/>
      <w:bookmarkEnd w:id="249"/>
    </w:p>
    <w:p w14:paraId="01A493D3" w14:textId="77777777" w:rsidR="00117D2D" w:rsidRPr="00151EB1" w:rsidRDefault="00BB662D">
      <w:pPr>
        <w:pStyle w:val="01"/>
        <w:widowControl w:val="0"/>
        <w:snapToGrid w:val="0"/>
        <w:spacing w:line="480" w:lineRule="exact"/>
        <w:ind w:firstLineChars="200" w:firstLine="480"/>
        <w:rPr>
          <w:rFonts w:ascii="Times New Roman" w:eastAsiaTheme="minorEastAsia" w:hAnsi="Times New Roman" w:cs="Times New Roman"/>
        </w:rPr>
      </w:pPr>
      <w:r w:rsidRPr="00151EB1">
        <w:rPr>
          <w:rFonts w:ascii="Times New Roman" w:eastAsiaTheme="minorEastAsia" w:hAnsi="Times New Roman" w:cs="Times New Roman"/>
        </w:rPr>
        <w:t>邛崃西倚龙门山系中南段的邛崃山脉，东临成都平原，山区与平原间为过渡的丘陵地带。山地占总面积</w:t>
      </w:r>
      <w:r w:rsidRPr="00151EB1">
        <w:rPr>
          <w:rFonts w:ascii="Times New Roman" w:eastAsiaTheme="minorEastAsia" w:hAnsi="Times New Roman" w:cs="Times New Roman"/>
        </w:rPr>
        <w:t>30.8%</w:t>
      </w:r>
      <w:r w:rsidRPr="00151EB1">
        <w:rPr>
          <w:rFonts w:ascii="Times New Roman" w:eastAsiaTheme="minorEastAsia" w:hAnsi="Times New Roman" w:cs="Times New Roman"/>
        </w:rPr>
        <w:t>，除了一小部分属于长丘山</w:t>
      </w:r>
      <w:r w:rsidRPr="00151EB1">
        <w:rPr>
          <w:rFonts w:ascii="Times New Roman" w:eastAsiaTheme="minorEastAsia" w:hAnsi="Times New Roman" w:cs="Times New Roman"/>
        </w:rPr>
        <w:t>(</w:t>
      </w:r>
      <w:r w:rsidRPr="00151EB1">
        <w:rPr>
          <w:rFonts w:ascii="Times New Roman" w:eastAsiaTheme="minorEastAsia" w:hAnsi="Times New Roman" w:cs="Times New Roman"/>
        </w:rPr>
        <w:t>总岗山</w:t>
      </w:r>
      <w:r w:rsidRPr="00151EB1">
        <w:rPr>
          <w:rFonts w:ascii="Times New Roman" w:eastAsiaTheme="minorEastAsia" w:hAnsi="Times New Roman" w:cs="Times New Roman"/>
        </w:rPr>
        <w:t>)</w:t>
      </w:r>
      <w:r w:rsidRPr="00151EB1">
        <w:rPr>
          <w:rFonts w:ascii="Times New Roman" w:eastAsiaTheme="minorEastAsia" w:hAnsi="Times New Roman" w:cs="Times New Roman"/>
        </w:rPr>
        <w:t>外，其余均属邛崃山脉中段。山体为红色砂页岩组成，山峦起伏，峻峭壮丽，海拔一般在</w:t>
      </w:r>
      <w:r w:rsidRPr="00151EB1">
        <w:rPr>
          <w:rFonts w:ascii="Times New Roman" w:eastAsiaTheme="minorEastAsia" w:hAnsi="Times New Roman" w:cs="Times New Roman"/>
        </w:rPr>
        <w:t>1200</w:t>
      </w:r>
      <w:r w:rsidRPr="00151EB1">
        <w:rPr>
          <w:rFonts w:ascii="Times New Roman" w:eastAsiaTheme="minorEastAsia" w:hAnsi="Times New Roman" w:cs="Times New Roman"/>
        </w:rPr>
        <w:t>米左右，玉林山为本市最高峰，海拔</w:t>
      </w:r>
      <w:r w:rsidRPr="00151EB1">
        <w:rPr>
          <w:rFonts w:ascii="Times New Roman" w:eastAsiaTheme="minorEastAsia" w:hAnsi="Times New Roman" w:cs="Times New Roman"/>
        </w:rPr>
        <w:t>2000m</w:t>
      </w:r>
      <w:r w:rsidRPr="00151EB1">
        <w:rPr>
          <w:rFonts w:ascii="Times New Roman" w:eastAsiaTheme="minorEastAsia" w:hAnsi="Times New Roman" w:cs="Times New Roman"/>
        </w:rPr>
        <w:t>以上；丘陵占全市总面积的</w:t>
      </w:r>
      <w:r w:rsidRPr="00151EB1">
        <w:rPr>
          <w:rFonts w:ascii="Times New Roman" w:eastAsiaTheme="minorEastAsia" w:hAnsi="Times New Roman" w:cs="Times New Roman"/>
        </w:rPr>
        <w:t>31%</w:t>
      </w:r>
      <w:r w:rsidRPr="00151EB1">
        <w:rPr>
          <w:rFonts w:ascii="Times New Roman" w:eastAsiaTheme="minorEastAsia" w:hAnsi="Times New Roman" w:cs="Times New Roman"/>
        </w:rPr>
        <w:t>，海拔一般为</w:t>
      </w:r>
      <w:r w:rsidRPr="00151EB1">
        <w:rPr>
          <w:rFonts w:ascii="Times New Roman" w:eastAsiaTheme="minorEastAsia" w:hAnsi="Times New Roman" w:cs="Times New Roman"/>
        </w:rPr>
        <w:t>500</w:t>
      </w:r>
      <w:r w:rsidRPr="00151EB1">
        <w:rPr>
          <w:rFonts w:ascii="Times New Roman" w:eastAsiaTheme="minorEastAsia" w:hAnsi="Times New Roman" w:cs="Times New Roman"/>
        </w:rPr>
        <w:t>－</w:t>
      </w:r>
      <w:r w:rsidRPr="00151EB1">
        <w:rPr>
          <w:rFonts w:ascii="Times New Roman" w:eastAsiaTheme="minorEastAsia" w:hAnsi="Times New Roman" w:cs="Times New Roman"/>
        </w:rPr>
        <w:t>800m</w:t>
      </w:r>
      <w:r w:rsidRPr="00151EB1">
        <w:rPr>
          <w:rFonts w:ascii="Times New Roman" w:eastAsiaTheme="minorEastAsia" w:hAnsi="Times New Roman" w:cs="Times New Roman"/>
        </w:rPr>
        <w:t>，相对高度</w:t>
      </w:r>
      <w:r w:rsidRPr="00151EB1">
        <w:rPr>
          <w:rFonts w:ascii="Times New Roman" w:eastAsiaTheme="minorEastAsia" w:hAnsi="Times New Roman" w:cs="Times New Roman"/>
        </w:rPr>
        <w:t>50—200m</w:t>
      </w:r>
      <w:r w:rsidRPr="00151EB1">
        <w:rPr>
          <w:rFonts w:ascii="Times New Roman" w:eastAsiaTheme="minorEastAsia" w:hAnsi="Times New Roman" w:cs="Times New Roman"/>
        </w:rPr>
        <w:t>，深丘和浅丘都有，因受长期剥蚀作用，山顶多呈浑圆型，并多以开辟利用。平坝占总面积的</w:t>
      </w:r>
      <w:r w:rsidRPr="00151EB1">
        <w:rPr>
          <w:rFonts w:ascii="Times New Roman" w:eastAsiaTheme="minorEastAsia" w:hAnsi="Times New Roman" w:cs="Times New Roman"/>
        </w:rPr>
        <w:t>38.2%</w:t>
      </w:r>
      <w:r w:rsidRPr="00151EB1">
        <w:rPr>
          <w:rFonts w:ascii="Times New Roman" w:eastAsiaTheme="minorEastAsia" w:hAnsi="Times New Roman" w:cs="Times New Roman"/>
        </w:rPr>
        <w:t>，海拔一般为</w:t>
      </w:r>
      <w:r w:rsidRPr="00151EB1">
        <w:rPr>
          <w:rFonts w:ascii="Times New Roman" w:eastAsiaTheme="minorEastAsia" w:hAnsi="Times New Roman" w:cs="Times New Roman"/>
        </w:rPr>
        <w:t>450—550m</w:t>
      </w:r>
      <w:r w:rsidRPr="00151EB1">
        <w:rPr>
          <w:rFonts w:ascii="Times New Roman" w:eastAsiaTheme="minorEastAsia" w:hAnsi="Times New Roman" w:cs="Times New Roman"/>
        </w:rPr>
        <w:t>，为成都平原的一部分。</w:t>
      </w:r>
    </w:p>
    <w:p w14:paraId="21C7B097" w14:textId="77777777" w:rsidR="00117D2D" w:rsidRPr="00151EB1" w:rsidRDefault="00BB662D">
      <w:pPr>
        <w:pStyle w:val="01"/>
        <w:widowControl w:val="0"/>
        <w:snapToGrid w:val="0"/>
        <w:spacing w:line="480" w:lineRule="exact"/>
        <w:ind w:firstLineChars="200" w:firstLine="480"/>
        <w:rPr>
          <w:rFonts w:ascii="Times New Roman" w:eastAsiaTheme="minorEastAsia" w:hAnsi="Times New Roman" w:cs="Times New Roman"/>
        </w:rPr>
      </w:pPr>
      <w:r w:rsidRPr="00151EB1">
        <w:rPr>
          <w:rFonts w:ascii="Times New Roman" w:eastAsiaTheme="minorEastAsia" w:hAnsi="Times New Roman" w:cs="Times New Roman"/>
        </w:rPr>
        <w:t>区内山、丘、坝兼有。市之东部及东北部为平坝，大地形平坦、开阔，略有起伏。面积</w:t>
      </w:r>
      <w:r w:rsidRPr="00151EB1">
        <w:rPr>
          <w:rFonts w:ascii="Times New Roman" w:eastAsiaTheme="minorEastAsia" w:hAnsi="Times New Roman" w:cs="Times New Roman"/>
        </w:rPr>
        <w:t>311.36</w:t>
      </w:r>
      <w:r w:rsidRPr="00151EB1">
        <w:rPr>
          <w:rFonts w:ascii="Times New Roman" w:eastAsiaTheme="minorEastAsia" w:hAnsi="Times New Roman" w:cs="Times New Roman"/>
        </w:rPr>
        <w:t>平方公里，占全市总面积的</w:t>
      </w:r>
      <w:r w:rsidRPr="00151EB1">
        <w:rPr>
          <w:rFonts w:ascii="Times New Roman" w:eastAsiaTheme="minorEastAsia" w:hAnsi="Times New Roman" w:cs="Times New Roman"/>
        </w:rPr>
        <w:t>22.64%</w:t>
      </w:r>
      <w:r w:rsidRPr="00151EB1">
        <w:rPr>
          <w:rFonts w:ascii="Times New Roman" w:eastAsiaTheme="minorEastAsia" w:hAnsi="Times New Roman" w:cs="Times New Roman"/>
        </w:rPr>
        <w:t>，土壤肥沃，宜种性广，灌溉便利，劳力集中，为市之粮油、稻、麦区。南部五面山、长丘山区，浅丘连绵，塘库棋布，面积</w:t>
      </w:r>
      <w:r w:rsidRPr="00151EB1">
        <w:rPr>
          <w:rFonts w:ascii="Times New Roman" w:eastAsiaTheme="minorEastAsia" w:hAnsi="Times New Roman" w:cs="Times New Roman"/>
        </w:rPr>
        <w:t>248.64</w:t>
      </w:r>
      <w:r w:rsidRPr="00151EB1">
        <w:rPr>
          <w:rFonts w:ascii="Times New Roman" w:eastAsiaTheme="minorEastAsia" w:hAnsi="Times New Roman" w:cs="Times New Roman"/>
        </w:rPr>
        <w:t>平方公里，占全市总面积的</w:t>
      </w:r>
      <w:r w:rsidRPr="00151EB1">
        <w:rPr>
          <w:rFonts w:ascii="Times New Roman" w:eastAsiaTheme="minorEastAsia" w:hAnsi="Times New Roman" w:cs="Times New Roman"/>
        </w:rPr>
        <w:t>18.08%</w:t>
      </w:r>
      <w:r w:rsidRPr="00151EB1">
        <w:rPr>
          <w:rFonts w:ascii="Times New Roman" w:eastAsiaTheme="minorEastAsia" w:hAnsi="Times New Roman" w:cs="Times New Roman"/>
        </w:rPr>
        <w:t>。中部西北缘为深丘，是浅丘与西部山区间的过渡带，面积</w:t>
      </w:r>
      <w:r w:rsidRPr="00151EB1">
        <w:rPr>
          <w:rFonts w:ascii="Times New Roman" w:eastAsiaTheme="minorEastAsia" w:hAnsi="Times New Roman" w:cs="Times New Roman"/>
        </w:rPr>
        <w:t>245.98</w:t>
      </w:r>
      <w:r w:rsidRPr="00151EB1">
        <w:rPr>
          <w:rFonts w:ascii="Times New Roman" w:eastAsiaTheme="minorEastAsia" w:hAnsi="Times New Roman" w:cs="Times New Roman"/>
        </w:rPr>
        <w:t>平方公里，占全市总面积的</w:t>
      </w:r>
      <w:r w:rsidRPr="00151EB1">
        <w:rPr>
          <w:rFonts w:ascii="Times New Roman" w:eastAsiaTheme="minorEastAsia" w:hAnsi="Times New Roman" w:cs="Times New Roman"/>
        </w:rPr>
        <w:t>17.88%</w:t>
      </w:r>
      <w:r w:rsidRPr="00151EB1">
        <w:rPr>
          <w:rFonts w:ascii="Times New Roman" w:eastAsiaTheme="minorEastAsia" w:hAnsi="Times New Roman" w:cs="Times New Roman"/>
        </w:rPr>
        <w:t>。</w:t>
      </w:r>
    </w:p>
    <w:p w14:paraId="04CE4769" w14:textId="77777777" w:rsidR="00117D2D" w:rsidRPr="00151EB1" w:rsidRDefault="00BB662D">
      <w:pPr>
        <w:pStyle w:val="affff7"/>
        <w:rPr>
          <w:b/>
        </w:rPr>
      </w:pPr>
      <w:bookmarkStart w:id="250" w:name="_Toc9873344"/>
      <w:bookmarkStart w:id="251" w:name="_Toc16258885"/>
      <w:bookmarkStart w:id="252" w:name="_Toc10212886"/>
      <w:r w:rsidRPr="00151EB1">
        <w:t xml:space="preserve">3.1.3  </w:t>
      </w:r>
      <w:r w:rsidRPr="00151EB1">
        <w:t>气候气象</w:t>
      </w:r>
      <w:bookmarkEnd w:id="250"/>
      <w:bookmarkEnd w:id="251"/>
      <w:bookmarkEnd w:id="252"/>
    </w:p>
    <w:p w14:paraId="789628BF" w14:textId="77777777" w:rsidR="00117D2D" w:rsidRPr="00151EB1" w:rsidRDefault="00BB662D">
      <w:pPr>
        <w:spacing w:line="480" w:lineRule="exact"/>
        <w:ind w:firstLine="482"/>
        <w:rPr>
          <w:rFonts w:ascii="Times New Roman" w:eastAsiaTheme="minorEastAsia" w:hAnsi="Times New Roman"/>
          <w:sz w:val="24"/>
        </w:rPr>
      </w:pPr>
      <w:r w:rsidRPr="00151EB1">
        <w:rPr>
          <w:rFonts w:ascii="Times New Roman" w:eastAsiaTheme="minorEastAsia" w:hAnsi="Times New Roman"/>
          <w:sz w:val="24"/>
        </w:rPr>
        <w:t>邛崃市属亚热带湿润季风气候区。最热月是</w:t>
      </w:r>
      <w:r w:rsidRPr="00151EB1">
        <w:rPr>
          <w:rFonts w:ascii="Times New Roman" w:eastAsiaTheme="minorEastAsia" w:hAnsi="Times New Roman"/>
          <w:sz w:val="24"/>
        </w:rPr>
        <w:t>7</w:t>
      </w:r>
      <w:r w:rsidRPr="00151EB1">
        <w:rPr>
          <w:rFonts w:ascii="Times New Roman" w:eastAsiaTheme="minorEastAsia" w:hAnsi="Times New Roman"/>
          <w:sz w:val="24"/>
        </w:rPr>
        <w:t>月，最冷月是</w:t>
      </w:r>
      <w:r w:rsidRPr="00151EB1">
        <w:rPr>
          <w:rFonts w:ascii="Times New Roman" w:eastAsiaTheme="minorEastAsia" w:hAnsi="Times New Roman"/>
          <w:sz w:val="24"/>
        </w:rPr>
        <w:t>1</w:t>
      </w:r>
      <w:r w:rsidRPr="00151EB1">
        <w:rPr>
          <w:rFonts w:ascii="Times New Roman" w:eastAsiaTheme="minorEastAsia" w:hAnsi="Times New Roman"/>
          <w:sz w:val="24"/>
        </w:rPr>
        <w:t>月，降水集中于夏季，带有大陆性气候特点。冬无严寒，夏无酷暑，气候温和，雨量充沛，四季分明，日照偏少，四季划分与自然气候季节接近。</w:t>
      </w:r>
    </w:p>
    <w:p w14:paraId="33A62647" w14:textId="77777777" w:rsidR="00117D2D" w:rsidRPr="00151EB1" w:rsidRDefault="00BB662D">
      <w:pPr>
        <w:spacing w:line="480" w:lineRule="exact"/>
        <w:ind w:firstLine="482"/>
        <w:rPr>
          <w:rFonts w:ascii="Times New Roman" w:eastAsiaTheme="minorEastAsia" w:hAnsi="Times New Roman"/>
          <w:sz w:val="24"/>
        </w:rPr>
      </w:pPr>
      <w:r w:rsidRPr="00151EB1">
        <w:rPr>
          <w:rFonts w:ascii="Times New Roman" w:eastAsiaTheme="minorEastAsia" w:hAnsi="Times New Roman"/>
          <w:sz w:val="24"/>
        </w:rPr>
        <w:t>多年平均气温为</w:t>
      </w:r>
      <w:r w:rsidRPr="00151EB1">
        <w:rPr>
          <w:rFonts w:ascii="Times New Roman" w:eastAsiaTheme="minorEastAsia" w:hAnsi="Times New Roman"/>
          <w:sz w:val="24"/>
        </w:rPr>
        <w:t>16.3</w:t>
      </w:r>
      <w:r w:rsidRPr="00151EB1">
        <w:rPr>
          <w:rFonts w:ascii="宋体" w:hAnsi="宋体" w:cs="宋体" w:hint="eastAsia"/>
          <w:sz w:val="24"/>
        </w:rPr>
        <w:t>℃</w:t>
      </w:r>
      <w:r w:rsidRPr="00151EB1">
        <w:rPr>
          <w:rFonts w:ascii="Times New Roman" w:eastAsiaTheme="minorEastAsia" w:hAnsi="Times New Roman"/>
          <w:sz w:val="24"/>
        </w:rPr>
        <w:t>，最高年平均气温为</w:t>
      </w:r>
      <w:r w:rsidRPr="00151EB1">
        <w:rPr>
          <w:rFonts w:ascii="Times New Roman" w:eastAsiaTheme="minorEastAsia" w:hAnsi="Times New Roman"/>
          <w:sz w:val="24"/>
        </w:rPr>
        <w:t>16.9</w:t>
      </w:r>
      <w:r w:rsidRPr="00151EB1">
        <w:rPr>
          <w:rFonts w:ascii="宋体" w:hAnsi="宋体" w:cs="宋体" w:hint="eastAsia"/>
          <w:sz w:val="24"/>
        </w:rPr>
        <w:t>℃</w:t>
      </w:r>
      <w:r w:rsidRPr="00151EB1">
        <w:rPr>
          <w:rFonts w:ascii="Times New Roman" w:eastAsiaTheme="minorEastAsia" w:hAnsi="Times New Roman"/>
          <w:sz w:val="24"/>
        </w:rPr>
        <w:t>（</w:t>
      </w:r>
      <w:r w:rsidRPr="00151EB1">
        <w:rPr>
          <w:rFonts w:ascii="Times New Roman" w:eastAsiaTheme="minorEastAsia" w:hAnsi="Times New Roman"/>
          <w:sz w:val="24"/>
        </w:rPr>
        <w:t>1963</w:t>
      </w:r>
      <w:r w:rsidRPr="00151EB1">
        <w:rPr>
          <w:rFonts w:ascii="Times New Roman" w:eastAsiaTheme="minorEastAsia" w:hAnsi="Times New Roman"/>
          <w:sz w:val="24"/>
        </w:rPr>
        <w:t>年和</w:t>
      </w:r>
      <w:r w:rsidRPr="00151EB1">
        <w:rPr>
          <w:rFonts w:ascii="Times New Roman" w:eastAsiaTheme="minorEastAsia" w:hAnsi="Times New Roman"/>
          <w:sz w:val="24"/>
        </w:rPr>
        <w:t>1973</w:t>
      </w:r>
      <w:r w:rsidRPr="00151EB1">
        <w:rPr>
          <w:rFonts w:ascii="Times New Roman" w:eastAsiaTheme="minorEastAsia" w:hAnsi="Times New Roman"/>
          <w:sz w:val="24"/>
        </w:rPr>
        <w:t>年）；</w:t>
      </w:r>
    </w:p>
    <w:p w14:paraId="08174FD5" w14:textId="77777777" w:rsidR="00117D2D" w:rsidRPr="00151EB1" w:rsidRDefault="00BB662D">
      <w:pPr>
        <w:spacing w:line="480" w:lineRule="exact"/>
        <w:ind w:firstLine="482"/>
        <w:rPr>
          <w:rFonts w:ascii="Times New Roman" w:eastAsiaTheme="minorEastAsia" w:hAnsi="Times New Roman"/>
          <w:sz w:val="24"/>
        </w:rPr>
      </w:pPr>
      <w:r w:rsidRPr="00151EB1">
        <w:rPr>
          <w:rFonts w:ascii="Times New Roman" w:eastAsiaTheme="minorEastAsia" w:hAnsi="Times New Roman"/>
          <w:sz w:val="24"/>
        </w:rPr>
        <w:t>极端最高气温</w:t>
      </w:r>
      <w:r w:rsidRPr="00151EB1">
        <w:rPr>
          <w:rFonts w:ascii="Times New Roman" w:eastAsiaTheme="minorEastAsia" w:hAnsi="Times New Roman"/>
          <w:sz w:val="24"/>
        </w:rPr>
        <w:t>35.4</w:t>
      </w:r>
      <w:r w:rsidRPr="00151EB1">
        <w:rPr>
          <w:rFonts w:ascii="宋体" w:hAnsi="宋体" w:cs="宋体" w:hint="eastAsia"/>
          <w:sz w:val="24"/>
        </w:rPr>
        <w:t>℃</w:t>
      </w:r>
      <w:r w:rsidRPr="00151EB1">
        <w:rPr>
          <w:rFonts w:ascii="Times New Roman" w:eastAsiaTheme="minorEastAsia" w:hAnsi="Times New Roman"/>
          <w:sz w:val="24"/>
        </w:rPr>
        <w:t>（</w:t>
      </w:r>
      <w:r w:rsidRPr="00151EB1">
        <w:rPr>
          <w:rFonts w:ascii="Times New Roman" w:eastAsiaTheme="minorEastAsia" w:hAnsi="Times New Roman"/>
          <w:sz w:val="24"/>
        </w:rPr>
        <w:t>1972</w:t>
      </w:r>
      <w:r w:rsidRPr="00151EB1">
        <w:rPr>
          <w:rFonts w:ascii="Times New Roman" w:eastAsiaTheme="minorEastAsia" w:hAnsi="Times New Roman"/>
          <w:sz w:val="24"/>
        </w:rPr>
        <w:t>年），极端最低气温</w:t>
      </w:r>
      <w:r w:rsidRPr="00151EB1">
        <w:rPr>
          <w:rFonts w:ascii="Times New Roman" w:eastAsiaTheme="minorEastAsia" w:hAnsi="Times New Roman"/>
          <w:sz w:val="24"/>
        </w:rPr>
        <w:t>-4.2</w:t>
      </w:r>
      <w:r w:rsidRPr="00151EB1">
        <w:rPr>
          <w:rFonts w:ascii="宋体" w:hAnsi="宋体" w:cs="宋体" w:hint="eastAsia"/>
          <w:sz w:val="24"/>
        </w:rPr>
        <w:t>℃</w:t>
      </w:r>
      <w:r w:rsidRPr="00151EB1">
        <w:rPr>
          <w:rFonts w:ascii="Times New Roman" w:eastAsiaTheme="minorEastAsia" w:hAnsi="Times New Roman"/>
          <w:sz w:val="24"/>
        </w:rPr>
        <w:t>（</w:t>
      </w:r>
      <w:r w:rsidRPr="00151EB1">
        <w:rPr>
          <w:rFonts w:ascii="Times New Roman" w:eastAsiaTheme="minorEastAsia" w:hAnsi="Times New Roman"/>
          <w:sz w:val="24"/>
        </w:rPr>
        <w:t>1959</w:t>
      </w:r>
      <w:r w:rsidRPr="00151EB1">
        <w:rPr>
          <w:rFonts w:ascii="Times New Roman" w:eastAsiaTheme="minorEastAsia" w:hAnsi="Times New Roman"/>
          <w:sz w:val="24"/>
        </w:rPr>
        <w:t>年）；</w:t>
      </w:r>
    </w:p>
    <w:p w14:paraId="015E5049" w14:textId="77777777" w:rsidR="00117D2D" w:rsidRPr="00151EB1" w:rsidRDefault="00BB662D">
      <w:pPr>
        <w:spacing w:line="480" w:lineRule="exact"/>
        <w:ind w:firstLine="482"/>
        <w:rPr>
          <w:rFonts w:ascii="Times New Roman" w:eastAsiaTheme="minorEastAsia" w:hAnsi="Times New Roman"/>
          <w:sz w:val="24"/>
        </w:rPr>
      </w:pPr>
      <w:r w:rsidRPr="00151EB1">
        <w:rPr>
          <w:rFonts w:ascii="Times New Roman" w:eastAsiaTheme="minorEastAsia" w:hAnsi="Times New Roman"/>
          <w:sz w:val="24"/>
        </w:rPr>
        <w:t>多年平均降水量为</w:t>
      </w:r>
      <w:r w:rsidRPr="00151EB1">
        <w:rPr>
          <w:rFonts w:ascii="Times New Roman" w:eastAsiaTheme="minorEastAsia" w:hAnsi="Times New Roman"/>
          <w:sz w:val="24"/>
        </w:rPr>
        <w:t>1117.2mm</w:t>
      </w:r>
      <w:r w:rsidRPr="00151EB1">
        <w:rPr>
          <w:rFonts w:ascii="Times New Roman" w:eastAsiaTheme="minorEastAsia" w:hAnsi="Times New Roman"/>
          <w:sz w:val="24"/>
        </w:rPr>
        <w:t>，最多年降雨量</w:t>
      </w:r>
      <w:r w:rsidRPr="00151EB1">
        <w:rPr>
          <w:rFonts w:ascii="Times New Roman" w:eastAsiaTheme="minorEastAsia" w:hAnsi="Times New Roman"/>
          <w:sz w:val="24"/>
        </w:rPr>
        <w:t>1467.8mm</w:t>
      </w:r>
      <w:r w:rsidRPr="00151EB1">
        <w:rPr>
          <w:rFonts w:ascii="Times New Roman" w:eastAsiaTheme="minorEastAsia" w:hAnsi="Times New Roman"/>
          <w:sz w:val="24"/>
        </w:rPr>
        <w:t>（</w:t>
      </w:r>
      <w:r w:rsidRPr="00151EB1">
        <w:rPr>
          <w:rFonts w:ascii="Times New Roman" w:eastAsiaTheme="minorEastAsia" w:hAnsi="Times New Roman"/>
          <w:sz w:val="24"/>
        </w:rPr>
        <w:t>1959</w:t>
      </w:r>
      <w:r w:rsidRPr="00151EB1">
        <w:rPr>
          <w:rFonts w:ascii="Times New Roman" w:eastAsiaTheme="minorEastAsia" w:hAnsi="Times New Roman"/>
          <w:sz w:val="24"/>
        </w:rPr>
        <w:t>年），最少年降雨量</w:t>
      </w:r>
      <w:r w:rsidRPr="00151EB1">
        <w:rPr>
          <w:rFonts w:ascii="Times New Roman" w:eastAsiaTheme="minorEastAsia" w:hAnsi="Times New Roman"/>
          <w:sz w:val="24"/>
        </w:rPr>
        <w:t>806.3mm</w:t>
      </w:r>
      <w:r w:rsidRPr="00151EB1">
        <w:rPr>
          <w:rFonts w:ascii="Times New Roman" w:eastAsiaTheme="minorEastAsia" w:hAnsi="Times New Roman"/>
          <w:sz w:val="24"/>
        </w:rPr>
        <w:t>（</w:t>
      </w:r>
      <w:r w:rsidRPr="00151EB1">
        <w:rPr>
          <w:rFonts w:ascii="Times New Roman" w:eastAsiaTheme="minorEastAsia" w:hAnsi="Times New Roman"/>
          <w:sz w:val="24"/>
        </w:rPr>
        <w:t>1965</w:t>
      </w:r>
      <w:r w:rsidRPr="00151EB1">
        <w:rPr>
          <w:rFonts w:ascii="Times New Roman" w:eastAsiaTheme="minorEastAsia" w:hAnsi="Times New Roman"/>
          <w:sz w:val="24"/>
        </w:rPr>
        <w:t>年）；</w:t>
      </w:r>
    </w:p>
    <w:p w14:paraId="1A3AB2F3" w14:textId="77777777" w:rsidR="00117D2D" w:rsidRPr="00151EB1" w:rsidRDefault="00BB662D">
      <w:pPr>
        <w:spacing w:line="480" w:lineRule="exact"/>
        <w:ind w:firstLine="482"/>
        <w:rPr>
          <w:rFonts w:ascii="Times New Roman" w:eastAsiaTheme="minorEastAsia" w:hAnsi="Times New Roman"/>
          <w:sz w:val="24"/>
        </w:rPr>
      </w:pPr>
      <w:r w:rsidRPr="00151EB1">
        <w:rPr>
          <w:rFonts w:ascii="Times New Roman" w:eastAsiaTheme="minorEastAsia" w:hAnsi="Times New Roman"/>
          <w:sz w:val="24"/>
        </w:rPr>
        <w:t>多年平均相对湿度</w:t>
      </w:r>
      <w:r w:rsidRPr="00151EB1">
        <w:rPr>
          <w:rFonts w:ascii="Times New Roman" w:eastAsiaTheme="minorEastAsia" w:hAnsi="Times New Roman"/>
          <w:sz w:val="24"/>
        </w:rPr>
        <w:t>83%</w:t>
      </w:r>
      <w:r w:rsidRPr="00151EB1">
        <w:rPr>
          <w:rFonts w:ascii="Times New Roman" w:eastAsiaTheme="minorEastAsia" w:hAnsi="Times New Roman"/>
          <w:sz w:val="24"/>
        </w:rPr>
        <w:t>，最大年平均相对湿度</w:t>
      </w:r>
      <w:r w:rsidRPr="00151EB1">
        <w:rPr>
          <w:rFonts w:ascii="Times New Roman" w:eastAsiaTheme="minorEastAsia" w:hAnsi="Times New Roman"/>
          <w:sz w:val="24"/>
        </w:rPr>
        <w:t>86%</w:t>
      </w:r>
      <w:r w:rsidRPr="00151EB1">
        <w:rPr>
          <w:rFonts w:ascii="Times New Roman" w:eastAsiaTheme="minorEastAsia" w:hAnsi="Times New Roman"/>
          <w:sz w:val="24"/>
        </w:rPr>
        <w:t>（</w:t>
      </w:r>
      <w:r w:rsidRPr="00151EB1">
        <w:rPr>
          <w:rFonts w:ascii="Times New Roman" w:eastAsiaTheme="minorEastAsia" w:hAnsi="Times New Roman"/>
          <w:sz w:val="24"/>
        </w:rPr>
        <w:t>1985</w:t>
      </w:r>
      <w:r w:rsidRPr="00151EB1">
        <w:rPr>
          <w:rFonts w:ascii="Times New Roman" w:eastAsiaTheme="minorEastAsia" w:hAnsi="Times New Roman"/>
          <w:sz w:val="24"/>
        </w:rPr>
        <w:t>年），最小年平均相对湿度</w:t>
      </w:r>
      <w:r w:rsidRPr="00151EB1">
        <w:rPr>
          <w:rFonts w:ascii="Times New Roman" w:eastAsiaTheme="minorEastAsia" w:hAnsi="Times New Roman"/>
          <w:sz w:val="24"/>
        </w:rPr>
        <w:t>81%</w:t>
      </w:r>
      <w:r w:rsidRPr="00151EB1">
        <w:rPr>
          <w:rFonts w:ascii="Times New Roman" w:eastAsiaTheme="minorEastAsia" w:hAnsi="Times New Roman"/>
          <w:sz w:val="24"/>
        </w:rPr>
        <w:t>（</w:t>
      </w:r>
      <w:r w:rsidRPr="00151EB1">
        <w:rPr>
          <w:rFonts w:ascii="Times New Roman" w:eastAsiaTheme="minorEastAsia" w:hAnsi="Times New Roman"/>
          <w:sz w:val="24"/>
        </w:rPr>
        <w:t>1969</w:t>
      </w:r>
      <w:r w:rsidRPr="00151EB1">
        <w:rPr>
          <w:rFonts w:ascii="Times New Roman" w:eastAsiaTheme="minorEastAsia" w:hAnsi="Times New Roman"/>
          <w:sz w:val="24"/>
        </w:rPr>
        <w:t>年）；</w:t>
      </w:r>
    </w:p>
    <w:p w14:paraId="58EFD11E" w14:textId="77777777" w:rsidR="00117D2D" w:rsidRPr="00151EB1" w:rsidRDefault="00BB662D">
      <w:pPr>
        <w:spacing w:line="480" w:lineRule="exact"/>
        <w:ind w:firstLine="482"/>
        <w:rPr>
          <w:rFonts w:ascii="Times New Roman" w:eastAsiaTheme="minorEastAsia" w:hAnsi="Times New Roman"/>
          <w:sz w:val="24"/>
        </w:rPr>
      </w:pPr>
      <w:r w:rsidRPr="00151EB1">
        <w:rPr>
          <w:rFonts w:ascii="Times New Roman" w:eastAsiaTheme="minorEastAsia" w:hAnsi="Times New Roman"/>
          <w:sz w:val="24"/>
        </w:rPr>
        <w:t>多年平均蒸发量为</w:t>
      </w:r>
      <w:r w:rsidRPr="00151EB1">
        <w:rPr>
          <w:rFonts w:ascii="Times New Roman" w:eastAsiaTheme="minorEastAsia" w:hAnsi="Times New Roman"/>
          <w:sz w:val="24"/>
        </w:rPr>
        <w:t>950.9mm</w:t>
      </w:r>
      <w:r w:rsidRPr="00151EB1">
        <w:rPr>
          <w:rFonts w:ascii="Times New Roman" w:eastAsiaTheme="minorEastAsia" w:hAnsi="Times New Roman"/>
          <w:sz w:val="24"/>
        </w:rPr>
        <w:t>，最多年蒸发量为</w:t>
      </w:r>
      <w:r w:rsidRPr="00151EB1">
        <w:rPr>
          <w:rFonts w:ascii="Times New Roman" w:eastAsiaTheme="minorEastAsia" w:hAnsi="Times New Roman"/>
          <w:sz w:val="24"/>
        </w:rPr>
        <w:t>1229.6mm</w:t>
      </w:r>
      <w:r w:rsidRPr="00151EB1">
        <w:rPr>
          <w:rFonts w:ascii="Times New Roman" w:eastAsiaTheme="minorEastAsia" w:hAnsi="Times New Roman"/>
          <w:sz w:val="24"/>
        </w:rPr>
        <w:t>（</w:t>
      </w:r>
      <w:r w:rsidRPr="00151EB1">
        <w:rPr>
          <w:rFonts w:ascii="Times New Roman" w:eastAsiaTheme="minorEastAsia" w:hAnsi="Times New Roman"/>
          <w:sz w:val="24"/>
        </w:rPr>
        <w:t>1969</w:t>
      </w:r>
      <w:r w:rsidRPr="00151EB1">
        <w:rPr>
          <w:rFonts w:ascii="Times New Roman" w:eastAsiaTheme="minorEastAsia" w:hAnsi="Times New Roman"/>
          <w:sz w:val="24"/>
        </w:rPr>
        <w:t>年），最少年蒸发量为</w:t>
      </w:r>
      <w:r w:rsidRPr="00151EB1">
        <w:rPr>
          <w:rFonts w:ascii="Times New Roman" w:eastAsiaTheme="minorEastAsia" w:hAnsi="Times New Roman"/>
          <w:sz w:val="24"/>
        </w:rPr>
        <w:t>709.3mm</w:t>
      </w:r>
      <w:r w:rsidRPr="00151EB1">
        <w:rPr>
          <w:rFonts w:ascii="Times New Roman" w:eastAsiaTheme="minorEastAsia" w:hAnsi="Times New Roman"/>
          <w:sz w:val="24"/>
        </w:rPr>
        <w:t>（</w:t>
      </w:r>
      <w:r w:rsidRPr="00151EB1">
        <w:rPr>
          <w:rFonts w:ascii="Times New Roman" w:eastAsiaTheme="minorEastAsia" w:hAnsi="Times New Roman"/>
          <w:sz w:val="24"/>
        </w:rPr>
        <w:t>1985</w:t>
      </w:r>
      <w:r w:rsidRPr="00151EB1">
        <w:rPr>
          <w:rFonts w:ascii="Times New Roman" w:eastAsiaTheme="minorEastAsia" w:hAnsi="Times New Roman"/>
          <w:sz w:val="24"/>
        </w:rPr>
        <w:t>年）；</w:t>
      </w:r>
    </w:p>
    <w:p w14:paraId="03366420" w14:textId="77777777" w:rsidR="00117D2D" w:rsidRPr="00151EB1" w:rsidRDefault="00BB662D">
      <w:pPr>
        <w:spacing w:line="480" w:lineRule="exact"/>
        <w:ind w:firstLine="482"/>
        <w:rPr>
          <w:rFonts w:ascii="Times New Roman" w:eastAsiaTheme="minorEastAsia" w:hAnsi="Times New Roman"/>
          <w:sz w:val="24"/>
        </w:rPr>
      </w:pPr>
      <w:r w:rsidRPr="00151EB1">
        <w:rPr>
          <w:rFonts w:ascii="Times New Roman" w:eastAsiaTheme="minorEastAsia" w:hAnsi="Times New Roman"/>
          <w:sz w:val="24"/>
        </w:rPr>
        <w:t>年平均风速</w:t>
      </w:r>
      <w:r w:rsidRPr="00151EB1">
        <w:rPr>
          <w:rFonts w:ascii="Times New Roman" w:eastAsiaTheme="minorEastAsia" w:hAnsi="Times New Roman"/>
          <w:sz w:val="24"/>
        </w:rPr>
        <w:t>1.2m/s</w:t>
      </w:r>
      <w:r w:rsidRPr="00151EB1">
        <w:rPr>
          <w:rFonts w:ascii="Times New Roman" w:eastAsiaTheme="minorEastAsia" w:hAnsi="Times New Roman"/>
          <w:sz w:val="24"/>
        </w:rPr>
        <w:t>，年静风频率</w:t>
      </w:r>
      <w:r w:rsidRPr="00151EB1">
        <w:rPr>
          <w:rFonts w:ascii="Times New Roman" w:eastAsiaTheme="minorEastAsia" w:hAnsi="Times New Roman"/>
          <w:sz w:val="24"/>
        </w:rPr>
        <w:t>41%</w:t>
      </w:r>
      <w:r w:rsidRPr="00151EB1">
        <w:rPr>
          <w:rFonts w:ascii="Times New Roman" w:eastAsiaTheme="minorEastAsia" w:hAnsi="Times New Roman"/>
          <w:sz w:val="24"/>
        </w:rPr>
        <w:t>。主导风向为东风，次主导风向西风和东北风，无霜期</w:t>
      </w:r>
      <w:r w:rsidRPr="00151EB1">
        <w:rPr>
          <w:rFonts w:ascii="Times New Roman" w:eastAsiaTheme="minorEastAsia" w:hAnsi="Times New Roman"/>
          <w:sz w:val="24"/>
        </w:rPr>
        <w:t>285</w:t>
      </w:r>
      <w:r w:rsidRPr="00151EB1">
        <w:rPr>
          <w:rFonts w:ascii="Times New Roman" w:eastAsiaTheme="minorEastAsia" w:hAnsi="Times New Roman"/>
          <w:sz w:val="24"/>
        </w:rPr>
        <w:t>天。</w:t>
      </w:r>
    </w:p>
    <w:p w14:paraId="58ABD0ED" w14:textId="77777777" w:rsidR="00117D2D" w:rsidRPr="00151EB1" w:rsidRDefault="00BB662D">
      <w:pPr>
        <w:pStyle w:val="affff7"/>
      </w:pPr>
      <w:bookmarkStart w:id="253" w:name="_Toc10212887"/>
      <w:bookmarkStart w:id="254" w:name="_Toc9873345"/>
      <w:bookmarkStart w:id="255" w:name="_Toc16258886"/>
      <w:r w:rsidRPr="00151EB1">
        <w:t xml:space="preserve">3.1.4  </w:t>
      </w:r>
      <w:r w:rsidRPr="00151EB1">
        <w:t>水文水系</w:t>
      </w:r>
      <w:bookmarkEnd w:id="253"/>
      <w:bookmarkEnd w:id="254"/>
      <w:bookmarkEnd w:id="255"/>
    </w:p>
    <w:p w14:paraId="527B01DF" w14:textId="77777777" w:rsidR="00117D2D" w:rsidRPr="00151EB1" w:rsidRDefault="00BB662D">
      <w:pPr>
        <w:pStyle w:val="01"/>
        <w:widowControl w:val="0"/>
        <w:snapToGrid w:val="0"/>
        <w:spacing w:line="480" w:lineRule="exact"/>
        <w:ind w:firstLineChars="200" w:firstLine="480"/>
        <w:rPr>
          <w:rFonts w:ascii="Times New Roman" w:eastAsiaTheme="minorEastAsia" w:hAnsi="Times New Roman" w:cs="Times New Roman"/>
        </w:rPr>
      </w:pPr>
      <w:r w:rsidRPr="00151EB1">
        <w:rPr>
          <w:rFonts w:ascii="Times New Roman" w:eastAsiaTheme="minorEastAsia" w:hAnsi="Times New Roman" w:cs="Times New Roman"/>
        </w:rPr>
        <w:t>境内河道纵横，河流落差大，水利资源丰富。南河、绌</w:t>
      </w:r>
      <w:r w:rsidRPr="00151EB1">
        <w:rPr>
          <w:rFonts w:ascii="Times New Roman" w:eastAsiaTheme="minorEastAsia" w:hAnsi="Times New Roman" w:cs="Times New Roman"/>
        </w:rPr>
        <w:t>(</w:t>
      </w:r>
      <w:r w:rsidRPr="00151EB1">
        <w:rPr>
          <w:rFonts w:ascii="Times New Roman" w:eastAsiaTheme="minorEastAsia" w:hAnsi="Times New Roman" w:cs="Times New Roman"/>
        </w:rPr>
        <w:t>音</w:t>
      </w:r>
      <w:r w:rsidRPr="00151EB1">
        <w:rPr>
          <w:rFonts w:ascii="Times New Roman" w:eastAsiaTheme="minorEastAsia" w:hAnsi="Times New Roman" w:cs="Times New Roman"/>
        </w:rPr>
        <w:t>)</w:t>
      </w:r>
      <w:r w:rsidRPr="00151EB1">
        <w:rPr>
          <w:rFonts w:ascii="Times New Roman" w:eastAsiaTheme="minorEastAsia" w:hAnsi="Times New Roman" w:cs="Times New Roman"/>
        </w:rPr>
        <w:t>江河、斜江河、蒲江河、玉溪河流经境内，全长共</w:t>
      </w:r>
      <w:r w:rsidRPr="00151EB1">
        <w:rPr>
          <w:rFonts w:ascii="Times New Roman" w:eastAsiaTheme="minorEastAsia" w:hAnsi="Times New Roman" w:cs="Times New Roman"/>
        </w:rPr>
        <w:t>217.15</w:t>
      </w:r>
      <w:r w:rsidRPr="00151EB1">
        <w:rPr>
          <w:rFonts w:ascii="Times New Roman" w:eastAsiaTheme="minorEastAsia" w:hAnsi="Times New Roman" w:cs="Times New Roman"/>
        </w:rPr>
        <w:t>公里。南河发源于邛崃正西山、天台山，流长</w:t>
      </w:r>
      <w:r w:rsidRPr="00151EB1">
        <w:rPr>
          <w:rFonts w:ascii="Times New Roman" w:eastAsiaTheme="minorEastAsia" w:hAnsi="Times New Roman" w:cs="Times New Roman"/>
        </w:rPr>
        <w:t>91</w:t>
      </w:r>
      <w:r w:rsidRPr="00151EB1">
        <w:rPr>
          <w:rFonts w:ascii="Times New Roman" w:eastAsiaTheme="minorEastAsia" w:hAnsi="Times New Roman" w:cs="Times New Roman"/>
        </w:rPr>
        <w:t>公里，年平均流量</w:t>
      </w:r>
      <w:r w:rsidRPr="00151EB1">
        <w:rPr>
          <w:rFonts w:ascii="Times New Roman" w:eastAsiaTheme="minorEastAsia" w:hAnsi="Times New Roman" w:cs="Times New Roman"/>
        </w:rPr>
        <w:t>40</w:t>
      </w:r>
      <w:r w:rsidRPr="00151EB1">
        <w:rPr>
          <w:rFonts w:ascii="Times New Roman" w:eastAsiaTheme="minorEastAsia" w:hAnsi="Times New Roman" w:cs="Times New Roman"/>
        </w:rPr>
        <w:t>立方米；绌</w:t>
      </w:r>
      <w:r w:rsidRPr="00151EB1">
        <w:rPr>
          <w:rFonts w:ascii="Times New Roman" w:eastAsiaTheme="minorEastAsia" w:hAnsi="Times New Roman" w:cs="Times New Roman"/>
        </w:rPr>
        <w:t>(</w:t>
      </w:r>
      <w:r w:rsidRPr="00151EB1">
        <w:rPr>
          <w:rFonts w:ascii="Times New Roman" w:eastAsiaTheme="minorEastAsia" w:hAnsi="Times New Roman" w:cs="Times New Roman"/>
        </w:rPr>
        <w:t>音</w:t>
      </w:r>
      <w:r w:rsidRPr="00151EB1">
        <w:rPr>
          <w:rFonts w:ascii="Times New Roman" w:eastAsiaTheme="minorEastAsia" w:hAnsi="Times New Roman" w:cs="Times New Roman"/>
        </w:rPr>
        <w:t>)</w:t>
      </w:r>
      <w:r w:rsidRPr="00151EB1">
        <w:rPr>
          <w:rFonts w:ascii="Times New Roman" w:eastAsiaTheme="minorEastAsia" w:hAnsi="Times New Roman" w:cs="Times New Roman"/>
        </w:rPr>
        <w:t>江河和斜江河都从大邑流入市境，境内长度分别为</w:t>
      </w:r>
      <w:r w:rsidRPr="00151EB1">
        <w:rPr>
          <w:rFonts w:ascii="Times New Roman" w:eastAsiaTheme="minorEastAsia" w:hAnsi="Times New Roman" w:cs="Times New Roman"/>
        </w:rPr>
        <w:t>15</w:t>
      </w:r>
      <w:r w:rsidRPr="00151EB1">
        <w:rPr>
          <w:rFonts w:ascii="Times New Roman" w:eastAsiaTheme="minorEastAsia" w:hAnsi="Times New Roman" w:cs="Times New Roman"/>
        </w:rPr>
        <w:t>公里和</w:t>
      </w:r>
      <w:r w:rsidRPr="00151EB1">
        <w:rPr>
          <w:rFonts w:ascii="Times New Roman" w:eastAsiaTheme="minorEastAsia" w:hAnsi="Times New Roman" w:cs="Times New Roman"/>
        </w:rPr>
        <w:t>25</w:t>
      </w:r>
      <w:r w:rsidRPr="00151EB1">
        <w:rPr>
          <w:rFonts w:ascii="Times New Roman" w:eastAsiaTheme="minorEastAsia" w:hAnsi="Times New Roman" w:cs="Times New Roman"/>
        </w:rPr>
        <w:t>公里；蒲江由蒲江县流入境内，境内流长</w:t>
      </w:r>
      <w:r w:rsidRPr="00151EB1">
        <w:rPr>
          <w:rFonts w:ascii="Times New Roman" w:eastAsiaTheme="minorEastAsia" w:hAnsi="Times New Roman" w:cs="Times New Roman"/>
        </w:rPr>
        <w:t>5</w:t>
      </w:r>
      <w:r w:rsidRPr="00151EB1">
        <w:rPr>
          <w:rFonts w:ascii="Times New Roman" w:eastAsiaTheme="minorEastAsia" w:hAnsi="Times New Roman" w:cs="Times New Roman"/>
        </w:rPr>
        <w:t>公里。这些河流皆系山溪河，夏涨冬枯，易涨易退，联系着区内数百条渠系，形成自流灌溉系统，是邛崃市灌溉主要水源。各河汇入蒲江后于市境东部流入新津县注入岷江。</w:t>
      </w:r>
    </w:p>
    <w:p w14:paraId="54039676" w14:textId="77777777" w:rsidR="00117D2D" w:rsidRPr="00151EB1" w:rsidRDefault="00BB662D">
      <w:pPr>
        <w:pStyle w:val="01"/>
        <w:widowControl w:val="0"/>
        <w:snapToGrid w:val="0"/>
        <w:spacing w:line="480" w:lineRule="exact"/>
        <w:ind w:firstLineChars="200" w:firstLine="480"/>
        <w:rPr>
          <w:rFonts w:ascii="Times New Roman" w:eastAsiaTheme="minorEastAsia" w:hAnsi="Times New Roman" w:cs="Times New Roman"/>
        </w:rPr>
      </w:pPr>
      <w:r w:rsidRPr="00151EB1">
        <w:rPr>
          <w:rFonts w:ascii="Times New Roman" w:eastAsiaTheme="minorEastAsia" w:hAnsi="Times New Roman" w:cs="Times New Roman"/>
        </w:rPr>
        <w:t>区内地表水年径流量</w:t>
      </w:r>
      <w:r w:rsidRPr="00151EB1">
        <w:rPr>
          <w:rFonts w:ascii="Times New Roman" w:eastAsiaTheme="minorEastAsia" w:hAnsi="Times New Roman" w:cs="Times New Roman"/>
        </w:rPr>
        <w:t>9.91</w:t>
      </w:r>
      <w:r w:rsidRPr="00151EB1">
        <w:rPr>
          <w:rFonts w:ascii="Times New Roman" w:eastAsiaTheme="minorEastAsia" w:hAnsi="Times New Roman" w:cs="Times New Roman"/>
        </w:rPr>
        <w:t>亿立方米，其中可利用量</w:t>
      </w:r>
      <w:r w:rsidRPr="00151EB1">
        <w:rPr>
          <w:rFonts w:ascii="Times New Roman" w:eastAsiaTheme="minorEastAsia" w:hAnsi="Times New Roman" w:cs="Times New Roman"/>
        </w:rPr>
        <w:t>5.328</w:t>
      </w:r>
      <w:r w:rsidRPr="00151EB1">
        <w:rPr>
          <w:rFonts w:ascii="Times New Roman" w:eastAsiaTheme="minorEastAsia" w:hAnsi="Times New Roman" w:cs="Times New Roman"/>
        </w:rPr>
        <w:t>亿立方米，加上从外区引来的可利用水量</w:t>
      </w:r>
      <w:r w:rsidRPr="00151EB1">
        <w:rPr>
          <w:rFonts w:ascii="Times New Roman" w:eastAsiaTheme="minorEastAsia" w:hAnsi="Times New Roman" w:cs="Times New Roman"/>
        </w:rPr>
        <w:t>6.282</w:t>
      </w:r>
      <w:r w:rsidRPr="00151EB1">
        <w:rPr>
          <w:rFonts w:ascii="Times New Roman" w:eastAsiaTheme="minorEastAsia" w:hAnsi="Times New Roman" w:cs="Times New Roman"/>
        </w:rPr>
        <w:t>亿立方米，共计</w:t>
      </w:r>
      <w:r w:rsidRPr="00151EB1">
        <w:rPr>
          <w:rFonts w:ascii="Times New Roman" w:eastAsiaTheme="minorEastAsia" w:hAnsi="Times New Roman" w:cs="Times New Roman"/>
        </w:rPr>
        <w:t>11.6</w:t>
      </w:r>
      <w:r w:rsidRPr="00151EB1">
        <w:rPr>
          <w:rFonts w:ascii="Times New Roman" w:eastAsiaTheme="minorEastAsia" w:hAnsi="Times New Roman" w:cs="Times New Roman"/>
        </w:rPr>
        <w:t>亿立方米，为全市工农业需水量的</w:t>
      </w:r>
      <w:r w:rsidRPr="00151EB1">
        <w:rPr>
          <w:rFonts w:ascii="Times New Roman" w:eastAsiaTheme="minorEastAsia" w:hAnsi="Times New Roman" w:cs="Times New Roman"/>
        </w:rPr>
        <w:t>3.1</w:t>
      </w:r>
      <w:r w:rsidRPr="00151EB1">
        <w:rPr>
          <w:rFonts w:ascii="Times New Roman" w:eastAsiaTheme="minorEastAsia" w:hAnsi="Times New Roman" w:cs="Times New Roman"/>
        </w:rPr>
        <w:t>倍。地下水年用量在</w:t>
      </w:r>
      <w:r w:rsidRPr="00151EB1">
        <w:rPr>
          <w:rFonts w:ascii="Times New Roman" w:eastAsiaTheme="minorEastAsia" w:hAnsi="Times New Roman" w:cs="Times New Roman"/>
        </w:rPr>
        <w:t>1.06</w:t>
      </w:r>
      <w:r w:rsidRPr="00151EB1">
        <w:rPr>
          <w:rFonts w:ascii="Times New Roman" w:eastAsiaTheme="minorEastAsia" w:hAnsi="Times New Roman" w:cs="Times New Roman"/>
        </w:rPr>
        <w:t>亿立方米以上。可养殖水域总计</w:t>
      </w:r>
      <w:r w:rsidRPr="00151EB1">
        <w:rPr>
          <w:rFonts w:ascii="Times New Roman" w:eastAsiaTheme="minorEastAsia" w:hAnsi="Times New Roman" w:cs="Times New Roman"/>
        </w:rPr>
        <w:t>6.1</w:t>
      </w:r>
      <w:r w:rsidRPr="00151EB1">
        <w:rPr>
          <w:rFonts w:ascii="Times New Roman" w:eastAsiaTheme="minorEastAsia" w:hAnsi="Times New Roman" w:cs="Times New Roman"/>
        </w:rPr>
        <w:t>万亩。</w:t>
      </w:r>
    </w:p>
    <w:p w14:paraId="28B00D87" w14:textId="77777777" w:rsidR="00117D2D" w:rsidRPr="00151EB1" w:rsidRDefault="00BB662D">
      <w:pPr>
        <w:pStyle w:val="01"/>
        <w:widowControl w:val="0"/>
        <w:snapToGrid w:val="0"/>
        <w:spacing w:line="480" w:lineRule="exact"/>
        <w:ind w:firstLineChars="200" w:firstLine="480"/>
        <w:rPr>
          <w:rFonts w:ascii="Times New Roman" w:hAnsi="Times New Roman" w:cs="Times New Roman"/>
        </w:rPr>
      </w:pPr>
      <w:r w:rsidRPr="00151EB1">
        <w:rPr>
          <w:rFonts w:ascii="Times New Roman" w:eastAsiaTheme="minorEastAsia" w:hAnsi="Times New Roman" w:cs="Times New Roman"/>
        </w:rPr>
        <w:t>本项目区域地表水体主要为斜江河，位于本项目东面，相距约</w:t>
      </w:r>
      <w:r w:rsidRPr="00151EB1">
        <w:rPr>
          <w:rFonts w:ascii="Times New Roman" w:eastAsiaTheme="minorEastAsia" w:hAnsi="Times New Roman" w:cs="Times New Roman"/>
        </w:rPr>
        <w:t>480m</w:t>
      </w:r>
      <w:r w:rsidRPr="00151EB1">
        <w:rPr>
          <w:rFonts w:ascii="Times New Roman" w:eastAsiaTheme="minorEastAsia" w:hAnsi="Times New Roman" w:cs="Times New Roman"/>
        </w:rPr>
        <w:t>。斜江河在本区域的主要功能为农灌、排洪、纳污等，在项目评价范围内无饮用水保护区。另外，项目西南有一条较大的农灌渠黄砂堰，距离项目</w:t>
      </w:r>
      <w:r w:rsidRPr="00151EB1">
        <w:rPr>
          <w:rFonts w:ascii="Times New Roman" w:eastAsiaTheme="minorEastAsia" w:hAnsi="Times New Roman" w:cs="Times New Roman"/>
        </w:rPr>
        <w:t>580m</w:t>
      </w:r>
      <w:r w:rsidRPr="00151EB1">
        <w:rPr>
          <w:rFonts w:ascii="Times New Roman" w:eastAsiaTheme="minorEastAsia" w:hAnsi="Times New Roman" w:cs="Times New Roman"/>
        </w:rPr>
        <w:t>。黄沙堰取水自斜江河，水量约</w:t>
      </w:r>
      <w:r w:rsidRPr="00151EB1">
        <w:rPr>
          <w:rFonts w:ascii="Times New Roman" w:eastAsiaTheme="minorEastAsia" w:hAnsi="Times New Roman" w:cs="Times New Roman"/>
        </w:rPr>
        <w:t>3m</w:t>
      </w:r>
      <w:r w:rsidRPr="00151EB1">
        <w:rPr>
          <w:rFonts w:ascii="Times New Roman" w:eastAsiaTheme="minorEastAsia" w:hAnsi="Times New Roman" w:cs="Times New Roman"/>
          <w:vertAlign w:val="superscript"/>
        </w:rPr>
        <w:t>3</w:t>
      </w:r>
      <w:r w:rsidRPr="00151EB1">
        <w:rPr>
          <w:rFonts w:ascii="Times New Roman" w:eastAsiaTheme="minorEastAsia" w:hAnsi="Times New Roman" w:cs="Times New Roman"/>
        </w:rPr>
        <w:t>/s</w:t>
      </w:r>
      <w:r w:rsidRPr="00151EB1">
        <w:rPr>
          <w:rFonts w:ascii="Times New Roman" w:eastAsiaTheme="minorEastAsia" w:hAnsi="Times New Roman" w:cs="Times New Roman"/>
        </w:rPr>
        <w:t>，灌溉农田范围包括冉义镇</w:t>
      </w:r>
      <w:r w:rsidRPr="00151EB1">
        <w:rPr>
          <w:rFonts w:ascii="Times New Roman" w:eastAsiaTheme="minorEastAsia" w:hAnsi="Times New Roman" w:cs="Times New Roman"/>
        </w:rPr>
        <w:t>5500</w:t>
      </w:r>
      <w:r w:rsidRPr="00151EB1">
        <w:rPr>
          <w:rFonts w:ascii="Times New Roman" w:eastAsiaTheme="minorEastAsia" w:hAnsi="Times New Roman" w:cs="Times New Roman"/>
        </w:rPr>
        <w:t>亩、高埂镇</w:t>
      </w:r>
      <w:r w:rsidRPr="00151EB1">
        <w:rPr>
          <w:rFonts w:ascii="Times New Roman" w:eastAsiaTheme="minorEastAsia" w:hAnsi="Times New Roman" w:cs="Times New Roman"/>
        </w:rPr>
        <w:t>4500</w:t>
      </w:r>
      <w:r w:rsidRPr="00151EB1">
        <w:rPr>
          <w:rFonts w:ascii="Times New Roman" w:eastAsiaTheme="minorEastAsia" w:hAnsi="Times New Roman" w:cs="Times New Roman"/>
        </w:rPr>
        <w:t>亩、羊安镇</w:t>
      </w:r>
      <w:r w:rsidRPr="00151EB1">
        <w:rPr>
          <w:rFonts w:ascii="Times New Roman" w:eastAsiaTheme="minorEastAsia" w:hAnsi="Times New Roman" w:cs="Times New Roman"/>
        </w:rPr>
        <w:t>3500</w:t>
      </w:r>
      <w:r w:rsidRPr="00151EB1">
        <w:rPr>
          <w:rFonts w:ascii="Times New Roman" w:eastAsiaTheme="minorEastAsia" w:hAnsi="Times New Roman" w:cs="Times New Roman"/>
        </w:rPr>
        <w:t>亩。</w:t>
      </w:r>
    </w:p>
    <w:p w14:paraId="0503B3A9" w14:textId="77777777" w:rsidR="00117D2D" w:rsidRPr="00151EB1" w:rsidRDefault="00BB662D">
      <w:pPr>
        <w:pStyle w:val="affff7"/>
      </w:pPr>
      <w:bookmarkStart w:id="256" w:name="_Toc10212888"/>
      <w:bookmarkStart w:id="257" w:name="_Toc16258887"/>
      <w:bookmarkStart w:id="258" w:name="_Toc9873346"/>
      <w:r w:rsidRPr="00151EB1">
        <w:t xml:space="preserve">3.1.5  </w:t>
      </w:r>
      <w:r w:rsidRPr="00151EB1">
        <w:t>生态环境</w:t>
      </w:r>
      <w:bookmarkEnd w:id="256"/>
      <w:bookmarkEnd w:id="257"/>
      <w:bookmarkEnd w:id="258"/>
    </w:p>
    <w:p w14:paraId="7A101609" w14:textId="77777777" w:rsidR="00117D2D" w:rsidRPr="00151EB1" w:rsidRDefault="00BB662D">
      <w:pPr>
        <w:widowControl/>
        <w:ind w:firstLineChars="200" w:firstLine="480"/>
        <w:jc w:val="left"/>
        <w:rPr>
          <w:rFonts w:ascii="Times New Roman" w:eastAsiaTheme="minorEastAsia" w:hAnsi="Times New Roman"/>
          <w:sz w:val="24"/>
          <w:szCs w:val="24"/>
        </w:rPr>
      </w:pPr>
      <w:r w:rsidRPr="00151EB1">
        <w:rPr>
          <w:rFonts w:ascii="Times New Roman" w:eastAsiaTheme="minorEastAsia" w:hAnsi="Times New Roman"/>
          <w:sz w:val="24"/>
          <w:szCs w:val="24"/>
        </w:rPr>
        <w:t>邛崃境内绿野无垠，青山连绵。林业用地</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含宜林荒山</w:t>
      </w:r>
      <w:r w:rsidRPr="00151EB1">
        <w:rPr>
          <w:rFonts w:ascii="Times New Roman" w:eastAsiaTheme="minorEastAsia" w:hAnsi="Times New Roman"/>
          <w:sz w:val="24"/>
          <w:szCs w:val="24"/>
        </w:rPr>
        <w:t>)613186</w:t>
      </w:r>
      <w:r w:rsidRPr="00151EB1">
        <w:rPr>
          <w:rFonts w:ascii="Times New Roman" w:eastAsiaTheme="minorEastAsia" w:hAnsi="Times New Roman"/>
          <w:sz w:val="24"/>
          <w:szCs w:val="24"/>
        </w:rPr>
        <w:t>亩，其中有林地</w:t>
      </w:r>
      <w:r w:rsidRPr="00151EB1">
        <w:rPr>
          <w:rFonts w:ascii="Times New Roman" w:eastAsiaTheme="minorEastAsia" w:hAnsi="Times New Roman"/>
          <w:sz w:val="24"/>
          <w:szCs w:val="24"/>
        </w:rPr>
        <w:t>447100</w:t>
      </w:r>
      <w:r w:rsidRPr="00151EB1">
        <w:rPr>
          <w:rFonts w:ascii="Times New Roman" w:eastAsiaTheme="minorEastAsia" w:hAnsi="Times New Roman"/>
          <w:sz w:val="24"/>
          <w:szCs w:val="24"/>
        </w:rPr>
        <w:t>亩，森林覆盖率为</w:t>
      </w:r>
      <w:r w:rsidRPr="00151EB1">
        <w:rPr>
          <w:rFonts w:ascii="Times New Roman" w:eastAsiaTheme="minorEastAsia" w:hAnsi="Times New Roman"/>
          <w:sz w:val="24"/>
          <w:szCs w:val="24"/>
        </w:rPr>
        <w:t>21.64%</w:t>
      </w:r>
      <w:r w:rsidRPr="00151EB1">
        <w:rPr>
          <w:rFonts w:ascii="Times New Roman" w:eastAsiaTheme="minorEastAsia" w:hAnsi="Times New Roman"/>
          <w:sz w:val="24"/>
          <w:szCs w:val="24"/>
        </w:rPr>
        <w:t>，森林面积</w:t>
      </w:r>
      <w:r w:rsidRPr="00151EB1">
        <w:rPr>
          <w:rFonts w:ascii="Times New Roman" w:eastAsiaTheme="minorEastAsia" w:hAnsi="Times New Roman"/>
          <w:sz w:val="24"/>
          <w:szCs w:val="24"/>
        </w:rPr>
        <w:t>223.3</w:t>
      </w:r>
      <w:r w:rsidRPr="00151EB1">
        <w:rPr>
          <w:rFonts w:ascii="Times New Roman" w:eastAsiaTheme="minorEastAsia" w:hAnsi="Times New Roman"/>
          <w:sz w:val="24"/>
          <w:szCs w:val="24"/>
        </w:rPr>
        <w:t>平方公里，主要分布在山区，多以杉树、桦树为主。该区生态环境以农田生态系统为主，土壤有机质含量较高，土质肥沃，适宜农业耕作，水稻、小麦、玉米、蔬菜种植面积大，家属家禽饲养比较普遍。该区人工种植树木及自生杂草覆盖度较大，水土流失不严重。</w:t>
      </w:r>
    </w:p>
    <w:p w14:paraId="562A4796" w14:textId="77777777" w:rsidR="00117D2D" w:rsidRPr="00151EB1" w:rsidRDefault="00BB662D">
      <w:pPr>
        <w:pStyle w:val="a0"/>
        <w:numPr>
          <w:ilvl w:val="0"/>
          <w:numId w:val="0"/>
        </w:numPr>
        <w:rPr>
          <w:rFonts w:ascii="Times New Roman" w:hAnsi="Times New Roman"/>
          <w:b w:val="0"/>
          <w:bCs/>
          <w:kern w:val="28"/>
          <w:sz w:val="32"/>
          <w:szCs w:val="32"/>
        </w:rPr>
      </w:pPr>
      <w:bookmarkStart w:id="259" w:name="_Toc16258888"/>
      <w:r w:rsidRPr="00151EB1">
        <w:rPr>
          <w:rFonts w:ascii="Times New Roman" w:hAnsi="Times New Roman"/>
          <w:b w:val="0"/>
          <w:bCs/>
          <w:kern w:val="28"/>
          <w:sz w:val="32"/>
          <w:szCs w:val="32"/>
        </w:rPr>
        <w:t xml:space="preserve">3.2 </w:t>
      </w:r>
      <w:r w:rsidRPr="00151EB1">
        <w:rPr>
          <w:rFonts w:ascii="Times New Roman" w:hAnsi="Times New Roman"/>
          <w:b w:val="0"/>
          <w:bCs/>
          <w:kern w:val="28"/>
          <w:sz w:val="32"/>
          <w:szCs w:val="32"/>
        </w:rPr>
        <w:t>《冉义镇万亩高标准农田新型社区规划》简介</w:t>
      </w:r>
      <w:bookmarkEnd w:id="259"/>
    </w:p>
    <w:p w14:paraId="2F092A1F" w14:textId="77777777" w:rsidR="00117D2D" w:rsidRPr="00151EB1" w:rsidRDefault="00BB662D">
      <w:pPr>
        <w:spacing w:line="460" w:lineRule="exact"/>
        <w:ind w:firstLineChars="196" w:firstLine="470"/>
        <w:rPr>
          <w:rFonts w:ascii="Times New Roman" w:eastAsiaTheme="minorEastAsia" w:hAnsi="Times New Roman"/>
          <w:sz w:val="24"/>
          <w:shd w:val="clear" w:color="auto" w:fill="FFFFFF"/>
        </w:rPr>
      </w:pPr>
      <w:r w:rsidRPr="00151EB1">
        <w:rPr>
          <w:rFonts w:ascii="Times New Roman" w:eastAsiaTheme="minorEastAsia" w:hAnsi="Times New Roman"/>
          <w:sz w:val="24"/>
          <w:shd w:val="clear" w:color="auto" w:fill="FFFFFF"/>
        </w:rPr>
        <w:t>冉义镇万亩高标准农田新型社区规划是邛崃市新农村建设的重点工作，新型社区共设置</w:t>
      </w:r>
      <w:r w:rsidRPr="00151EB1">
        <w:rPr>
          <w:rFonts w:ascii="Times New Roman" w:eastAsiaTheme="minorEastAsia" w:hAnsi="Times New Roman"/>
          <w:sz w:val="24"/>
          <w:shd w:val="clear" w:color="auto" w:fill="FFFFFF"/>
        </w:rPr>
        <w:t>4</w:t>
      </w:r>
      <w:r w:rsidRPr="00151EB1">
        <w:rPr>
          <w:rFonts w:ascii="Times New Roman" w:eastAsiaTheme="minorEastAsia" w:hAnsi="Times New Roman"/>
          <w:sz w:val="24"/>
          <w:shd w:val="clear" w:color="auto" w:fill="FFFFFF"/>
        </w:rPr>
        <w:t>个点位，分别为冉义集镇、火星、英汉和新民新型社区，计划安置</w:t>
      </w:r>
      <w:r w:rsidRPr="00151EB1">
        <w:rPr>
          <w:rFonts w:ascii="Times New Roman" w:eastAsiaTheme="minorEastAsia" w:hAnsi="Times New Roman"/>
          <w:sz w:val="24"/>
          <w:shd w:val="clear" w:color="auto" w:fill="FFFFFF"/>
        </w:rPr>
        <w:t>4875</w:t>
      </w:r>
      <w:r w:rsidRPr="00151EB1">
        <w:rPr>
          <w:rFonts w:ascii="Times New Roman" w:eastAsiaTheme="minorEastAsia" w:hAnsi="Times New Roman"/>
          <w:sz w:val="24"/>
          <w:shd w:val="clear" w:color="auto" w:fill="FFFFFF"/>
        </w:rPr>
        <w:t>户、</w:t>
      </w:r>
      <w:r w:rsidRPr="00151EB1">
        <w:rPr>
          <w:rFonts w:ascii="Times New Roman" w:eastAsiaTheme="minorEastAsia" w:hAnsi="Times New Roman"/>
          <w:sz w:val="24"/>
          <w:shd w:val="clear" w:color="auto" w:fill="FFFFFF"/>
        </w:rPr>
        <w:t>17148</w:t>
      </w:r>
      <w:r w:rsidRPr="00151EB1">
        <w:rPr>
          <w:rFonts w:ascii="Times New Roman" w:eastAsiaTheme="minorEastAsia" w:hAnsi="Times New Roman"/>
          <w:sz w:val="24"/>
          <w:shd w:val="clear" w:color="auto" w:fill="FFFFFF"/>
        </w:rPr>
        <w:t>人。其中，依托冉义高标准农田建设项目大力发展现代农业，是该规划的主要内容之一。</w:t>
      </w:r>
    </w:p>
    <w:p w14:paraId="0DA1BEEE" w14:textId="77777777" w:rsidR="00117D2D" w:rsidRPr="00151EB1" w:rsidRDefault="00BB662D">
      <w:pPr>
        <w:spacing w:line="460" w:lineRule="exact"/>
        <w:ind w:firstLineChars="196" w:firstLine="470"/>
        <w:rPr>
          <w:rFonts w:ascii="Times New Roman" w:eastAsiaTheme="minorEastAsia" w:hAnsi="Times New Roman"/>
          <w:sz w:val="24"/>
          <w:shd w:val="clear" w:color="auto" w:fill="FFFFFF"/>
        </w:rPr>
      </w:pPr>
      <w:r w:rsidRPr="00151EB1">
        <w:rPr>
          <w:rFonts w:ascii="Times New Roman" w:eastAsiaTheme="minorEastAsia" w:hAnsi="Times New Roman"/>
          <w:sz w:val="24"/>
        </w:rPr>
        <w:t>冉义镇</w:t>
      </w:r>
      <w:r w:rsidRPr="00151EB1">
        <w:rPr>
          <w:rFonts w:ascii="Times New Roman" w:eastAsiaTheme="minorEastAsia" w:hAnsi="Times New Roman"/>
          <w:sz w:val="24"/>
          <w:shd w:val="clear" w:color="auto" w:fill="FFFFFF"/>
        </w:rPr>
        <w:t>全镇</w:t>
      </w:r>
      <w:r w:rsidRPr="00151EB1">
        <w:rPr>
          <w:rFonts w:ascii="Times New Roman" w:eastAsiaTheme="minorEastAsia" w:hAnsi="Times New Roman"/>
          <w:sz w:val="24"/>
          <w:shd w:val="clear" w:color="auto" w:fill="FFFFFF"/>
        </w:rPr>
        <w:t>3.6</w:t>
      </w:r>
      <w:r w:rsidRPr="00151EB1">
        <w:rPr>
          <w:rFonts w:ascii="Times New Roman" w:eastAsiaTheme="minorEastAsia" w:hAnsi="Times New Roman"/>
          <w:sz w:val="24"/>
          <w:shd w:val="clear" w:color="auto" w:fill="FFFFFF"/>
        </w:rPr>
        <w:t>万亩高标准农田将划建成以下现代农业与都市农业示范区：一是优质商品粮种植示范区，二是绿色有机果蔬种植示范区。三是种养循环经济示范区，四是高端制种示范区，五是农业休闲观光旅游区。目前已确定</w:t>
      </w:r>
      <w:r w:rsidRPr="00151EB1">
        <w:rPr>
          <w:rFonts w:ascii="Times New Roman" w:eastAsiaTheme="minorEastAsia" w:hAnsi="Times New Roman"/>
          <w:sz w:val="24"/>
          <w:shd w:val="clear" w:color="auto" w:fill="FFFFFF"/>
        </w:rPr>
        <w:t>4</w:t>
      </w:r>
      <w:r w:rsidRPr="00151EB1">
        <w:rPr>
          <w:rFonts w:ascii="Times New Roman" w:eastAsiaTheme="minorEastAsia" w:hAnsi="Times New Roman"/>
          <w:sz w:val="24"/>
          <w:shd w:val="clear" w:color="auto" w:fill="FFFFFF"/>
        </w:rPr>
        <w:t>个产业化项目：</w:t>
      </w:r>
      <w:r w:rsidRPr="00151EB1">
        <w:rPr>
          <w:rFonts w:ascii="Times New Roman" w:eastAsiaTheme="minorEastAsia" w:hAnsi="Times New Roman"/>
          <w:sz w:val="24"/>
          <w:shd w:val="clear" w:color="auto" w:fill="FFFFFF"/>
        </w:rPr>
        <w:t>300</w:t>
      </w:r>
      <w:r w:rsidRPr="00151EB1">
        <w:rPr>
          <w:rFonts w:ascii="Times New Roman" w:eastAsiaTheme="minorEastAsia" w:hAnsi="Times New Roman"/>
          <w:sz w:val="24"/>
          <w:shd w:val="clear" w:color="auto" w:fill="FFFFFF"/>
        </w:rPr>
        <w:t>亩鳗鱼养殖基地；</w:t>
      </w:r>
      <w:r w:rsidRPr="00151EB1">
        <w:rPr>
          <w:rFonts w:ascii="Times New Roman" w:eastAsiaTheme="minorEastAsia" w:hAnsi="Times New Roman"/>
          <w:sz w:val="24"/>
          <w:shd w:val="clear" w:color="auto" w:fill="FFFFFF"/>
        </w:rPr>
        <w:t>500</w:t>
      </w:r>
      <w:r w:rsidRPr="00151EB1">
        <w:rPr>
          <w:rFonts w:ascii="Times New Roman" w:eastAsiaTheme="minorEastAsia" w:hAnsi="Times New Roman"/>
          <w:sz w:val="24"/>
          <w:shd w:val="clear" w:color="auto" w:fill="FFFFFF"/>
        </w:rPr>
        <w:t>亩食用菌基地；成都金桌农业公司</w:t>
      </w:r>
      <w:r w:rsidRPr="00151EB1">
        <w:rPr>
          <w:rFonts w:ascii="Times New Roman" w:eastAsiaTheme="minorEastAsia" w:hAnsi="Times New Roman"/>
          <w:sz w:val="24"/>
          <w:shd w:val="clear" w:color="auto" w:fill="FFFFFF"/>
        </w:rPr>
        <w:t>1000</w:t>
      </w:r>
      <w:r w:rsidRPr="00151EB1">
        <w:rPr>
          <w:rFonts w:ascii="Times New Roman" w:eastAsiaTheme="minorEastAsia" w:hAnsi="Times New Roman"/>
          <w:sz w:val="24"/>
          <w:shd w:val="clear" w:color="auto" w:fill="FFFFFF"/>
        </w:rPr>
        <w:t>亩水稻示范园区；四川川娇集团</w:t>
      </w:r>
      <w:r w:rsidRPr="00151EB1">
        <w:rPr>
          <w:rFonts w:ascii="Times New Roman" w:eastAsiaTheme="minorEastAsia" w:hAnsi="Times New Roman"/>
          <w:sz w:val="24"/>
          <w:shd w:val="clear" w:color="auto" w:fill="FFFFFF"/>
        </w:rPr>
        <w:t>7000</w:t>
      </w:r>
      <w:r w:rsidRPr="00151EB1">
        <w:rPr>
          <w:rFonts w:ascii="Times New Roman" w:eastAsiaTheme="minorEastAsia" w:hAnsi="Times New Roman"/>
          <w:sz w:val="24"/>
          <w:shd w:val="clear" w:color="auto" w:fill="FFFFFF"/>
        </w:rPr>
        <w:t>亩种养循环经济示范区。</w:t>
      </w:r>
    </w:p>
    <w:p w14:paraId="112677DF" w14:textId="77777777" w:rsidR="00117D2D" w:rsidRPr="00151EB1" w:rsidRDefault="00BB662D">
      <w:pPr>
        <w:spacing w:line="460" w:lineRule="exact"/>
        <w:ind w:firstLineChars="200" w:firstLine="480"/>
        <w:rPr>
          <w:rFonts w:ascii="Times New Roman" w:eastAsiaTheme="minorEastAsia" w:hAnsi="Times New Roman"/>
          <w:sz w:val="24"/>
          <w:shd w:val="clear" w:color="auto" w:fill="FFFFFF"/>
        </w:rPr>
      </w:pPr>
      <w:r w:rsidRPr="00151EB1">
        <w:rPr>
          <w:rFonts w:ascii="Times New Roman" w:eastAsiaTheme="minorEastAsia" w:hAnsi="Times New Roman"/>
          <w:sz w:val="24"/>
          <w:shd w:val="clear" w:color="auto" w:fill="FFFFFF"/>
        </w:rPr>
        <w:t>本项目拟建地位于上述规划中确定的</w:t>
      </w:r>
      <w:r w:rsidRPr="00151EB1">
        <w:rPr>
          <w:rFonts w:ascii="Times New Roman" w:eastAsiaTheme="minorEastAsia" w:hAnsi="Times New Roman"/>
          <w:sz w:val="24"/>
          <w:shd w:val="clear" w:color="auto" w:fill="FFFFFF"/>
        </w:rPr>
        <w:t>“7000</w:t>
      </w:r>
      <w:r w:rsidRPr="00151EB1">
        <w:rPr>
          <w:rFonts w:ascii="Times New Roman" w:eastAsiaTheme="minorEastAsia" w:hAnsi="Times New Roman"/>
          <w:sz w:val="24"/>
          <w:shd w:val="clear" w:color="auto" w:fill="FFFFFF"/>
        </w:rPr>
        <w:t>亩种养循环经济示范区</w:t>
      </w:r>
      <w:r w:rsidRPr="00151EB1">
        <w:rPr>
          <w:rFonts w:ascii="Times New Roman" w:eastAsiaTheme="minorEastAsia" w:hAnsi="Times New Roman"/>
          <w:sz w:val="24"/>
          <w:shd w:val="clear" w:color="auto" w:fill="FFFFFF"/>
        </w:rPr>
        <w:t>”</w:t>
      </w:r>
      <w:r w:rsidRPr="00151EB1">
        <w:rPr>
          <w:rFonts w:ascii="Times New Roman" w:eastAsiaTheme="minorEastAsia" w:hAnsi="Times New Roman"/>
          <w:sz w:val="24"/>
          <w:shd w:val="clear" w:color="auto" w:fill="FFFFFF"/>
        </w:rPr>
        <w:t>，与规划相符。同时，在该规划实施过程中，项目所在地园林处（原白玉村）的居民</w:t>
      </w:r>
      <w:r w:rsidRPr="00151EB1">
        <w:rPr>
          <w:rFonts w:ascii="Times New Roman" w:eastAsiaTheme="minorEastAsia" w:hAnsi="Times New Roman"/>
          <w:sz w:val="24"/>
          <w:shd w:val="clear" w:color="auto" w:fill="FFFFFF"/>
        </w:rPr>
        <w:t>99%</w:t>
      </w:r>
      <w:r w:rsidRPr="00151EB1">
        <w:rPr>
          <w:rFonts w:ascii="Times New Roman" w:eastAsiaTheme="minorEastAsia" w:hAnsi="Times New Roman"/>
          <w:sz w:val="24"/>
          <w:shd w:val="clear" w:color="auto" w:fill="FFFFFF"/>
        </w:rPr>
        <w:t>已经在集镇规划的居住区统一居住，只有零星住户尚未搬迁，项目所在地外环境简单，基本上全部为已整治完毕的高标准农田。综合分析，本项目与上述中依托冉义高标准农田建设项目大力发展现代农业的规划要求相符。</w:t>
      </w:r>
    </w:p>
    <w:p w14:paraId="0BD15D76" w14:textId="77777777" w:rsidR="00117D2D" w:rsidRPr="00151EB1" w:rsidRDefault="00BB662D">
      <w:pPr>
        <w:pStyle w:val="a0"/>
        <w:numPr>
          <w:ilvl w:val="0"/>
          <w:numId w:val="0"/>
        </w:numPr>
        <w:rPr>
          <w:rFonts w:ascii="Times New Roman" w:hAnsi="Times New Roman"/>
          <w:b w:val="0"/>
          <w:bCs/>
          <w:kern w:val="28"/>
          <w:sz w:val="32"/>
          <w:szCs w:val="32"/>
        </w:rPr>
      </w:pPr>
      <w:bookmarkStart w:id="260" w:name="_Toc16258889"/>
      <w:r w:rsidRPr="00151EB1">
        <w:rPr>
          <w:rFonts w:ascii="Times New Roman" w:hAnsi="Times New Roman"/>
          <w:b w:val="0"/>
          <w:bCs/>
          <w:kern w:val="28"/>
          <w:sz w:val="32"/>
          <w:szCs w:val="32"/>
        </w:rPr>
        <w:t xml:space="preserve">3.3  </w:t>
      </w:r>
      <w:r w:rsidRPr="00151EB1">
        <w:rPr>
          <w:rFonts w:ascii="Times New Roman" w:hAnsi="Times New Roman"/>
          <w:b w:val="0"/>
          <w:bCs/>
          <w:kern w:val="28"/>
          <w:sz w:val="32"/>
          <w:szCs w:val="32"/>
        </w:rPr>
        <w:t>环境质量现状调查与评价</w:t>
      </w:r>
      <w:bookmarkEnd w:id="260"/>
    </w:p>
    <w:p w14:paraId="79FB3B39"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为了解项目建设区域周围环境质量现状，本次评价委托四川环科检测技术有限公司对项目所在区域环境空气、地表水、地下水、声及土壤环境进行了现状监测，并收集了区域空气环境质量公报。</w:t>
      </w:r>
    </w:p>
    <w:p w14:paraId="361C0539" w14:textId="77777777" w:rsidR="00117D2D" w:rsidRPr="00151EB1" w:rsidRDefault="00BB662D">
      <w:pPr>
        <w:pStyle w:val="affff7"/>
      </w:pPr>
      <w:bookmarkStart w:id="261" w:name="_Toc366362953"/>
      <w:bookmarkStart w:id="262" w:name="_Toc366489555"/>
      <w:bookmarkStart w:id="263" w:name="_Toc370717544"/>
      <w:bookmarkStart w:id="264" w:name="_Toc9873349"/>
      <w:bookmarkStart w:id="265" w:name="_Toc10212891"/>
      <w:bookmarkStart w:id="266" w:name="_Toc366503600"/>
      <w:bookmarkStart w:id="267" w:name="_Toc16258890"/>
      <w:r w:rsidRPr="00151EB1">
        <w:t>3.3.1</w:t>
      </w:r>
      <w:r w:rsidRPr="00151EB1">
        <w:t xml:space="preserve">　环境空气质量现状调查与评价</w:t>
      </w:r>
      <w:bookmarkEnd w:id="261"/>
      <w:bookmarkEnd w:id="262"/>
      <w:bookmarkEnd w:id="263"/>
      <w:bookmarkEnd w:id="264"/>
      <w:bookmarkEnd w:id="265"/>
      <w:bookmarkEnd w:id="266"/>
      <w:bookmarkEnd w:id="267"/>
    </w:p>
    <w:p w14:paraId="6C013DF0"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采用现状监测和资料收集相结合的方法对区域空气环境质量进行现状评价。</w:t>
      </w:r>
    </w:p>
    <w:p w14:paraId="06B1FF0D" w14:textId="77777777" w:rsidR="00117D2D" w:rsidRPr="00151EB1" w:rsidRDefault="00BB662D">
      <w:pPr>
        <w:keepNext/>
        <w:keepLines/>
        <w:outlineLvl w:val="3"/>
        <w:rPr>
          <w:rFonts w:ascii="Times New Roman" w:hAnsi="Times New Roman"/>
          <w:b/>
          <w:bCs/>
          <w:sz w:val="24"/>
          <w:szCs w:val="28"/>
        </w:rPr>
      </w:pPr>
      <w:r w:rsidRPr="00151EB1">
        <w:rPr>
          <w:rFonts w:ascii="Times New Roman" w:hAnsi="Times New Roman"/>
          <w:b/>
          <w:bCs/>
          <w:sz w:val="24"/>
          <w:szCs w:val="28"/>
        </w:rPr>
        <w:t xml:space="preserve">3.3.1.1  </w:t>
      </w:r>
      <w:r w:rsidRPr="00151EB1">
        <w:rPr>
          <w:rFonts w:ascii="Times New Roman" w:hAnsi="Times New Roman"/>
          <w:b/>
          <w:bCs/>
          <w:sz w:val="24"/>
          <w:szCs w:val="28"/>
        </w:rPr>
        <w:t>区域环境质量达标情况</w:t>
      </w:r>
    </w:p>
    <w:p w14:paraId="759247B2" w14:textId="77777777" w:rsidR="00117D2D" w:rsidRPr="00151EB1" w:rsidRDefault="00BB662D">
      <w:pPr>
        <w:pStyle w:val="Default"/>
        <w:adjustRightInd/>
        <w:spacing w:line="360" w:lineRule="auto"/>
        <w:ind w:firstLineChars="200" w:firstLine="480"/>
        <w:jc w:val="both"/>
        <w:rPr>
          <w:rFonts w:ascii="Times New Roman" w:hAnsi="Times New Roman" w:cs="Times New Roman"/>
          <w:color w:val="auto"/>
        </w:rPr>
      </w:pPr>
      <w:r w:rsidRPr="00151EB1">
        <w:rPr>
          <w:rFonts w:ascii="Times New Roman" w:hAnsi="Times New Roman" w:cs="Times New Roman"/>
          <w:color w:val="auto"/>
        </w:rPr>
        <w:t>根据《环境影响评价技术导则</w:t>
      </w:r>
      <w:r w:rsidRPr="00151EB1">
        <w:rPr>
          <w:rFonts w:ascii="Times New Roman" w:hAnsi="Times New Roman" w:cs="Times New Roman"/>
          <w:color w:val="auto"/>
        </w:rPr>
        <w:t>-</w:t>
      </w:r>
      <w:r w:rsidRPr="00151EB1">
        <w:rPr>
          <w:rFonts w:ascii="Times New Roman" w:hAnsi="Times New Roman" w:cs="Times New Roman"/>
          <w:color w:val="auto"/>
        </w:rPr>
        <w:t>大气环境》（</w:t>
      </w:r>
      <w:r w:rsidRPr="00151EB1">
        <w:rPr>
          <w:rFonts w:ascii="Times New Roman" w:hAnsi="Times New Roman" w:cs="Times New Roman"/>
          <w:color w:val="auto"/>
        </w:rPr>
        <w:t>HJ2.2-2018</w:t>
      </w:r>
      <w:r w:rsidRPr="00151EB1">
        <w:rPr>
          <w:rFonts w:ascii="Times New Roman" w:hAnsi="Times New Roman" w:cs="Times New Roman"/>
          <w:color w:val="auto"/>
        </w:rPr>
        <w:t>）的要求，本项目引用成都市环境保护局（</w:t>
      </w:r>
      <w:hyperlink r:id="rId65" w:history="1">
        <w:r w:rsidRPr="00151EB1">
          <w:rPr>
            <w:rStyle w:val="afffe"/>
            <w:rFonts w:ascii="Times New Roman" w:hAnsi="Times New Roman" w:cs="Times New Roman"/>
            <w:color w:val="auto"/>
          </w:rPr>
          <w:t>http://www.cdepb.gov.cn/cdhbj/c110802/2018-06/05/content_</w:t>
        </w:r>
      </w:hyperlink>
    </w:p>
    <w:p w14:paraId="07D57DCA" w14:textId="77777777" w:rsidR="00117D2D" w:rsidRPr="00151EB1" w:rsidRDefault="00BB662D">
      <w:pPr>
        <w:pStyle w:val="Default"/>
        <w:adjustRightInd/>
        <w:spacing w:line="360" w:lineRule="auto"/>
        <w:jc w:val="both"/>
        <w:rPr>
          <w:rFonts w:ascii="Times New Roman" w:hAnsi="Times New Roman" w:cs="Times New Roman"/>
          <w:color w:val="auto"/>
        </w:rPr>
      </w:pPr>
      <w:r w:rsidRPr="00151EB1">
        <w:rPr>
          <w:rFonts w:ascii="Times New Roman" w:hAnsi="Times New Roman" w:cs="Times New Roman"/>
          <w:color w:val="auto"/>
        </w:rPr>
        <w:t>d8838d3f3d454c88aec67a6bdcf0dd58.shtml</w:t>
      </w:r>
      <w:r w:rsidRPr="00151EB1">
        <w:rPr>
          <w:rFonts w:ascii="Times New Roman" w:hAnsi="Times New Roman" w:cs="Times New Roman"/>
          <w:color w:val="auto"/>
        </w:rPr>
        <w:t>）公布的</w:t>
      </w:r>
      <w:r w:rsidRPr="00151EB1">
        <w:rPr>
          <w:rFonts w:ascii="Times New Roman" w:hAnsi="Times New Roman" w:cs="Times New Roman"/>
          <w:color w:val="auto"/>
        </w:rPr>
        <w:t>2017</w:t>
      </w:r>
      <w:r w:rsidRPr="00151EB1">
        <w:rPr>
          <w:rFonts w:ascii="Times New Roman" w:hAnsi="Times New Roman" w:cs="Times New Roman"/>
          <w:color w:val="auto"/>
        </w:rPr>
        <w:t>年环境质量公报</w:t>
      </w:r>
      <w:r w:rsidRPr="00151EB1">
        <w:rPr>
          <w:rFonts w:ascii="Times New Roman" w:hAnsi="Times New Roman" w:cs="Times New Roman" w:hint="eastAsia"/>
          <w:color w:val="auto"/>
        </w:rPr>
        <w:t>和</w:t>
      </w:r>
      <w:r w:rsidRPr="00151EB1">
        <w:rPr>
          <w:rFonts w:ascii="Times New Roman" w:hAnsi="Times New Roman" w:cs="Times New Roman" w:hint="eastAsia"/>
          <w:color w:val="auto"/>
        </w:rPr>
        <w:t>2018</w:t>
      </w:r>
      <w:r w:rsidRPr="00151EB1">
        <w:rPr>
          <w:rFonts w:ascii="Times New Roman" w:hAnsi="Times New Roman" w:cs="Times New Roman" w:hint="eastAsia"/>
          <w:color w:val="auto"/>
        </w:rPr>
        <w:t>年环境质量公报（</w:t>
      </w:r>
      <w:hyperlink r:id="rId66" w:history="1">
        <w:r w:rsidRPr="00151EB1">
          <w:rPr>
            <w:rStyle w:val="afffe"/>
            <w:rFonts w:ascii="Times New Roman" w:hAnsi="Times New Roman" w:cs="Times New Roman"/>
            <w:color w:val="auto"/>
          </w:rPr>
          <w:t>http://sthj.chengdu.gov.cn/cdhbj/c110883/2019-05/21/content_</w:t>
        </w:r>
      </w:hyperlink>
    </w:p>
    <w:p w14:paraId="24476741" w14:textId="77777777" w:rsidR="00117D2D" w:rsidRPr="00151EB1" w:rsidRDefault="00BB662D">
      <w:pPr>
        <w:pStyle w:val="Default"/>
        <w:adjustRightInd/>
        <w:spacing w:line="360" w:lineRule="auto"/>
        <w:jc w:val="both"/>
        <w:rPr>
          <w:rFonts w:ascii="Times New Roman" w:hAnsi="Times New Roman" w:cs="Times New Roman"/>
          <w:color w:val="auto"/>
        </w:rPr>
      </w:pPr>
      <w:r w:rsidRPr="00151EB1">
        <w:rPr>
          <w:rFonts w:ascii="Times New Roman" w:hAnsi="Times New Roman" w:cs="Times New Roman"/>
          <w:color w:val="auto"/>
        </w:rPr>
        <w:t>dbbfeccd49c44a86a63ae0fc21a9d5bb.shtml</w:t>
      </w:r>
      <w:r w:rsidRPr="00151EB1">
        <w:rPr>
          <w:rFonts w:ascii="Times New Roman" w:hAnsi="Times New Roman" w:cs="Times New Roman" w:hint="eastAsia"/>
          <w:color w:val="auto"/>
        </w:rPr>
        <w:t>）</w:t>
      </w:r>
      <w:r w:rsidRPr="00151EB1">
        <w:rPr>
          <w:rFonts w:ascii="Times New Roman" w:hAnsi="Times New Roman" w:cs="Times New Roman"/>
          <w:color w:val="auto"/>
        </w:rPr>
        <w:t>说明区域环境质量达标情况。项目所在区域近期未新增大气污染型企事业单位，大气污染物主要排放单元未发生重大变化，则本次数据引用</w:t>
      </w:r>
      <w:r w:rsidRPr="00151EB1">
        <w:rPr>
          <w:rFonts w:ascii="Times New Roman" w:hAnsi="Times New Roman" w:cs="Times New Roman" w:hint="eastAsia"/>
          <w:color w:val="auto"/>
        </w:rPr>
        <w:t>合理</w:t>
      </w:r>
      <w:r w:rsidRPr="00151EB1">
        <w:rPr>
          <w:rFonts w:ascii="Times New Roman" w:hAnsi="Times New Roman" w:cs="Times New Roman"/>
          <w:color w:val="auto"/>
        </w:rPr>
        <w:t>。</w:t>
      </w:r>
    </w:p>
    <w:p w14:paraId="6250FD48" w14:textId="77777777" w:rsidR="00117D2D" w:rsidRPr="00151EB1" w:rsidRDefault="00BB662D">
      <w:pPr>
        <w:pStyle w:val="Default"/>
        <w:adjustRightInd/>
        <w:spacing w:line="360" w:lineRule="auto"/>
        <w:ind w:firstLineChars="200" w:firstLine="480"/>
        <w:jc w:val="both"/>
        <w:rPr>
          <w:rFonts w:ascii="Times New Roman" w:hAnsi="Times New Roman" w:cs="Times New Roman"/>
          <w:color w:val="auto"/>
        </w:rPr>
      </w:pPr>
      <w:r w:rsidRPr="00151EB1">
        <w:rPr>
          <w:rFonts w:ascii="Times New Roman" w:hAnsi="Times New Roman" w:cs="Times New Roman"/>
          <w:color w:val="auto"/>
        </w:rPr>
        <w:t>根据成都市环境保护局发布的《</w:t>
      </w:r>
      <w:r w:rsidRPr="00151EB1">
        <w:rPr>
          <w:rFonts w:ascii="Times New Roman" w:hAnsi="Times New Roman" w:cs="Times New Roman"/>
          <w:color w:val="auto"/>
        </w:rPr>
        <w:t>2017</w:t>
      </w:r>
      <w:r w:rsidRPr="00151EB1">
        <w:rPr>
          <w:rFonts w:ascii="Times New Roman" w:hAnsi="Times New Roman" w:cs="Times New Roman"/>
          <w:color w:val="auto"/>
        </w:rPr>
        <w:t>年环境质量公报》，近郊区空气质量为：</w:t>
      </w:r>
      <w:r w:rsidRPr="00151EB1">
        <w:rPr>
          <w:rFonts w:ascii="Times New Roman" w:hAnsi="Times New Roman" w:cs="Times New Roman"/>
          <w:color w:val="auto"/>
        </w:rPr>
        <w:t>SO</w:t>
      </w:r>
      <w:r w:rsidRPr="00151EB1">
        <w:rPr>
          <w:rFonts w:ascii="Times New Roman" w:hAnsi="Times New Roman" w:cs="Times New Roman"/>
          <w:color w:val="auto"/>
          <w:vertAlign w:val="subscript"/>
        </w:rPr>
        <w:t>2</w:t>
      </w:r>
      <w:r w:rsidRPr="00151EB1">
        <w:rPr>
          <w:rFonts w:ascii="Times New Roman" w:hAnsi="Times New Roman" w:cs="Times New Roman"/>
          <w:color w:val="auto"/>
        </w:rPr>
        <w:t>年均值范围为</w:t>
      </w:r>
      <w:r w:rsidRPr="00151EB1">
        <w:rPr>
          <w:rFonts w:ascii="Times New Roman" w:hAnsi="Times New Roman" w:cs="Times New Roman"/>
          <w:color w:val="auto"/>
        </w:rPr>
        <w:t>10~16ug/m</w:t>
      </w:r>
      <w:r w:rsidRPr="00151EB1">
        <w:rPr>
          <w:rFonts w:ascii="Times New Roman" w:hAnsi="Times New Roman" w:cs="Times New Roman"/>
          <w:color w:val="auto"/>
          <w:vertAlign w:val="superscript"/>
        </w:rPr>
        <w:t>3</w:t>
      </w:r>
      <w:r w:rsidRPr="00151EB1">
        <w:rPr>
          <w:rFonts w:ascii="Times New Roman" w:hAnsi="Times New Roman" w:cs="Times New Roman"/>
          <w:color w:val="auto"/>
        </w:rPr>
        <w:t>，均达标；</w:t>
      </w:r>
      <w:r w:rsidRPr="00151EB1">
        <w:rPr>
          <w:rFonts w:ascii="Times New Roman" w:hAnsi="Times New Roman" w:cs="Times New Roman"/>
          <w:color w:val="auto"/>
        </w:rPr>
        <w:t>NO</w:t>
      </w:r>
      <w:r w:rsidRPr="00151EB1">
        <w:rPr>
          <w:rFonts w:ascii="Times New Roman" w:hAnsi="Times New Roman" w:cs="Times New Roman"/>
          <w:color w:val="auto"/>
          <w:vertAlign w:val="subscript"/>
        </w:rPr>
        <w:t>2</w:t>
      </w:r>
      <w:r w:rsidRPr="00151EB1">
        <w:rPr>
          <w:rFonts w:ascii="Times New Roman" w:hAnsi="Times New Roman" w:cs="Times New Roman"/>
          <w:color w:val="auto"/>
        </w:rPr>
        <w:t>年均值范围为</w:t>
      </w:r>
      <w:r w:rsidRPr="00151EB1">
        <w:rPr>
          <w:rFonts w:ascii="Times New Roman" w:hAnsi="Times New Roman" w:cs="Times New Roman"/>
          <w:color w:val="auto"/>
        </w:rPr>
        <w:t>26~45ug/m</w:t>
      </w:r>
      <w:r w:rsidRPr="00151EB1">
        <w:rPr>
          <w:rFonts w:ascii="Times New Roman" w:hAnsi="Times New Roman" w:cs="Times New Roman"/>
          <w:color w:val="auto"/>
          <w:vertAlign w:val="superscript"/>
        </w:rPr>
        <w:t>3</w:t>
      </w:r>
      <w:r w:rsidRPr="00151EB1">
        <w:rPr>
          <w:rFonts w:ascii="Times New Roman" w:hAnsi="Times New Roman" w:cs="Times New Roman"/>
          <w:color w:val="auto"/>
        </w:rPr>
        <w:t>，除新津外，均达标；</w:t>
      </w:r>
      <w:r w:rsidRPr="00151EB1">
        <w:rPr>
          <w:rFonts w:ascii="Times New Roman" w:hAnsi="Times New Roman" w:cs="Times New Roman"/>
          <w:color w:val="auto"/>
        </w:rPr>
        <w:t>PM</w:t>
      </w:r>
      <w:r w:rsidRPr="00151EB1">
        <w:rPr>
          <w:rFonts w:ascii="Times New Roman" w:hAnsi="Times New Roman" w:cs="Times New Roman"/>
          <w:color w:val="auto"/>
          <w:vertAlign w:val="subscript"/>
        </w:rPr>
        <w:t>10</w:t>
      </w:r>
      <w:r w:rsidRPr="00151EB1">
        <w:rPr>
          <w:rFonts w:ascii="Times New Roman" w:hAnsi="Times New Roman" w:cs="Times New Roman"/>
          <w:color w:val="auto"/>
        </w:rPr>
        <w:t>年均值范围为</w:t>
      </w:r>
      <w:r w:rsidRPr="00151EB1">
        <w:rPr>
          <w:rFonts w:ascii="Times New Roman" w:hAnsi="Times New Roman" w:cs="Times New Roman"/>
          <w:color w:val="auto"/>
        </w:rPr>
        <w:t>71~99ug/m</w:t>
      </w:r>
      <w:r w:rsidRPr="00151EB1">
        <w:rPr>
          <w:rFonts w:ascii="Times New Roman" w:hAnsi="Times New Roman" w:cs="Times New Roman"/>
          <w:color w:val="auto"/>
          <w:vertAlign w:val="superscript"/>
        </w:rPr>
        <w:t>3</w:t>
      </w:r>
      <w:r w:rsidRPr="00151EB1">
        <w:rPr>
          <w:rFonts w:ascii="Times New Roman" w:hAnsi="Times New Roman" w:cs="Times New Roman"/>
          <w:color w:val="auto"/>
        </w:rPr>
        <w:t>，未达标；</w:t>
      </w:r>
      <w:r w:rsidRPr="00151EB1">
        <w:rPr>
          <w:rFonts w:ascii="Times New Roman" w:hAnsi="Times New Roman" w:cs="Times New Roman"/>
          <w:color w:val="auto"/>
        </w:rPr>
        <w:t>PM</w:t>
      </w:r>
      <w:r w:rsidRPr="00151EB1">
        <w:rPr>
          <w:rFonts w:ascii="Times New Roman" w:hAnsi="Times New Roman" w:cs="Times New Roman"/>
          <w:color w:val="auto"/>
          <w:vertAlign w:val="subscript"/>
        </w:rPr>
        <w:t>2.5</w:t>
      </w:r>
      <w:r w:rsidRPr="00151EB1">
        <w:rPr>
          <w:rFonts w:ascii="Times New Roman" w:hAnsi="Times New Roman" w:cs="Times New Roman"/>
          <w:color w:val="auto"/>
        </w:rPr>
        <w:t>年均值范围为</w:t>
      </w:r>
      <w:r w:rsidRPr="00151EB1">
        <w:rPr>
          <w:rFonts w:ascii="Times New Roman" w:hAnsi="Times New Roman" w:cs="Times New Roman"/>
          <w:color w:val="auto"/>
        </w:rPr>
        <w:t>46~65ug/m</w:t>
      </w:r>
      <w:r w:rsidRPr="00151EB1">
        <w:rPr>
          <w:rFonts w:ascii="Times New Roman" w:hAnsi="Times New Roman" w:cs="Times New Roman"/>
          <w:color w:val="auto"/>
          <w:vertAlign w:val="superscript"/>
        </w:rPr>
        <w:t>3</w:t>
      </w:r>
      <w:r w:rsidRPr="00151EB1">
        <w:rPr>
          <w:rFonts w:ascii="Times New Roman" w:hAnsi="Times New Roman" w:cs="Times New Roman"/>
          <w:color w:val="auto"/>
        </w:rPr>
        <w:t>，未达标。本项目位于成都崇州市冉义镇，项目所在区域内</w:t>
      </w:r>
      <w:r w:rsidRPr="00151EB1">
        <w:rPr>
          <w:rFonts w:ascii="Times New Roman" w:hAnsi="Times New Roman" w:cs="Times New Roman"/>
          <w:color w:val="auto"/>
        </w:rPr>
        <w:t>SO</w:t>
      </w:r>
      <w:r w:rsidRPr="00151EB1">
        <w:rPr>
          <w:rFonts w:ascii="Times New Roman" w:hAnsi="Times New Roman" w:cs="Times New Roman"/>
          <w:color w:val="auto"/>
          <w:vertAlign w:val="subscript"/>
        </w:rPr>
        <w:t>2</w:t>
      </w:r>
      <w:r w:rsidRPr="00151EB1">
        <w:rPr>
          <w:rFonts w:ascii="Times New Roman" w:hAnsi="Times New Roman" w:cs="Times New Roman"/>
          <w:color w:val="auto"/>
        </w:rPr>
        <w:t>、</w:t>
      </w:r>
      <w:r w:rsidRPr="00151EB1">
        <w:rPr>
          <w:rFonts w:ascii="Times New Roman" w:hAnsi="Times New Roman" w:cs="Times New Roman"/>
          <w:color w:val="auto"/>
        </w:rPr>
        <w:t>NO</w:t>
      </w:r>
      <w:r w:rsidRPr="00151EB1">
        <w:rPr>
          <w:rFonts w:ascii="Times New Roman" w:hAnsi="Times New Roman" w:cs="Times New Roman"/>
          <w:color w:val="auto"/>
          <w:vertAlign w:val="subscript"/>
        </w:rPr>
        <w:t>2</w:t>
      </w:r>
      <w:r w:rsidRPr="00151EB1">
        <w:rPr>
          <w:rFonts w:ascii="Times New Roman" w:hAnsi="Times New Roman" w:cs="Times New Roman"/>
          <w:color w:val="auto"/>
        </w:rPr>
        <w:t>年均值能满足《环境空气质量标准》（</w:t>
      </w:r>
      <w:r w:rsidRPr="00151EB1">
        <w:rPr>
          <w:rFonts w:ascii="Times New Roman" w:hAnsi="Times New Roman" w:cs="Times New Roman"/>
          <w:color w:val="auto"/>
        </w:rPr>
        <w:t>GB3095-2012</w:t>
      </w:r>
      <w:r w:rsidRPr="00151EB1">
        <w:rPr>
          <w:rFonts w:ascii="Times New Roman" w:hAnsi="Times New Roman" w:cs="Times New Roman"/>
          <w:color w:val="auto"/>
        </w:rPr>
        <w:t>）二级标准；</w:t>
      </w:r>
      <w:r w:rsidRPr="00151EB1">
        <w:rPr>
          <w:rFonts w:ascii="Times New Roman" w:hAnsi="Times New Roman" w:cs="Times New Roman"/>
          <w:color w:val="auto"/>
        </w:rPr>
        <w:t>PM</w:t>
      </w:r>
      <w:r w:rsidRPr="00151EB1">
        <w:rPr>
          <w:rFonts w:ascii="Times New Roman" w:hAnsi="Times New Roman" w:cs="Times New Roman"/>
          <w:color w:val="auto"/>
          <w:vertAlign w:val="subscript"/>
        </w:rPr>
        <w:t>2.5</w:t>
      </w:r>
      <w:r w:rsidRPr="00151EB1">
        <w:rPr>
          <w:rFonts w:ascii="Times New Roman" w:hAnsi="Times New Roman" w:cs="Times New Roman"/>
          <w:color w:val="auto"/>
        </w:rPr>
        <w:t>、</w:t>
      </w:r>
      <w:r w:rsidRPr="00151EB1">
        <w:rPr>
          <w:rFonts w:ascii="Times New Roman" w:hAnsi="Times New Roman" w:cs="Times New Roman"/>
          <w:color w:val="auto"/>
        </w:rPr>
        <w:t>PM</w:t>
      </w:r>
      <w:r w:rsidRPr="00151EB1">
        <w:rPr>
          <w:rFonts w:ascii="Times New Roman" w:hAnsi="Times New Roman" w:cs="Times New Roman"/>
          <w:color w:val="auto"/>
          <w:vertAlign w:val="subscript"/>
        </w:rPr>
        <w:t>10</w:t>
      </w:r>
      <w:r w:rsidRPr="00151EB1">
        <w:rPr>
          <w:rFonts w:ascii="Times New Roman" w:hAnsi="Times New Roman" w:cs="Times New Roman"/>
          <w:color w:val="auto"/>
        </w:rPr>
        <w:t>年均值不能满足《环境空气质量标准》（</w:t>
      </w:r>
      <w:r w:rsidRPr="00151EB1">
        <w:rPr>
          <w:rFonts w:ascii="Times New Roman" w:hAnsi="Times New Roman" w:cs="Times New Roman"/>
          <w:color w:val="auto"/>
        </w:rPr>
        <w:t>GB3095-2012</w:t>
      </w:r>
      <w:r w:rsidRPr="00151EB1">
        <w:rPr>
          <w:rFonts w:ascii="Times New Roman" w:hAnsi="Times New Roman" w:cs="Times New Roman"/>
          <w:color w:val="auto"/>
        </w:rPr>
        <w:t>）二级标准。</w:t>
      </w:r>
      <w:r w:rsidRPr="00151EB1">
        <w:rPr>
          <w:rFonts w:ascii="Times New Roman" w:hAnsi="Times New Roman" w:cs="Times New Roman" w:hint="eastAsia"/>
          <w:color w:val="auto"/>
        </w:rPr>
        <w:t>针对</w:t>
      </w:r>
      <w:r w:rsidRPr="00151EB1">
        <w:rPr>
          <w:rFonts w:ascii="Times New Roman" w:hAnsi="Times New Roman" w:cs="Times New Roman" w:hint="eastAsia"/>
          <w:color w:val="auto"/>
        </w:rPr>
        <w:t xml:space="preserve"> 2017 </w:t>
      </w:r>
      <w:r w:rsidRPr="00151EB1">
        <w:rPr>
          <w:rFonts w:ascii="Times New Roman" w:hAnsi="Times New Roman" w:cs="Times New Roman" w:hint="eastAsia"/>
          <w:color w:val="auto"/>
        </w:rPr>
        <w:t>年成都市大气环境质量情况，成都市环境保护局编制了《成都市空气质量达标规划（</w:t>
      </w:r>
      <w:r w:rsidRPr="00151EB1">
        <w:rPr>
          <w:rFonts w:ascii="Times New Roman" w:hAnsi="Times New Roman" w:cs="Times New Roman" w:hint="eastAsia"/>
          <w:color w:val="auto"/>
        </w:rPr>
        <w:t>2018</w:t>
      </w:r>
      <w:r w:rsidRPr="00151EB1">
        <w:rPr>
          <w:rFonts w:ascii="Times New Roman" w:hAnsi="Times New Roman" w:cs="Times New Roman" w:hint="eastAsia"/>
          <w:color w:val="auto"/>
        </w:rPr>
        <w:t>—</w:t>
      </w:r>
      <w:r w:rsidRPr="00151EB1">
        <w:rPr>
          <w:rFonts w:ascii="Times New Roman" w:hAnsi="Times New Roman" w:cs="Times New Roman" w:hint="eastAsia"/>
          <w:color w:val="auto"/>
        </w:rPr>
        <w:t xml:space="preserve">2027 </w:t>
      </w:r>
      <w:r w:rsidRPr="00151EB1">
        <w:rPr>
          <w:rFonts w:ascii="Times New Roman" w:hAnsi="Times New Roman" w:cs="Times New Roman" w:hint="eastAsia"/>
          <w:color w:val="auto"/>
        </w:rPr>
        <w:t>年）》（规划范围为成都市行政区域，包含邛崃），将采取以下措施：①优化城市空间布局与产业结构，②提高清洁能源利用比重，③深化工业源大气污染防治，④推进重点行业</w:t>
      </w:r>
      <w:r w:rsidRPr="00151EB1">
        <w:rPr>
          <w:rFonts w:ascii="Times New Roman" w:hAnsi="Times New Roman" w:cs="Times New Roman" w:hint="eastAsia"/>
          <w:color w:val="auto"/>
        </w:rPr>
        <w:t xml:space="preserve"> VOCs </w:t>
      </w:r>
      <w:r w:rsidRPr="00151EB1">
        <w:rPr>
          <w:rFonts w:ascii="Times New Roman" w:hAnsi="Times New Roman" w:cs="Times New Roman" w:hint="eastAsia"/>
          <w:color w:val="auto"/>
        </w:rPr>
        <w:t>污染防治，⑤强化移动源废气治理，⑥加强扬尘污染整治，⑦全面推进其他面源污染治理，⑧加强重污染天气应对，⑨强化区域大气污染联防联控机制，⑩加强环保能力建设。</w:t>
      </w:r>
    </w:p>
    <w:p w14:paraId="581196BC" w14:textId="77777777" w:rsidR="00117D2D" w:rsidRPr="00151EB1" w:rsidRDefault="00BB662D">
      <w:pPr>
        <w:pStyle w:val="Default"/>
        <w:adjustRightInd/>
        <w:spacing w:line="360" w:lineRule="auto"/>
        <w:ind w:firstLineChars="200" w:firstLine="480"/>
        <w:jc w:val="both"/>
        <w:rPr>
          <w:rFonts w:ascii="Times New Roman" w:hAnsi="Times New Roman" w:cs="Times New Roman"/>
          <w:color w:val="auto"/>
        </w:rPr>
      </w:pPr>
      <w:r w:rsidRPr="00151EB1">
        <w:rPr>
          <w:rFonts w:ascii="Times New Roman" w:hAnsi="Times New Roman" w:cs="Times New Roman" w:hint="eastAsia"/>
          <w:color w:val="auto"/>
        </w:rPr>
        <w:t>根据成都市环境保护局局发布的</w:t>
      </w:r>
      <w:r w:rsidRPr="00151EB1">
        <w:rPr>
          <w:rFonts w:ascii="Times New Roman" w:hAnsi="Times New Roman" w:cs="Times New Roman"/>
          <w:color w:val="auto"/>
        </w:rPr>
        <w:t>《</w:t>
      </w:r>
      <w:r w:rsidRPr="00151EB1">
        <w:rPr>
          <w:rFonts w:ascii="Times New Roman" w:hAnsi="Times New Roman" w:cs="Times New Roman"/>
          <w:color w:val="auto"/>
        </w:rPr>
        <w:t>201</w:t>
      </w:r>
      <w:r w:rsidRPr="00151EB1">
        <w:rPr>
          <w:rFonts w:ascii="Times New Roman" w:hAnsi="Times New Roman" w:cs="Times New Roman" w:hint="eastAsia"/>
          <w:color w:val="auto"/>
        </w:rPr>
        <w:t>8</w:t>
      </w:r>
      <w:r w:rsidRPr="00151EB1">
        <w:rPr>
          <w:rFonts w:ascii="Times New Roman" w:hAnsi="Times New Roman" w:cs="Times New Roman"/>
          <w:color w:val="auto"/>
        </w:rPr>
        <w:t>年环境质量公报》，</w:t>
      </w:r>
      <w:r w:rsidRPr="00151EB1">
        <w:rPr>
          <w:rFonts w:ascii="Times New Roman" w:hAnsi="Times New Roman" w:cs="Times New Roman" w:hint="eastAsia"/>
          <w:color w:val="auto"/>
        </w:rPr>
        <w:t>2018</w:t>
      </w:r>
      <w:r w:rsidRPr="00151EB1">
        <w:rPr>
          <w:rFonts w:ascii="Times New Roman" w:hAnsi="Times New Roman" w:cs="Times New Roman" w:hint="eastAsia"/>
          <w:color w:val="auto"/>
        </w:rPr>
        <w:t>年，成都市环境空气质量为：主要污染物细颗粒物（</w:t>
      </w:r>
      <w:r w:rsidRPr="00151EB1">
        <w:rPr>
          <w:rFonts w:ascii="Times New Roman" w:hAnsi="Times New Roman" w:cs="Times New Roman" w:hint="eastAsia"/>
          <w:color w:val="auto"/>
        </w:rPr>
        <w:t>PM</w:t>
      </w:r>
      <w:r w:rsidRPr="00151EB1">
        <w:rPr>
          <w:rFonts w:ascii="Times New Roman" w:hAnsi="Times New Roman" w:cs="Times New Roman" w:hint="eastAsia"/>
          <w:color w:val="auto"/>
          <w:vertAlign w:val="subscript"/>
        </w:rPr>
        <w:t>2.5</w:t>
      </w:r>
      <w:r w:rsidRPr="00151EB1">
        <w:rPr>
          <w:rFonts w:ascii="Times New Roman" w:hAnsi="Times New Roman" w:cs="Times New Roman" w:hint="eastAsia"/>
          <w:color w:val="auto"/>
        </w:rPr>
        <w:t>）年平均浓度值为</w:t>
      </w:r>
      <w:r w:rsidRPr="00151EB1">
        <w:rPr>
          <w:rFonts w:ascii="Times New Roman" w:hAnsi="Times New Roman" w:cs="Times New Roman" w:hint="eastAsia"/>
          <w:color w:val="auto"/>
        </w:rPr>
        <w:t>51</w:t>
      </w:r>
      <w:r w:rsidRPr="00151EB1">
        <w:rPr>
          <w:rFonts w:ascii="Times New Roman" w:hAnsi="Times New Roman" w:cs="Times New Roman"/>
          <w:color w:val="auto"/>
        </w:rPr>
        <w:t xml:space="preserve"> ug/m</w:t>
      </w:r>
      <w:r w:rsidRPr="00151EB1">
        <w:rPr>
          <w:rFonts w:ascii="Times New Roman" w:hAnsi="Times New Roman" w:cs="Times New Roman"/>
          <w:color w:val="auto"/>
          <w:vertAlign w:val="superscript"/>
        </w:rPr>
        <w:t>3</w:t>
      </w:r>
      <w:r w:rsidRPr="00151EB1">
        <w:rPr>
          <w:rFonts w:ascii="Times New Roman" w:hAnsi="Times New Roman" w:cs="Times New Roman" w:hint="eastAsia"/>
          <w:color w:val="auto"/>
        </w:rPr>
        <w:t>，同比下降</w:t>
      </w:r>
      <w:r w:rsidRPr="00151EB1">
        <w:rPr>
          <w:rFonts w:ascii="Times New Roman" w:hAnsi="Times New Roman" w:cs="Times New Roman" w:hint="eastAsia"/>
          <w:color w:val="auto"/>
        </w:rPr>
        <w:t>8.9%</w:t>
      </w:r>
      <w:r w:rsidRPr="00151EB1">
        <w:rPr>
          <w:rFonts w:ascii="Times New Roman" w:hAnsi="Times New Roman" w:cs="Times New Roman" w:hint="eastAsia"/>
          <w:color w:val="auto"/>
        </w:rPr>
        <w:t>；可吸入颗粒物（</w:t>
      </w:r>
      <w:r w:rsidRPr="00151EB1">
        <w:rPr>
          <w:rFonts w:ascii="Times New Roman" w:hAnsi="Times New Roman" w:cs="Times New Roman" w:hint="eastAsia"/>
          <w:color w:val="auto"/>
        </w:rPr>
        <w:t>PM</w:t>
      </w:r>
      <w:r w:rsidRPr="00151EB1">
        <w:rPr>
          <w:rFonts w:ascii="Times New Roman" w:hAnsi="Times New Roman" w:cs="Times New Roman" w:hint="eastAsia"/>
          <w:color w:val="auto"/>
          <w:vertAlign w:val="subscript"/>
        </w:rPr>
        <w:t>10</w:t>
      </w:r>
      <w:r w:rsidRPr="00151EB1">
        <w:rPr>
          <w:rFonts w:ascii="Times New Roman" w:hAnsi="Times New Roman" w:cs="Times New Roman" w:hint="eastAsia"/>
          <w:color w:val="auto"/>
        </w:rPr>
        <w:t>）年平均浓度值为</w:t>
      </w:r>
      <w:r w:rsidRPr="00151EB1">
        <w:rPr>
          <w:rFonts w:ascii="Times New Roman" w:hAnsi="Times New Roman" w:cs="Times New Roman" w:hint="eastAsia"/>
          <w:color w:val="auto"/>
        </w:rPr>
        <w:t>81</w:t>
      </w:r>
      <w:r w:rsidRPr="00151EB1">
        <w:rPr>
          <w:rFonts w:ascii="Times New Roman" w:hAnsi="Times New Roman" w:cs="Times New Roman"/>
          <w:color w:val="auto"/>
        </w:rPr>
        <w:t xml:space="preserve"> ug/m</w:t>
      </w:r>
      <w:r w:rsidRPr="00151EB1">
        <w:rPr>
          <w:rFonts w:ascii="Times New Roman" w:hAnsi="Times New Roman" w:cs="Times New Roman"/>
          <w:color w:val="auto"/>
          <w:vertAlign w:val="superscript"/>
        </w:rPr>
        <w:t>3</w:t>
      </w:r>
      <w:r w:rsidRPr="00151EB1">
        <w:rPr>
          <w:rFonts w:ascii="Times New Roman" w:hAnsi="Times New Roman" w:cs="Times New Roman" w:hint="eastAsia"/>
          <w:color w:val="auto"/>
        </w:rPr>
        <w:t>，同比下降</w:t>
      </w:r>
      <w:r w:rsidRPr="00151EB1">
        <w:rPr>
          <w:rFonts w:ascii="Times New Roman" w:hAnsi="Times New Roman" w:cs="Times New Roman" w:hint="eastAsia"/>
          <w:color w:val="auto"/>
        </w:rPr>
        <w:t>8.0%</w:t>
      </w:r>
      <w:r w:rsidRPr="00151EB1">
        <w:rPr>
          <w:rFonts w:ascii="Times New Roman" w:hAnsi="Times New Roman" w:cs="Times New Roman" w:hint="eastAsia"/>
          <w:color w:val="auto"/>
        </w:rPr>
        <w:t>。二氧化硫（</w:t>
      </w:r>
      <w:r w:rsidRPr="00151EB1">
        <w:rPr>
          <w:rFonts w:ascii="Times New Roman" w:hAnsi="Times New Roman" w:cs="Times New Roman" w:hint="eastAsia"/>
          <w:color w:val="auto"/>
        </w:rPr>
        <w:t>SO</w:t>
      </w:r>
      <w:r w:rsidRPr="00151EB1">
        <w:rPr>
          <w:rFonts w:ascii="Times New Roman" w:hAnsi="Times New Roman" w:cs="Times New Roman" w:hint="eastAsia"/>
          <w:color w:val="auto"/>
          <w:vertAlign w:val="subscript"/>
        </w:rPr>
        <w:t>2</w:t>
      </w:r>
      <w:r w:rsidRPr="00151EB1">
        <w:rPr>
          <w:rFonts w:ascii="Times New Roman" w:hAnsi="Times New Roman" w:cs="Times New Roman" w:hint="eastAsia"/>
          <w:color w:val="auto"/>
        </w:rPr>
        <w:t>）年平均浓度值为</w:t>
      </w:r>
      <w:r w:rsidRPr="00151EB1">
        <w:rPr>
          <w:rFonts w:ascii="Times New Roman" w:hAnsi="Times New Roman" w:cs="Times New Roman" w:hint="eastAsia"/>
          <w:color w:val="auto"/>
        </w:rPr>
        <w:t>9</w:t>
      </w:r>
      <w:r w:rsidRPr="00151EB1">
        <w:rPr>
          <w:rFonts w:ascii="Times New Roman" w:hAnsi="Times New Roman" w:cs="Times New Roman"/>
          <w:color w:val="auto"/>
        </w:rPr>
        <w:t xml:space="preserve"> ug/m</w:t>
      </w:r>
      <w:r w:rsidRPr="00151EB1">
        <w:rPr>
          <w:rFonts w:ascii="Times New Roman" w:hAnsi="Times New Roman" w:cs="Times New Roman"/>
          <w:color w:val="auto"/>
          <w:vertAlign w:val="superscript"/>
        </w:rPr>
        <w:t>3</w:t>
      </w:r>
      <w:r w:rsidRPr="00151EB1">
        <w:rPr>
          <w:rFonts w:ascii="Times New Roman" w:hAnsi="Times New Roman" w:cs="Times New Roman" w:hint="eastAsia"/>
          <w:color w:val="auto"/>
        </w:rPr>
        <w:t>，同比下降</w:t>
      </w:r>
      <w:r w:rsidRPr="00151EB1">
        <w:rPr>
          <w:rFonts w:ascii="Times New Roman" w:hAnsi="Times New Roman" w:cs="Times New Roman" w:hint="eastAsia"/>
          <w:color w:val="auto"/>
        </w:rPr>
        <w:t>18.2%</w:t>
      </w:r>
      <w:r w:rsidRPr="00151EB1">
        <w:rPr>
          <w:rFonts w:ascii="Times New Roman" w:hAnsi="Times New Roman" w:cs="Times New Roman" w:hint="eastAsia"/>
          <w:color w:val="auto"/>
        </w:rPr>
        <w:t>；二氧化氮（</w:t>
      </w:r>
      <w:r w:rsidRPr="00151EB1">
        <w:rPr>
          <w:rFonts w:ascii="Times New Roman" w:hAnsi="Times New Roman" w:cs="Times New Roman" w:hint="eastAsia"/>
          <w:color w:val="auto"/>
        </w:rPr>
        <w:t>NO</w:t>
      </w:r>
      <w:r w:rsidRPr="00151EB1">
        <w:rPr>
          <w:rFonts w:ascii="Times New Roman" w:hAnsi="Times New Roman" w:cs="Times New Roman" w:hint="eastAsia"/>
          <w:color w:val="auto"/>
          <w:vertAlign w:val="subscript"/>
        </w:rPr>
        <w:t>2</w:t>
      </w:r>
      <w:r w:rsidRPr="00151EB1">
        <w:rPr>
          <w:rFonts w:ascii="Times New Roman" w:hAnsi="Times New Roman" w:cs="Times New Roman" w:hint="eastAsia"/>
          <w:color w:val="auto"/>
        </w:rPr>
        <w:t>）年平均浓度值为</w:t>
      </w:r>
      <w:r w:rsidRPr="00151EB1">
        <w:rPr>
          <w:rFonts w:ascii="Times New Roman" w:hAnsi="Times New Roman" w:cs="Times New Roman" w:hint="eastAsia"/>
          <w:color w:val="auto"/>
        </w:rPr>
        <w:t>48</w:t>
      </w:r>
      <w:r w:rsidRPr="00151EB1">
        <w:rPr>
          <w:rFonts w:ascii="Times New Roman" w:hAnsi="Times New Roman" w:cs="Times New Roman"/>
          <w:color w:val="auto"/>
        </w:rPr>
        <w:t xml:space="preserve"> ug/m</w:t>
      </w:r>
      <w:r w:rsidRPr="00151EB1">
        <w:rPr>
          <w:rFonts w:ascii="Times New Roman" w:hAnsi="Times New Roman" w:cs="Times New Roman"/>
          <w:color w:val="auto"/>
          <w:vertAlign w:val="superscript"/>
        </w:rPr>
        <w:t>3</w:t>
      </w:r>
      <w:r w:rsidRPr="00151EB1">
        <w:rPr>
          <w:rFonts w:ascii="Times New Roman" w:hAnsi="Times New Roman" w:cs="Times New Roman" w:hint="eastAsia"/>
          <w:color w:val="auto"/>
        </w:rPr>
        <w:t>，同比下降</w:t>
      </w:r>
      <w:r w:rsidRPr="00151EB1">
        <w:rPr>
          <w:rFonts w:ascii="Times New Roman" w:hAnsi="Times New Roman" w:cs="Times New Roman" w:hint="eastAsia"/>
          <w:color w:val="auto"/>
        </w:rPr>
        <w:t>9.4%</w:t>
      </w:r>
      <w:r w:rsidRPr="00151EB1">
        <w:rPr>
          <w:rFonts w:ascii="Times New Roman" w:hAnsi="Times New Roman" w:cs="Times New Roman" w:hint="eastAsia"/>
          <w:color w:val="auto"/>
        </w:rPr>
        <w:t>；一氧化碳（</w:t>
      </w:r>
      <w:r w:rsidRPr="00151EB1">
        <w:rPr>
          <w:rFonts w:ascii="Times New Roman" w:hAnsi="Times New Roman" w:cs="Times New Roman" w:hint="eastAsia"/>
          <w:color w:val="auto"/>
        </w:rPr>
        <w:t>CO</w:t>
      </w:r>
      <w:r w:rsidRPr="00151EB1">
        <w:rPr>
          <w:rFonts w:ascii="Times New Roman" w:hAnsi="Times New Roman" w:cs="Times New Roman" w:hint="eastAsia"/>
          <w:color w:val="auto"/>
        </w:rPr>
        <w:t>）日均值第</w:t>
      </w:r>
      <w:r w:rsidRPr="00151EB1">
        <w:rPr>
          <w:rFonts w:ascii="Times New Roman" w:hAnsi="Times New Roman" w:cs="Times New Roman" w:hint="eastAsia"/>
          <w:color w:val="auto"/>
        </w:rPr>
        <w:t>95</w:t>
      </w:r>
      <w:r w:rsidRPr="00151EB1">
        <w:rPr>
          <w:rFonts w:ascii="Times New Roman" w:hAnsi="Times New Roman" w:cs="Times New Roman" w:hint="eastAsia"/>
          <w:color w:val="auto"/>
        </w:rPr>
        <w:t>百分位浓度值为</w:t>
      </w:r>
      <w:r w:rsidRPr="00151EB1">
        <w:rPr>
          <w:rFonts w:ascii="Times New Roman" w:hAnsi="Times New Roman" w:cs="Times New Roman" w:hint="eastAsia"/>
          <w:color w:val="auto"/>
        </w:rPr>
        <w:t>1.4</w:t>
      </w:r>
      <w:r w:rsidRPr="00151EB1">
        <w:rPr>
          <w:rFonts w:ascii="Times New Roman" w:hAnsi="Times New Roman" w:cs="Times New Roman"/>
          <w:color w:val="auto"/>
        </w:rPr>
        <w:t xml:space="preserve"> </w:t>
      </w:r>
      <w:r w:rsidRPr="00151EB1">
        <w:rPr>
          <w:rFonts w:ascii="Times New Roman" w:hAnsi="Times New Roman" w:cs="Times New Roman" w:hint="eastAsia"/>
          <w:color w:val="auto"/>
        </w:rPr>
        <w:t>m</w:t>
      </w:r>
      <w:r w:rsidRPr="00151EB1">
        <w:rPr>
          <w:rFonts w:ascii="Times New Roman" w:hAnsi="Times New Roman" w:cs="Times New Roman"/>
          <w:color w:val="auto"/>
        </w:rPr>
        <w:t>g/m</w:t>
      </w:r>
      <w:r w:rsidRPr="00151EB1">
        <w:rPr>
          <w:rFonts w:ascii="Times New Roman" w:hAnsi="Times New Roman" w:cs="Times New Roman"/>
          <w:color w:val="auto"/>
          <w:vertAlign w:val="superscript"/>
        </w:rPr>
        <w:t>3</w:t>
      </w:r>
      <w:r w:rsidRPr="00151EB1">
        <w:rPr>
          <w:rFonts w:ascii="Times New Roman" w:hAnsi="Times New Roman" w:cs="Times New Roman" w:hint="eastAsia"/>
          <w:color w:val="auto"/>
        </w:rPr>
        <w:t>，同比下降</w:t>
      </w:r>
      <w:r w:rsidRPr="00151EB1">
        <w:rPr>
          <w:rFonts w:ascii="Times New Roman" w:hAnsi="Times New Roman" w:cs="Times New Roman" w:hint="eastAsia"/>
          <w:color w:val="auto"/>
        </w:rPr>
        <w:t>17.6%</w:t>
      </w:r>
      <w:r w:rsidRPr="00151EB1">
        <w:rPr>
          <w:rFonts w:ascii="Times New Roman" w:hAnsi="Times New Roman" w:cs="Times New Roman" w:hint="eastAsia"/>
          <w:color w:val="auto"/>
        </w:rPr>
        <w:t>；臭氧（</w:t>
      </w:r>
      <w:r w:rsidRPr="00151EB1">
        <w:rPr>
          <w:rFonts w:ascii="Times New Roman" w:hAnsi="Times New Roman" w:cs="Times New Roman" w:hint="eastAsia"/>
          <w:color w:val="auto"/>
        </w:rPr>
        <w:t>O</w:t>
      </w:r>
      <w:r w:rsidRPr="00151EB1">
        <w:rPr>
          <w:rFonts w:ascii="Times New Roman" w:hAnsi="Times New Roman" w:cs="Times New Roman" w:hint="eastAsia"/>
          <w:color w:val="auto"/>
          <w:vertAlign w:val="subscript"/>
        </w:rPr>
        <w:t>3</w:t>
      </w:r>
      <w:r w:rsidRPr="00151EB1">
        <w:rPr>
          <w:rFonts w:ascii="Times New Roman" w:hAnsi="Times New Roman" w:cs="Times New Roman" w:hint="eastAsia"/>
          <w:color w:val="auto"/>
        </w:rPr>
        <w:t>）日最大</w:t>
      </w:r>
      <w:r w:rsidRPr="00151EB1">
        <w:rPr>
          <w:rFonts w:ascii="Times New Roman" w:hAnsi="Times New Roman" w:cs="Times New Roman" w:hint="eastAsia"/>
          <w:color w:val="auto"/>
        </w:rPr>
        <w:t>8</w:t>
      </w:r>
      <w:r w:rsidRPr="00151EB1">
        <w:rPr>
          <w:rFonts w:ascii="Times New Roman" w:hAnsi="Times New Roman" w:cs="Times New Roman" w:hint="eastAsia"/>
          <w:color w:val="auto"/>
        </w:rPr>
        <w:t>小时均值第</w:t>
      </w:r>
      <w:r w:rsidRPr="00151EB1">
        <w:rPr>
          <w:rFonts w:ascii="Times New Roman" w:hAnsi="Times New Roman" w:cs="Times New Roman" w:hint="eastAsia"/>
          <w:color w:val="auto"/>
        </w:rPr>
        <w:t>90</w:t>
      </w:r>
      <w:r w:rsidRPr="00151EB1">
        <w:rPr>
          <w:rFonts w:ascii="Times New Roman" w:hAnsi="Times New Roman" w:cs="Times New Roman" w:hint="eastAsia"/>
          <w:color w:val="auto"/>
        </w:rPr>
        <w:t>百分位浓度值为</w:t>
      </w:r>
      <w:r w:rsidRPr="00151EB1">
        <w:rPr>
          <w:rFonts w:ascii="Times New Roman" w:hAnsi="Times New Roman" w:cs="Times New Roman" w:hint="eastAsia"/>
          <w:color w:val="auto"/>
        </w:rPr>
        <w:t>167</w:t>
      </w:r>
      <w:r w:rsidRPr="00151EB1">
        <w:rPr>
          <w:rFonts w:ascii="Times New Roman" w:hAnsi="Times New Roman" w:cs="Times New Roman"/>
          <w:color w:val="auto"/>
        </w:rPr>
        <w:t xml:space="preserve"> ug/m</w:t>
      </w:r>
      <w:r w:rsidRPr="00151EB1">
        <w:rPr>
          <w:rFonts w:ascii="Times New Roman" w:hAnsi="Times New Roman" w:cs="Times New Roman"/>
          <w:color w:val="auto"/>
          <w:vertAlign w:val="superscript"/>
        </w:rPr>
        <w:t>3</w:t>
      </w:r>
      <w:r w:rsidRPr="00151EB1">
        <w:rPr>
          <w:rFonts w:ascii="Times New Roman" w:hAnsi="Times New Roman" w:cs="Times New Roman" w:hint="eastAsia"/>
          <w:color w:val="auto"/>
        </w:rPr>
        <w:t>，同比下降</w:t>
      </w:r>
      <w:r w:rsidRPr="00151EB1">
        <w:rPr>
          <w:rFonts w:ascii="Times New Roman" w:hAnsi="Times New Roman" w:cs="Times New Roman" w:hint="eastAsia"/>
          <w:color w:val="auto"/>
        </w:rPr>
        <w:t>2.3%</w:t>
      </w:r>
      <w:r w:rsidRPr="00151EB1">
        <w:rPr>
          <w:rFonts w:ascii="Times New Roman" w:hAnsi="Times New Roman" w:cs="Times New Roman" w:hint="eastAsia"/>
          <w:color w:val="auto"/>
        </w:rPr>
        <w:t>。从以上数据可以看出，成都市</w:t>
      </w:r>
      <w:r w:rsidRPr="00151EB1">
        <w:rPr>
          <w:rFonts w:ascii="Times New Roman" w:hAnsi="Times New Roman" w:cs="Times New Roman" w:hint="eastAsia"/>
          <w:color w:val="auto"/>
        </w:rPr>
        <w:t>2018</w:t>
      </w:r>
      <w:r w:rsidRPr="00151EB1">
        <w:rPr>
          <w:rFonts w:ascii="Times New Roman" w:hAnsi="Times New Roman" w:cs="Times New Roman" w:hint="eastAsia"/>
          <w:color w:val="auto"/>
        </w:rPr>
        <w:t>年</w:t>
      </w:r>
      <w:r w:rsidRPr="00151EB1">
        <w:rPr>
          <w:rFonts w:ascii="Times New Roman" w:hAnsi="Times New Roman" w:cs="Times New Roman"/>
          <w:color w:val="auto"/>
        </w:rPr>
        <w:t>SO</w:t>
      </w:r>
      <w:r w:rsidRPr="00151EB1">
        <w:rPr>
          <w:rFonts w:ascii="Times New Roman" w:hAnsi="Times New Roman" w:cs="Times New Roman"/>
          <w:color w:val="auto"/>
          <w:vertAlign w:val="subscript"/>
        </w:rPr>
        <w:t>2</w:t>
      </w:r>
      <w:r w:rsidRPr="00151EB1">
        <w:rPr>
          <w:rFonts w:ascii="Times New Roman" w:hAnsi="Times New Roman" w:cs="Times New Roman" w:hint="eastAsia"/>
          <w:color w:val="auto"/>
        </w:rPr>
        <w:t>、</w:t>
      </w:r>
      <w:r w:rsidRPr="00151EB1">
        <w:rPr>
          <w:rFonts w:ascii="Times New Roman" w:hAnsi="Times New Roman" w:cs="Times New Roman"/>
          <w:color w:val="auto"/>
        </w:rPr>
        <w:t>NO</w:t>
      </w:r>
      <w:r w:rsidRPr="00151EB1">
        <w:rPr>
          <w:rFonts w:ascii="Times New Roman" w:hAnsi="Times New Roman" w:cs="Times New Roman"/>
          <w:color w:val="auto"/>
          <w:vertAlign w:val="subscript"/>
        </w:rPr>
        <w:t>2</w:t>
      </w:r>
      <w:r w:rsidRPr="00151EB1">
        <w:rPr>
          <w:rFonts w:ascii="Times New Roman" w:hAnsi="Times New Roman" w:cs="Times New Roman" w:hint="eastAsia"/>
          <w:color w:val="auto"/>
        </w:rPr>
        <w:t>、</w:t>
      </w:r>
      <w:r w:rsidRPr="00151EB1">
        <w:rPr>
          <w:rFonts w:ascii="Times New Roman" w:hAnsi="Times New Roman" w:cs="Times New Roman"/>
          <w:color w:val="auto"/>
        </w:rPr>
        <w:t>PM</w:t>
      </w:r>
      <w:r w:rsidRPr="00151EB1">
        <w:rPr>
          <w:rFonts w:ascii="Times New Roman" w:hAnsi="Times New Roman" w:cs="Times New Roman"/>
          <w:color w:val="auto"/>
          <w:vertAlign w:val="subscript"/>
        </w:rPr>
        <w:t>10</w:t>
      </w:r>
      <w:r w:rsidRPr="00151EB1">
        <w:rPr>
          <w:rFonts w:ascii="Times New Roman" w:hAnsi="Times New Roman" w:cs="Times New Roman" w:hint="eastAsia"/>
          <w:color w:val="auto"/>
        </w:rPr>
        <w:t>、</w:t>
      </w:r>
      <w:r w:rsidRPr="00151EB1">
        <w:rPr>
          <w:rFonts w:ascii="Times New Roman" w:hAnsi="Times New Roman" w:cs="Times New Roman"/>
          <w:color w:val="auto"/>
        </w:rPr>
        <w:t>PM</w:t>
      </w:r>
      <w:r w:rsidRPr="00151EB1">
        <w:rPr>
          <w:rFonts w:ascii="Times New Roman" w:hAnsi="Times New Roman" w:cs="Times New Roman"/>
          <w:color w:val="auto"/>
          <w:vertAlign w:val="subscript"/>
        </w:rPr>
        <w:t>2.5</w:t>
      </w:r>
      <w:r w:rsidRPr="00151EB1">
        <w:rPr>
          <w:rFonts w:ascii="Times New Roman" w:hAnsi="Times New Roman" w:cs="Times New Roman" w:hint="eastAsia"/>
          <w:color w:val="auto"/>
        </w:rPr>
        <w:t>、</w:t>
      </w:r>
      <w:r w:rsidRPr="00151EB1">
        <w:rPr>
          <w:rFonts w:ascii="Times New Roman" w:hAnsi="Times New Roman" w:cs="Times New Roman" w:hint="eastAsia"/>
          <w:color w:val="auto"/>
        </w:rPr>
        <w:t>CO</w:t>
      </w:r>
      <w:r w:rsidRPr="00151EB1">
        <w:rPr>
          <w:rFonts w:ascii="Times New Roman" w:hAnsi="Times New Roman" w:cs="Times New Roman" w:hint="eastAsia"/>
          <w:color w:val="auto"/>
        </w:rPr>
        <w:t>及</w:t>
      </w:r>
      <w:r w:rsidRPr="00151EB1">
        <w:rPr>
          <w:rFonts w:ascii="Times New Roman" w:hAnsi="Times New Roman" w:cs="Times New Roman" w:hint="eastAsia"/>
          <w:color w:val="auto"/>
        </w:rPr>
        <w:t>O</w:t>
      </w:r>
      <w:r w:rsidRPr="00151EB1">
        <w:rPr>
          <w:rFonts w:ascii="Times New Roman" w:hAnsi="Times New Roman" w:cs="Times New Roman" w:hint="eastAsia"/>
          <w:color w:val="auto"/>
          <w:vertAlign w:val="subscript"/>
        </w:rPr>
        <w:t>3</w:t>
      </w:r>
      <w:r w:rsidRPr="00151EB1">
        <w:rPr>
          <w:rFonts w:ascii="Times New Roman" w:hAnsi="Times New Roman" w:cs="Times New Roman" w:hint="eastAsia"/>
          <w:color w:val="auto"/>
        </w:rPr>
        <w:t>监测数据均呈下降趋势，特别是</w:t>
      </w:r>
      <w:r w:rsidRPr="00151EB1">
        <w:rPr>
          <w:rFonts w:ascii="Times New Roman" w:hAnsi="Times New Roman" w:cs="Times New Roman" w:hint="eastAsia"/>
          <w:color w:val="auto"/>
        </w:rPr>
        <w:t>PM</w:t>
      </w:r>
      <w:r w:rsidRPr="00151EB1">
        <w:rPr>
          <w:rFonts w:ascii="Times New Roman" w:hAnsi="Times New Roman" w:cs="Times New Roman" w:hint="eastAsia"/>
          <w:color w:val="auto"/>
          <w:vertAlign w:val="subscript"/>
        </w:rPr>
        <w:t>10</w:t>
      </w:r>
      <w:r w:rsidRPr="00151EB1">
        <w:rPr>
          <w:rFonts w:ascii="Times New Roman" w:hAnsi="Times New Roman" w:cs="Times New Roman" w:hint="eastAsia"/>
          <w:color w:val="auto"/>
        </w:rPr>
        <w:t>和</w:t>
      </w:r>
      <w:r w:rsidRPr="00151EB1">
        <w:rPr>
          <w:rFonts w:ascii="Times New Roman" w:hAnsi="Times New Roman" w:cs="Times New Roman" w:hint="eastAsia"/>
          <w:color w:val="auto"/>
        </w:rPr>
        <w:t>PM</w:t>
      </w:r>
      <w:r w:rsidRPr="00151EB1">
        <w:rPr>
          <w:rFonts w:ascii="Times New Roman" w:hAnsi="Times New Roman" w:cs="Times New Roman" w:hint="eastAsia"/>
          <w:color w:val="auto"/>
          <w:vertAlign w:val="subscript"/>
        </w:rPr>
        <w:t>2.5</w:t>
      </w:r>
      <w:r w:rsidRPr="00151EB1">
        <w:rPr>
          <w:rFonts w:ascii="Times New Roman" w:hAnsi="Times New Roman" w:cs="Times New Roman" w:hint="eastAsia"/>
          <w:color w:val="auto"/>
        </w:rPr>
        <w:t>下降趋势明显，说明成都市空气环境质量有所好转。</w:t>
      </w:r>
    </w:p>
    <w:p w14:paraId="35D0937F" w14:textId="77777777" w:rsidR="00117D2D" w:rsidRPr="00151EB1" w:rsidRDefault="00BB662D">
      <w:pPr>
        <w:keepNext/>
        <w:keepLines/>
        <w:outlineLvl w:val="3"/>
        <w:rPr>
          <w:rFonts w:ascii="Times New Roman" w:hAnsi="Times New Roman"/>
          <w:b/>
          <w:bCs/>
          <w:sz w:val="24"/>
          <w:szCs w:val="28"/>
        </w:rPr>
      </w:pPr>
      <w:r w:rsidRPr="00151EB1">
        <w:rPr>
          <w:rFonts w:ascii="Times New Roman" w:hAnsi="Times New Roman"/>
          <w:b/>
          <w:bCs/>
          <w:sz w:val="24"/>
          <w:szCs w:val="28"/>
        </w:rPr>
        <w:t xml:space="preserve">3.3.1.2  </w:t>
      </w:r>
      <w:r w:rsidRPr="00151EB1">
        <w:rPr>
          <w:rFonts w:ascii="Times New Roman" w:hAnsi="Times New Roman" w:hint="eastAsia"/>
          <w:b/>
          <w:bCs/>
          <w:sz w:val="24"/>
          <w:szCs w:val="28"/>
        </w:rPr>
        <w:t>特征</w:t>
      </w:r>
      <w:r w:rsidRPr="00151EB1">
        <w:rPr>
          <w:rFonts w:ascii="Times New Roman" w:hAnsi="Times New Roman"/>
          <w:b/>
          <w:bCs/>
          <w:sz w:val="24"/>
          <w:szCs w:val="28"/>
        </w:rPr>
        <w:t>污染物环境质量现状</w:t>
      </w:r>
    </w:p>
    <w:p w14:paraId="1DB749E1"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本次评价委托四川环科检测技术有限公司对项目所在区域氨、硫化氢进行了现状补充监测</w:t>
      </w:r>
      <w:r w:rsidRPr="00151EB1">
        <w:rPr>
          <w:rFonts w:ascii="Times New Roman" w:hAnsi="Times New Roman" w:hint="eastAsia"/>
          <w:sz w:val="24"/>
          <w:szCs w:val="24"/>
        </w:rPr>
        <w:t>，并引用了验收监测中厂界臭气监测结果说明区域特征污染物质量现状</w:t>
      </w:r>
      <w:r w:rsidRPr="00151EB1">
        <w:rPr>
          <w:rFonts w:ascii="Times New Roman" w:hAnsi="Times New Roman"/>
          <w:sz w:val="24"/>
          <w:szCs w:val="24"/>
        </w:rPr>
        <w:t>。</w:t>
      </w:r>
    </w:p>
    <w:p w14:paraId="1B99EEF1" w14:textId="77777777" w:rsidR="00117D2D" w:rsidRPr="00151EB1" w:rsidRDefault="00BB662D">
      <w:pPr>
        <w:ind w:firstLineChars="200" w:firstLine="482"/>
        <w:rPr>
          <w:rFonts w:ascii="Times New Roman" w:hAnsi="Times New Roman"/>
          <w:b/>
          <w:sz w:val="24"/>
          <w:szCs w:val="24"/>
        </w:rPr>
      </w:pPr>
      <w:bookmarkStart w:id="268" w:name="_Toc366489556"/>
      <w:bookmarkStart w:id="269" w:name="_Toc370717545"/>
      <w:bookmarkStart w:id="270" w:name="_Toc366503601"/>
      <w:r w:rsidRPr="00151EB1">
        <w:rPr>
          <w:rFonts w:ascii="Times New Roman" w:hAnsi="Times New Roman"/>
          <w:b/>
          <w:sz w:val="24"/>
          <w:szCs w:val="24"/>
        </w:rPr>
        <w:t>1</w:t>
      </w:r>
      <w:r w:rsidRPr="00151EB1">
        <w:rPr>
          <w:rFonts w:ascii="Times New Roman" w:hAnsi="Times New Roman"/>
          <w:b/>
          <w:sz w:val="24"/>
          <w:szCs w:val="24"/>
        </w:rPr>
        <w:t>、监测因子</w:t>
      </w:r>
      <w:bookmarkEnd w:id="268"/>
      <w:bookmarkEnd w:id="269"/>
      <w:bookmarkEnd w:id="270"/>
    </w:p>
    <w:p w14:paraId="7B7061D9"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监测因子：氨、硫化氢</w:t>
      </w:r>
      <w:r w:rsidRPr="00151EB1">
        <w:rPr>
          <w:rFonts w:ascii="Times New Roman" w:hAnsi="Times New Roman" w:hint="eastAsia"/>
          <w:sz w:val="24"/>
          <w:szCs w:val="24"/>
        </w:rPr>
        <w:t>、臭气浓度</w:t>
      </w:r>
    </w:p>
    <w:p w14:paraId="2166BAEB" w14:textId="77777777" w:rsidR="00117D2D" w:rsidRPr="00151EB1" w:rsidRDefault="00BB662D">
      <w:pPr>
        <w:ind w:firstLineChars="200" w:firstLine="482"/>
        <w:rPr>
          <w:rFonts w:ascii="Times New Roman" w:hAnsi="Times New Roman"/>
          <w:b/>
          <w:sz w:val="24"/>
          <w:szCs w:val="24"/>
        </w:rPr>
      </w:pPr>
      <w:bookmarkStart w:id="271" w:name="_Toc366489557"/>
      <w:bookmarkStart w:id="272" w:name="_Toc366503602"/>
      <w:bookmarkStart w:id="273" w:name="_Toc370717546"/>
      <w:r w:rsidRPr="00151EB1">
        <w:rPr>
          <w:rFonts w:ascii="Times New Roman" w:hAnsi="Times New Roman"/>
          <w:b/>
          <w:sz w:val="24"/>
          <w:szCs w:val="24"/>
        </w:rPr>
        <w:t>2</w:t>
      </w:r>
      <w:r w:rsidRPr="00151EB1">
        <w:rPr>
          <w:rFonts w:ascii="Times New Roman" w:hAnsi="Times New Roman"/>
          <w:b/>
          <w:sz w:val="24"/>
          <w:szCs w:val="24"/>
        </w:rPr>
        <w:t>、监测布点、监测时间、监测方法</w:t>
      </w:r>
      <w:bookmarkEnd w:id="271"/>
      <w:bookmarkEnd w:id="272"/>
      <w:bookmarkEnd w:id="273"/>
    </w:p>
    <w:p w14:paraId="7D1D9139"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）监测布点</w:t>
      </w:r>
    </w:p>
    <w:p w14:paraId="72593F53" w14:textId="77777777" w:rsidR="00117D2D" w:rsidRPr="00151EB1" w:rsidRDefault="00BB662D">
      <w:pPr>
        <w:ind w:firstLineChars="200" w:firstLine="480"/>
        <w:rPr>
          <w:rFonts w:ascii="Times New Roman" w:eastAsia="黑体" w:hAnsi="Times New Roman"/>
          <w:sz w:val="21"/>
          <w:szCs w:val="24"/>
        </w:rPr>
      </w:pPr>
      <w:r w:rsidRPr="00151EB1">
        <w:rPr>
          <w:rFonts w:ascii="Times New Roman" w:hAnsi="Times New Roman" w:hint="eastAsia"/>
          <w:sz w:val="24"/>
          <w:szCs w:val="24"/>
        </w:rPr>
        <w:t>本项目对氨气、硫化氢</w:t>
      </w:r>
      <w:r w:rsidRPr="00151EB1">
        <w:rPr>
          <w:rFonts w:ascii="Times New Roman" w:hAnsi="Times New Roman"/>
          <w:sz w:val="24"/>
          <w:szCs w:val="24"/>
        </w:rPr>
        <w:t>现状监测布点</w:t>
      </w:r>
      <w:r w:rsidRPr="00151EB1">
        <w:rPr>
          <w:rFonts w:ascii="Times New Roman" w:hAnsi="Times New Roman" w:hint="eastAsia"/>
          <w:sz w:val="24"/>
          <w:szCs w:val="24"/>
        </w:rPr>
        <w:t>3</w:t>
      </w:r>
      <w:r w:rsidRPr="00151EB1">
        <w:rPr>
          <w:rFonts w:ascii="Times New Roman" w:hAnsi="Times New Roman" w:hint="eastAsia"/>
          <w:sz w:val="24"/>
          <w:szCs w:val="24"/>
        </w:rPr>
        <w:t>个，臭气浓度引用验收监测中</w:t>
      </w:r>
      <w:r w:rsidRPr="00151EB1">
        <w:rPr>
          <w:rFonts w:ascii="Times New Roman" w:hAnsi="Times New Roman" w:hint="eastAsia"/>
          <w:sz w:val="24"/>
          <w:szCs w:val="24"/>
        </w:rPr>
        <w:t>5</w:t>
      </w:r>
      <w:r w:rsidRPr="00151EB1">
        <w:rPr>
          <w:rFonts w:ascii="Times New Roman" w:hAnsi="Times New Roman" w:hint="eastAsia"/>
          <w:sz w:val="24"/>
          <w:szCs w:val="24"/>
        </w:rPr>
        <w:t>个监测点，具体布点</w:t>
      </w:r>
      <w:r w:rsidRPr="00151EB1">
        <w:rPr>
          <w:rFonts w:ascii="Times New Roman" w:hAnsi="Times New Roman"/>
          <w:sz w:val="24"/>
          <w:szCs w:val="24"/>
        </w:rPr>
        <w:t>见表</w:t>
      </w:r>
      <w:r w:rsidRPr="00151EB1">
        <w:rPr>
          <w:rFonts w:ascii="Times New Roman" w:hAnsi="Times New Roman"/>
          <w:sz w:val="24"/>
          <w:szCs w:val="24"/>
        </w:rPr>
        <w:t>3.3-1</w:t>
      </w:r>
      <w:r w:rsidRPr="00151EB1">
        <w:rPr>
          <w:rFonts w:ascii="Times New Roman" w:hAnsi="Times New Roman"/>
          <w:sz w:val="24"/>
          <w:szCs w:val="24"/>
        </w:rPr>
        <w:t>，具体点位详见附图</w:t>
      </w:r>
      <w:r w:rsidRPr="00151EB1">
        <w:rPr>
          <w:rFonts w:ascii="Times New Roman" w:hAnsi="Times New Roman"/>
          <w:sz w:val="24"/>
          <w:szCs w:val="24"/>
        </w:rPr>
        <w:t>5</w:t>
      </w:r>
      <w:r w:rsidRPr="00151EB1">
        <w:rPr>
          <w:rFonts w:ascii="Times New Roman" w:hAnsi="Times New Roman"/>
          <w:sz w:val="24"/>
          <w:szCs w:val="24"/>
        </w:rPr>
        <w:t>。</w:t>
      </w:r>
    </w:p>
    <w:p w14:paraId="64DF4AA9" w14:textId="77777777" w:rsidR="00117D2D" w:rsidRPr="00151EB1" w:rsidRDefault="00BB662D">
      <w:pPr>
        <w:jc w:val="center"/>
        <w:rPr>
          <w:rFonts w:ascii="Times New Roman" w:eastAsia="黑体" w:hAnsi="Times New Roman"/>
          <w:sz w:val="24"/>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3.3-1</w:t>
      </w:r>
      <w:r w:rsidRPr="00151EB1">
        <w:rPr>
          <w:rFonts w:ascii="Times New Roman" w:eastAsia="黑体" w:hAnsi="Times New Roman"/>
          <w:sz w:val="21"/>
          <w:szCs w:val="24"/>
        </w:rPr>
        <w:t xml:space="preserve">　</w:t>
      </w:r>
      <w:r w:rsidRPr="00151EB1">
        <w:rPr>
          <w:rFonts w:ascii="Times New Roman" w:eastAsia="黑体" w:hAnsi="Times New Roman"/>
          <w:sz w:val="21"/>
          <w:szCs w:val="24"/>
        </w:rPr>
        <w:t xml:space="preserve"> </w:t>
      </w:r>
      <w:r w:rsidRPr="00151EB1">
        <w:rPr>
          <w:rFonts w:ascii="Times New Roman" w:eastAsia="黑体" w:hAnsi="Times New Roman"/>
          <w:sz w:val="21"/>
          <w:szCs w:val="24"/>
        </w:rPr>
        <w:t>环境空气现状监测布点位置</w:t>
      </w:r>
    </w:p>
    <w:tbl>
      <w:tblPr>
        <w:tblW w:w="808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166"/>
        <w:gridCol w:w="3544"/>
        <w:gridCol w:w="1847"/>
        <w:gridCol w:w="1528"/>
      </w:tblGrid>
      <w:tr w:rsidR="00151EB1" w:rsidRPr="00151EB1" w14:paraId="3C777A79" w14:textId="77777777">
        <w:trPr>
          <w:trHeight w:val="384"/>
          <w:jc w:val="center"/>
        </w:trPr>
        <w:tc>
          <w:tcPr>
            <w:tcW w:w="1166" w:type="dxa"/>
            <w:vAlign w:val="center"/>
          </w:tcPr>
          <w:p w14:paraId="65402AC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序号</w:t>
            </w:r>
          </w:p>
        </w:tc>
        <w:tc>
          <w:tcPr>
            <w:tcW w:w="3544" w:type="dxa"/>
            <w:vAlign w:val="center"/>
          </w:tcPr>
          <w:p w14:paraId="69B712E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监测点位置</w:t>
            </w:r>
          </w:p>
        </w:tc>
        <w:tc>
          <w:tcPr>
            <w:tcW w:w="1847" w:type="dxa"/>
            <w:vAlign w:val="center"/>
          </w:tcPr>
          <w:p w14:paraId="2F5C06C0"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监测指标</w:t>
            </w:r>
          </w:p>
        </w:tc>
        <w:tc>
          <w:tcPr>
            <w:tcW w:w="1528" w:type="dxa"/>
            <w:vAlign w:val="center"/>
          </w:tcPr>
          <w:p w14:paraId="787BB26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备注</w:t>
            </w:r>
          </w:p>
        </w:tc>
      </w:tr>
      <w:tr w:rsidR="00151EB1" w:rsidRPr="00151EB1" w14:paraId="2A9C2B4B" w14:textId="77777777">
        <w:trPr>
          <w:trHeight w:val="384"/>
          <w:jc w:val="center"/>
        </w:trPr>
        <w:tc>
          <w:tcPr>
            <w:tcW w:w="1166" w:type="dxa"/>
            <w:vAlign w:val="center"/>
          </w:tcPr>
          <w:p w14:paraId="4EA24D3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sz w:val="21"/>
                <w:szCs w:val="21"/>
              </w:rPr>
              <w:t>#</w:t>
            </w:r>
          </w:p>
        </w:tc>
        <w:tc>
          <w:tcPr>
            <w:tcW w:w="3544" w:type="dxa"/>
            <w:vAlign w:val="center"/>
          </w:tcPr>
          <w:p w14:paraId="43785DD1"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大邑县集中安置农户（项目北面）</w:t>
            </w:r>
          </w:p>
        </w:tc>
        <w:tc>
          <w:tcPr>
            <w:tcW w:w="1847" w:type="dxa"/>
            <w:vAlign w:val="center"/>
          </w:tcPr>
          <w:p w14:paraId="7BB3EEEB"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氨、硫化氢</w:t>
            </w:r>
          </w:p>
        </w:tc>
        <w:tc>
          <w:tcPr>
            <w:tcW w:w="1528" w:type="dxa"/>
            <w:vAlign w:val="center"/>
          </w:tcPr>
          <w:p w14:paraId="40E19EF6"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现状监测</w:t>
            </w:r>
          </w:p>
        </w:tc>
      </w:tr>
      <w:tr w:rsidR="00151EB1" w:rsidRPr="00151EB1" w14:paraId="6F750D7B" w14:textId="77777777">
        <w:trPr>
          <w:trHeight w:val="384"/>
          <w:jc w:val="center"/>
        </w:trPr>
        <w:tc>
          <w:tcPr>
            <w:tcW w:w="1166" w:type="dxa"/>
            <w:vAlign w:val="center"/>
          </w:tcPr>
          <w:p w14:paraId="4435B39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w:t>
            </w:r>
          </w:p>
        </w:tc>
        <w:tc>
          <w:tcPr>
            <w:tcW w:w="3544" w:type="dxa"/>
            <w:vAlign w:val="center"/>
          </w:tcPr>
          <w:p w14:paraId="5B385FEE"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二期项目所在地</w:t>
            </w:r>
          </w:p>
        </w:tc>
        <w:tc>
          <w:tcPr>
            <w:tcW w:w="1847" w:type="dxa"/>
            <w:vAlign w:val="center"/>
          </w:tcPr>
          <w:p w14:paraId="1CC51BC2"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氨、硫化氢</w:t>
            </w:r>
          </w:p>
        </w:tc>
        <w:tc>
          <w:tcPr>
            <w:tcW w:w="1528" w:type="dxa"/>
            <w:vAlign w:val="center"/>
          </w:tcPr>
          <w:p w14:paraId="50C6A356"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现状监测</w:t>
            </w:r>
          </w:p>
        </w:tc>
      </w:tr>
      <w:tr w:rsidR="00151EB1" w:rsidRPr="00151EB1" w14:paraId="7C24ABD2" w14:textId="77777777">
        <w:trPr>
          <w:trHeight w:val="384"/>
          <w:jc w:val="center"/>
        </w:trPr>
        <w:tc>
          <w:tcPr>
            <w:tcW w:w="1166" w:type="dxa"/>
            <w:vAlign w:val="center"/>
          </w:tcPr>
          <w:p w14:paraId="78930F7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w:t>
            </w:r>
            <w:r w:rsidRPr="00151EB1">
              <w:rPr>
                <w:rFonts w:ascii="Times New Roman" w:eastAsiaTheme="minorEastAsia" w:hAnsi="Times New Roman"/>
                <w:sz w:val="21"/>
                <w:szCs w:val="21"/>
              </w:rPr>
              <w:t>#</w:t>
            </w:r>
          </w:p>
        </w:tc>
        <w:tc>
          <w:tcPr>
            <w:tcW w:w="3544" w:type="dxa"/>
            <w:vAlign w:val="center"/>
          </w:tcPr>
          <w:p w14:paraId="3CC4EB5F"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白玉村（项目</w:t>
            </w:r>
            <w:r w:rsidRPr="00151EB1">
              <w:rPr>
                <w:rFonts w:ascii="Times New Roman" w:eastAsiaTheme="minorEastAsia" w:hAnsi="Times New Roman" w:hint="eastAsia"/>
                <w:bCs/>
                <w:sz w:val="21"/>
                <w:szCs w:val="21"/>
              </w:rPr>
              <w:t>正</w:t>
            </w:r>
            <w:r w:rsidRPr="00151EB1">
              <w:rPr>
                <w:rFonts w:ascii="Times New Roman" w:eastAsiaTheme="minorEastAsia" w:hAnsi="Times New Roman"/>
                <w:bCs/>
                <w:sz w:val="21"/>
                <w:szCs w:val="21"/>
              </w:rPr>
              <w:t>南方向</w:t>
            </w:r>
            <w:r w:rsidRPr="00151EB1">
              <w:rPr>
                <w:rFonts w:ascii="Times New Roman" w:eastAsiaTheme="minorEastAsia" w:hAnsi="Times New Roman"/>
                <w:bCs/>
                <w:sz w:val="21"/>
                <w:szCs w:val="21"/>
              </w:rPr>
              <w:t>1km</w:t>
            </w:r>
            <w:r w:rsidRPr="00151EB1">
              <w:rPr>
                <w:rFonts w:ascii="Times New Roman" w:eastAsiaTheme="minorEastAsia" w:hAnsi="Times New Roman"/>
                <w:bCs/>
                <w:sz w:val="21"/>
                <w:szCs w:val="21"/>
              </w:rPr>
              <w:t>）</w:t>
            </w:r>
          </w:p>
        </w:tc>
        <w:tc>
          <w:tcPr>
            <w:tcW w:w="1847" w:type="dxa"/>
            <w:vAlign w:val="center"/>
          </w:tcPr>
          <w:p w14:paraId="69867CB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sz w:val="21"/>
                <w:szCs w:val="21"/>
              </w:rPr>
              <w:t>氨、硫化氢</w:t>
            </w:r>
          </w:p>
        </w:tc>
        <w:tc>
          <w:tcPr>
            <w:tcW w:w="1528" w:type="dxa"/>
            <w:vAlign w:val="center"/>
          </w:tcPr>
          <w:p w14:paraId="676A82B1"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现状监测</w:t>
            </w:r>
          </w:p>
        </w:tc>
      </w:tr>
      <w:tr w:rsidR="00151EB1" w:rsidRPr="00151EB1" w14:paraId="59C766A8" w14:textId="77777777">
        <w:trPr>
          <w:trHeight w:val="384"/>
          <w:jc w:val="center"/>
        </w:trPr>
        <w:tc>
          <w:tcPr>
            <w:tcW w:w="1166" w:type="dxa"/>
            <w:vAlign w:val="center"/>
          </w:tcPr>
          <w:p w14:paraId="25E08A3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w:t>
            </w:r>
            <w:r w:rsidRPr="00151EB1">
              <w:rPr>
                <w:rFonts w:ascii="Times New Roman" w:eastAsiaTheme="minorEastAsia" w:hAnsi="Times New Roman"/>
                <w:sz w:val="21"/>
                <w:szCs w:val="21"/>
              </w:rPr>
              <w:t>#</w:t>
            </w:r>
          </w:p>
        </w:tc>
        <w:tc>
          <w:tcPr>
            <w:tcW w:w="3544" w:type="dxa"/>
            <w:vAlign w:val="center"/>
          </w:tcPr>
          <w:p w14:paraId="3223C57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无组织上风向</w:t>
            </w:r>
            <w:r w:rsidRPr="00151EB1">
              <w:rPr>
                <w:rFonts w:ascii="Times New Roman" w:hAnsi="Times New Roman"/>
                <w:sz w:val="21"/>
                <w:szCs w:val="21"/>
              </w:rPr>
              <w:t>1#</w:t>
            </w:r>
          </w:p>
        </w:tc>
        <w:tc>
          <w:tcPr>
            <w:tcW w:w="1847" w:type="dxa"/>
            <w:vAlign w:val="center"/>
          </w:tcPr>
          <w:p w14:paraId="215C0DE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臭气浓度</w:t>
            </w:r>
          </w:p>
        </w:tc>
        <w:tc>
          <w:tcPr>
            <w:tcW w:w="1528" w:type="dxa"/>
            <w:vAlign w:val="center"/>
          </w:tcPr>
          <w:p w14:paraId="638E00F3"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引用</w:t>
            </w:r>
          </w:p>
        </w:tc>
      </w:tr>
      <w:tr w:rsidR="00151EB1" w:rsidRPr="00151EB1" w14:paraId="1B696885" w14:textId="77777777">
        <w:trPr>
          <w:trHeight w:val="384"/>
          <w:jc w:val="center"/>
        </w:trPr>
        <w:tc>
          <w:tcPr>
            <w:tcW w:w="1166" w:type="dxa"/>
            <w:vAlign w:val="center"/>
          </w:tcPr>
          <w:p w14:paraId="51BA28F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w:t>
            </w:r>
            <w:r w:rsidRPr="00151EB1">
              <w:rPr>
                <w:rFonts w:ascii="Times New Roman" w:eastAsiaTheme="minorEastAsia" w:hAnsi="Times New Roman"/>
                <w:sz w:val="21"/>
                <w:szCs w:val="21"/>
              </w:rPr>
              <w:t>#</w:t>
            </w:r>
          </w:p>
        </w:tc>
        <w:tc>
          <w:tcPr>
            <w:tcW w:w="3544" w:type="dxa"/>
            <w:vAlign w:val="center"/>
          </w:tcPr>
          <w:p w14:paraId="6DC1DE0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无组织下风向</w:t>
            </w:r>
            <w:r w:rsidRPr="00151EB1">
              <w:rPr>
                <w:rFonts w:ascii="Times New Roman" w:hAnsi="Times New Roman"/>
                <w:sz w:val="21"/>
                <w:szCs w:val="21"/>
              </w:rPr>
              <w:t>2#</w:t>
            </w:r>
          </w:p>
        </w:tc>
        <w:tc>
          <w:tcPr>
            <w:tcW w:w="1847" w:type="dxa"/>
            <w:vAlign w:val="center"/>
          </w:tcPr>
          <w:p w14:paraId="416F6DA9"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臭气浓度</w:t>
            </w:r>
          </w:p>
        </w:tc>
        <w:tc>
          <w:tcPr>
            <w:tcW w:w="1528" w:type="dxa"/>
            <w:vAlign w:val="center"/>
          </w:tcPr>
          <w:p w14:paraId="6ACED25F"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引用</w:t>
            </w:r>
          </w:p>
        </w:tc>
      </w:tr>
      <w:tr w:rsidR="00151EB1" w:rsidRPr="00151EB1" w14:paraId="4B62BD20" w14:textId="77777777">
        <w:trPr>
          <w:trHeight w:val="384"/>
          <w:jc w:val="center"/>
        </w:trPr>
        <w:tc>
          <w:tcPr>
            <w:tcW w:w="1166" w:type="dxa"/>
            <w:vAlign w:val="center"/>
          </w:tcPr>
          <w:p w14:paraId="35DB804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w:t>
            </w:r>
            <w:r w:rsidRPr="00151EB1">
              <w:rPr>
                <w:rFonts w:ascii="Times New Roman" w:eastAsiaTheme="minorEastAsia" w:hAnsi="Times New Roman"/>
                <w:sz w:val="21"/>
                <w:szCs w:val="21"/>
              </w:rPr>
              <w:t>#</w:t>
            </w:r>
          </w:p>
        </w:tc>
        <w:tc>
          <w:tcPr>
            <w:tcW w:w="3544" w:type="dxa"/>
            <w:vAlign w:val="center"/>
          </w:tcPr>
          <w:p w14:paraId="40D4BB9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无组织下风向</w:t>
            </w:r>
            <w:r w:rsidRPr="00151EB1">
              <w:rPr>
                <w:rFonts w:ascii="Times New Roman" w:hAnsi="Times New Roman"/>
                <w:sz w:val="21"/>
                <w:szCs w:val="21"/>
              </w:rPr>
              <w:t>3#</w:t>
            </w:r>
          </w:p>
        </w:tc>
        <w:tc>
          <w:tcPr>
            <w:tcW w:w="1847" w:type="dxa"/>
            <w:vAlign w:val="center"/>
          </w:tcPr>
          <w:p w14:paraId="3C2E9376"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臭气浓度</w:t>
            </w:r>
          </w:p>
        </w:tc>
        <w:tc>
          <w:tcPr>
            <w:tcW w:w="1528" w:type="dxa"/>
            <w:vAlign w:val="center"/>
          </w:tcPr>
          <w:p w14:paraId="61DBE165"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引用</w:t>
            </w:r>
          </w:p>
        </w:tc>
      </w:tr>
      <w:tr w:rsidR="00151EB1" w:rsidRPr="00151EB1" w14:paraId="5D9E236B" w14:textId="77777777">
        <w:trPr>
          <w:trHeight w:val="384"/>
          <w:jc w:val="center"/>
        </w:trPr>
        <w:tc>
          <w:tcPr>
            <w:tcW w:w="1166" w:type="dxa"/>
            <w:vAlign w:val="center"/>
          </w:tcPr>
          <w:p w14:paraId="25FE61D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7</w:t>
            </w:r>
            <w:r w:rsidRPr="00151EB1">
              <w:rPr>
                <w:rFonts w:ascii="Times New Roman" w:eastAsiaTheme="minorEastAsia" w:hAnsi="Times New Roman"/>
                <w:sz w:val="21"/>
                <w:szCs w:val="21"/>
              </w:rPr>
              <w:t>#</w:t>
            </w:r>
          </w:p>
        </w:tc>
        <w:tc>
          <w:tcPr>
            <w:tcW w:w="3544" w:type="dxa"/>
            <w:vAlign w:val="center"/>
          </w:tcPr>
          <w:p w14:paraId="2AFD7B6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无组织下风向</w:t>
            </w:r>
            <w:r w:rsidRPr="00151EB1">
              <w:rPr>
                <w:rFonts w:ascii="Times New Roman" w:hAnsi="Times New Roman"/>
                <w:sz w:val="21"/>
                <w:szCs w:val="21"/>
              </w:rPr>
              <w:t>4#</w:t>
            </w:r>
          </w:p>
        </w:tc>
        <w:tc>
          <w:tcPr>
            <w:tcW w:w="1847" w:type="dxa"/>
            <w:vAlign w:val="center"/>
          </w:tcPr>
          <w:p w14:paraId="597424FD"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臭气浓度</w:t>
            </w:r>
          </w:p>
        </w:tc>
        <w:tc>
          <w:tcPr>
            <w:tcW w:w="1528" w:type="dxa"/>
            <w:vAlign w:val="center"/>
          </w:tcPr>
          <w:p w14:paraId="57BBE071"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引用</w:t>
            </w:r>
          </w:p>
        </w:tc>
      </w:tr>
      <w:tr w:rsidR="00151EB1" w:rsidRPr="00151EB1" w14:paraId="389E2BEA" w14:textId="77777777">
        <w:trPr>
          <w:trHeight w:val="384"/>
          <w:jc w:val="center"/>
        </w:trPr>
        <w:tc>
          <w:tcPr>
            <w:tcW w:w="1166" w:type="dxa"/>
            <w:vAlign w:val="center"/>
          </w:tcPr>
          <w:p w14:paraId="16C1ADF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8</w:t>
            </w:r>
            <w:r w:rsidRPr="00151EB1">
              <w:rPr>
                <w:rFonts w:ascii="Times New Roman" w:eastAsiaTheme="minorEastAsia" w:hAnsi="Times New Roman"/>
                <w:sz w:val="21"/>
                <w:szCs w:val="21"/>
              </w:rPr>
              <w:t>#</w:t>
            </w:r>
          </w:p>
        </w:tc>
        <w:tc>
          <w:tcPr>
            <w:tcW w:w="3544" w:type="dxa"/>
            <w:vAlign w:val="center"/>
          </w:tcPr>
          <w:p w14:paraId="1F3AC9E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无组织下风向</w:t>
            </w:r>
            <w:r w:rsidRPr="00151EB1">
              <w:rPr>
                <w:rFonts w:ascii="Times New Roman" w:hAnsi="Times New Roman"/>
                <w:sz w:val="21"/>
                <w:szCs w:val="21"/>
              </w:rPr>
              <w:t>5#</w:t>
            </w:r>
          </w:p>
        </w:tc>
        <w:tc>
          <w:tcPr>
            <w:tcW w:w="1847" w:type="dxa"/>
            <w:vAlign w:val="center"/>
          </w:tcPr>
          <w:p w14:paraId="2D5F4941" w14:textId="77777777" w:rsidR="00117D2D" w:rsidRPr="00151EB1" w:rsidRDefault="00BB662D">
            <w:pPr>
              <w:spacing w:line="276" w:lineRule="auto"/>
              <w:jc w:val="center"/>
              <w:rPr>
                <w:rFonts w:ascii="Times New Roman" w:hAnsi="Times New Roman"/>
                <w:sz w:val="21"/>
                <w:szCs w:val="21"/>
              </w:rPr>
            </w:pPr>
            <w:r w:rsidRPr="00151EB1">
              <w:rPr>
                <w:rFonts w:ascii="Times New Roman" w:hAnsi="Times New Roman" w:hint="eastAsia"/>
                <w:sz w:val="21"/>
                <w:szCs w:val="21"/>
              </w:rPr>
              <w:t>臭气浓度</w:t>
            </w:r>
          </w:p>
        </w:tc>
        <w:tc>
          <w:tcPr>
            <w:tcW w:w="1528" w:type="dxa"/>
            <w:vAlign w:val="center"/>
          </w:tcPr>
          <w:p w14:paraId="3B8A02E7" w14:textId="77777777" w:rsidR="00117D2D" w:rsidRPr="00151EB1" w:rsidRDefault="00BB662D">
            <w:pPr>
              <w:tabs>
                <w:tab w:val="left" w:pos="567"/>
              </w:tabs>
              <w:adjustRightInd w:val="0"/>
              <w:snapToGrid w:val="0"/>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引用</w:t>
            </w:r>
          </w:p>
        </w:tc>
      </w:tr>
    </w:tbl>
    <w:p w14:paraId="27077B3D" w14:textId="77777777" w:rsidR="00117D2D" w:rsidRPr="00151EB1" w:rsidRDefault="00BB662D">
      <w:pPr>
        <w:spacing w:before="240"/>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）监测时间及频次</w:t>
      </w:r>
    </w:p>
    <w:p w14:paraId="650F94B8"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现状</w:t>
      </w:r>
      <w:r w:rsidRPr="00151EB1">
        <w:rPr>
          <w:rFonts w:ascii="Times New Roman" w:hAnsi="Times New Roman"/>
          <w:sz w:val="24"/>
          <w:szCs w:val="24"/>
        </w:rPr>
        <w:t>监测时间：</w:t>
      </w:r>
      <w:r w:rsidRPr="00151EB1">
        <w:rPr>
          <w:rFonts w:ascii="Times New Roman" w:hAnsi="Times New Roman"/>
          <w:sz w:val="24"/>
          <w:szCs w:val="24"/>
        </w:rPr>
        <w:t>2019</w:t>
      </w:r>
      <w:r w:rsidRPr="00151EB1">
        <w:rPr>
          <w:rFonts w:ascii="Times New Roman" w:hAnsi="Times New Roman"/>
          <w:sz w:val="24"/>
          <w:szCs w:val="24"/>
        </w:rPr>
        <w:t>年</w:t>
      </w:r>
      <w:r w:rsidRPr="00151EB1">
        <w:rPr>
          <w:rFonts w:ascii="Times New Roman" w:hAnsi="Times New Roman"/>
          <w:sz w:val="24"/>
          <w:szCs w:val="24"/>
        </w:rPr>
        <w:t>2</w:t>
      </w:r>
      <w:r w:rsidRPr="00151EB1">
        <w:rPr>
          <w:rFonts w:ascii="Times New Roman" w:hAnsi="Times New Roman"/>
          <w:sz w:val="24"/>
          <w:szCs w:val="24"/>
        </w:rPr>
        <w:t>月</w:t>
      </w:r>
      <w:r w:rsidRPr="00151EB1">
        <w:rPr>
          <w:rFonts w:ascii="Times New Roman" w:hAnsi="Times New Roman"/>
          <w:sz w:val="24"/>
          <w:szCs w:val="24"/>
        </w:rPr>
        <w:t>27</w:t>
      </w:r>
      <w:r w:rsidRPr="00151EB1">
        <w:rPr>
          <w:rFonts w:ascii="Times New Roman" w:hAnsi="Times New Roman" w:hint="eastAsia"/>
          <w:sz w:val="24"/>
          <w:szCs w:val="24"/>
        </w:rPr>
        <w:t>日</w:t>
      </w:r>
      <w:r w:rsidRPr="00151EB1">
        <w:rPr>
          <w:rFonts w:ascii="Times New Roman" w:hAnsi="Times New Roman"/>
          <w:sz w:val="24"/>
          <w:szCs w:val="24"/>
        </w:rPr>
        <w:t>~3</w:t>
      </w:r>
      <w:r w:rsidRPr="00151EB1">
        <w:rPr>
          <w:rFonts w:ascii="Times New Roman" w:hAnsi="Times New Roman"/>
          <w:sz w:val="24"/>
          <w:szCs w:val="24"/>
        </w:rPr>
        <w:t>月</w:t>
      </w:r>
      <w:r w:rsidRPr="00151EB1">
        <w:rPr>
          <w:rFonts w:ascii="Times New Roman" w:hAnsi="Times New Roman"/>
          <w:sz w:val="24"/>
          <w:szCs w:val="24"/>
        </w:rPr>
        <w:t>5</w:t>
      </w:r>
      <w:r w:rsidRPr="00151EB1">
        <w:rPr>
          <w:rFonts w:ascii="Times New Roman" w:hAnsi="Times New Roman"/>
          <w:sz w:val="24"/>
          <w:szCs w:val="24"/>
        </w:rPr>
        <w:t>日共</w:t>
      </w:r>
      <w:r w:rsidRPr="00151EB1">
        <w:rPr>
          <w:rFonts w:ascii="Times New Roman" w:hAnsi="Times New Roman"/>
          <w:sz w:val="24"/>
          <w:szCs w:val="24"/>
        </w:rPr>
        <w:t>7</w:t>
      </w:r>
      <w:r w:rsidRPr="00151EB1">
        <w:rPr>
          <w:rFonts w:ascii="Times New Roman" w:hAnsi="Times New Roman"/>
          <w:sz w:val="24"/>
          <w:szCs w:val="24"/>
        </w:rPr>
        <w:t>天</w:t>
      </w:r>
      <w:r w:rsidRPr="00151EB1">
        <w:rPr>
          <w:rFonts w:ascii="Times New Roman" w:hAnsi="Times New Roman" w:hint="eastAsia"/>
          <w:sz w:val="24"/>
          <w:szCs w:val="24"/>
        </w:rPr>
        <w:t>；</w:t>
      </w:r>
    </w:p>
    <w:p w14:paraId="21C95493"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引用监测时间：</w:t>
      </w:r>
      <w:r w:rsidRPr="00151EB1">
        <w:rPr>
          <w:rFonts w:ascii="Times New Roman" w:hAnsi="Times New Roman" w:hint="eastAsia"/>
          <w:sz w:val="24"/>
          <w:szCs w:val="24"/>
        </w:rPr>
        <w:t>2018</w:t>
      </w:r>
      <w:r w:rsidRPr="00151EB1">
        <w:rPr>
          <w:rFonts w:ascii="Times New Roman" w:hAnsi="Times New Roman" w:hint="eastAsia"/>
          <w:sz w:val="24"/>
          <w:szCs w:val="24"/>
        </w:rPr>
        <w:t>年</w:t>
      </w:r>
      <w:r w:rsidRPr="00151EB1">
        <w:rPr>
          <w:rFonts w:ascii="Times New Roman" w:hAnsi="Times New Roman" w:hint="eastAsia"/>
          <w:sz w:val="24"/>
          <w:szCs w:val="24"/>
        </w:rPr>
        <w:t>11</w:t>
      </w:r>
      <w:r w:rsidRPr="00151EB1">
        <w:rPr>
          <w:rFonts w:ascii="Times New Roman" w:hAnsi="Times New Roman" w:hint="eastAsia"/>
          <w:sz w:val="24"/>
          <w:szCs w:val="24"/>
        </w:rPr>
        <w:t>月</w:t>
      </w:r>
      <w:r w:rsidRPr="00151EB1">
        <w:rPr>
          <w:rFonts w:ascii="Times New Roman" w:hAnsi="Times New Roman" w:hint="eastAsia"/>
          <w:sz w:val="24"/>
          <w:szCs w:val="24"/>
        </w:rPr>
        <w:t>19~20</w:t>
      </w:r>
      <w:r w:rsidRPr="00151EB1">
        <w:rPr>
          <w:rFonts w:ascii="Times New Roman" w:hAnsi="Times New Roman" w:hint="eastAsia"/>
          <w:sz w:val="24"/>
          <w:szCs w:val="24"/>
        </w:rPr>
        <w:t>日共</w:t>
      </w:r>
      <w:r w:rsidRPr="00151EB1">
        <w:rPr>
          <w:rFonts w:ascii="Times New Roman" w:hAnsi="Times New Roman" w:hint="eastAsia"/>
          <w:sz w:val="24"/>
          <w:szCs w:val="24"/>
        </w:rPr>
        <w:t>2</w:t>
      </w:r>
      <w:r w:rsidRPr="00151EB1">
        <w:rPr>
          <w:rFonts w:ascii="Times New Roman" w:hAnsi="Times New Roman" w:hint="eastAsia"/>
          <w:sz w:val="24"/>
          <w:szCs w:val="24"/>
        </w:rPr>
        <w:t>天</w:t>
      </w:r>
      <w:r w:rsidRPr="00151EB1">
        <w:rPr>
          <w:rFonts w:ascii="Times New Roman" w:hAnsi="Times New Roman"/>
          <w:sz w:val="24"/>
          <w:szCs w:val="24"/>
        </w:rPr>
        <w:t>。</w:t>
      </w:r>
    </w:p>
    <w:p w14:paraId="43BE5D4D"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监测频次：氨、硫化氢</w:t>
      </w:r>
      <w:r w:rsidRPr="00151EB1">
        <w:rPr>
          <w:rFonts w:ascii="Times New Roman" w:hAnsi="Times New Roman"/>
          <w:bCs/>
          <w:sz w:val="24"/>
          <w:szCs w:val="24"/>
        </w:rPr>
        <w:t>每天监测</w:t>
      </w:r>
      <w:r w:rsidRPr="00151EB1">
        <w:rPr>
          <w:rFonts w:ascii="Times New Roman" w:hAnsi="Times New Roman"/>
          <w:bCs/>
          <w:sz w:val="24"/>
          <w:szCs w:val="24"/>
        </w:rPr>
        <w:t>4</w:t>
      </w:r>
      <w:r w:rsidRPr="00151EB1">
        <w:rPr>
          <w:rFonts w:ascii="Times New Roman" w:hAnsi="Times New Roman"/>
          <w:bCs/>
          <w:sz w:val="24"/>
          <w:szCs w:val="24"/>
        </w:rPr>
        <w:t>次，每次连续</w:t>
      </w:r>
      <w:r w:rsidRPr="00151EB1">
        <w:rPr>
          <w:rFonts w:ascii="Times New Roman" w:hAnsi="Times New Roman"/>
          <w:bCs/>
          <w:sz w:val="24"/>
          <w:szCs w:val="24"/>
        </w:rPr>
        <w:t>1</w:t>
      </w:r>
      <w:r w:rsidRPr="00151EB1">
        <w:rPr>
          <w:rFonts w:ascii="Times New Roman" w:hAnsi="Times New Roman"/>
          <w:bCs/>
          <w:sz w:val="24"/>
          <w:szCs w:val="24"/>
        </w:rPr>
        <w:t>小时采样，每天采样时间为</w:t>
      </w:r>
      <w:r w:rsidRPr="00151EB1">
        <w:rPr>
          <w:rFonts w:ascii="Times New Roman" w:hAnsi="Times New Roman"/>
          <w:bCs/>
          <w:sz w:val="24"/>
          <w:szCs w:val="24"/>
        </w:rPr>
        <w:t>02:00</w:t>
      </w:r>
      <w:r w:rsidRPr="00151EB1">
        <w:rPr>
          <w:rFonts w:ascii="Times New Roman" w:hAnsi="Times New Roman"/>
          <w:bCs/>
          <w:sz w:val="24"/>
          <w:szCs w:val="24"/>
        </w:rPr>
        <w:t>、</w:t>
      </w:r>
      <w:r w:rsidRPr="00151EB1">
        <w:rPr>
          <w:rFonts w:ascii="Times New Roman" w:hAnsi="Times New Roman"/>
          <w:bCs/>
          <w:sz w:val="24"/>
          <w:szCs w:val="24"/>
        </w:rPr>
        <w:t>08:00</w:t>
      </w:r>
      <w:r w:rsidRPr="00151EB1">
        <w:rPr>
          <w:rFonts w:ascii="Times New Roman" w:hAnsi="Times New Roman"/>
          <w:bCs/>
          <w:sz w:val="24"/>
          <w:szCs w:val="24"/>
        </w:rPr>
        <w:t>、</w:t>
      </w:r>
      <w:r w:rsidRPr="00151EB1">
        <w:rPr>
          <w:rFonts w:ascii="Times New Roman" w:hAnsi="Times New Roman"/>
          <w:bCs/>
          <w:sz w:val="24"/>
          <w:szCs w:val="24"/>
        </w:rPr>
        <w:t>14:00</w:t>
      </w:r>
      <w:r w:rsidRPr="00151EB1">
        <w:rPr>
          <w:rFonts w:ascii="Times New Roman" w:hAnsi="Times New Roman"/>
          <w:bCs/>
          <w:sz w:val="24"/>
          <w:szCs w:val="24"/>
        </w:rPr>
        <w:t>、</w:t>
      </w:r>
      <w:r w:rsidRPr="00151EB1">
        <w:rPr>
          <w:rFonts w:ascii="Times New Roman" w:hAnsi="Times New Roman"/>
          <w:bCs/>
          <w:sz w:val="24"/>
          <w:szCs w:val="24"/>
        </w:rPr>
        <w:t>20:00</w:t>
      </w:r>
      <w:r w:rsidRPr="00151EB1">
        <w:rPr>
          <w:rFonts w:ascii="Times New Roman" w:hAnsi="Times New Roman"/>
          <w:bCs/>
          <w:sz w:val="24"/>
          <w:szCs w:val="24"/>
        </w:rPr>
        <w:t>，每小时采样时间不小于</w:t>
      </w:r>
      <w:r w:rsidRPr="00151EB1">
        <w:rPr>
          <w:rFonts w:ascii="Times New Roman" w:hAnsi="Times New Roman"/>
          <w:bCs/>
          <w:sz w:val="24"/>
          <w:szCs w:val="24"/>
        </w:rPr>
        <w:t>45</w:t>
      </w:r>
      <w:r w:rsidRPr="00151EB1">
        <w:rPr>
          <w:rFonts w:ascii="Times New Roman" w:hAnsi="Times New Roman"/>
          <w:bCs/>
          <w:sz w:val="24"/>
          <w:szCs w:val="24"/>
        </w:rPr>
        <w:t>分钟。</w:t>
      </w:r>
    </w:p>
    <w:p w14:paraId="790E1AE7"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）监测方法</w:t>
      </w:r>
    </w:p>
    <w:p w14:paraId="2D2AF825"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按照《环境空气质量监测技术规范》（</w:t>
      </w:r>
      <w:r w:rsidRPr="00151EB1">
        <w:rPr>
          <w:rFonts w:ascii="Times New Roman" w:hAnsi="Times New Roman"/>
          <w:sz w:val="24"/>
          <w:szCs w:val="24"/>
        </w:rPr>
        <w:t>HJ/T194-2005</w:t>
      </w:r>
      <w:r w:rsidRPr="00151EB1">
        <w:rPr>
          <w:rFonts w:ascii="Times New Roman" w:hAnsi="Times New Roman"/>
          <w:sz w:val="24"/>
          <w:szCs w:val="24"/>
        </w:rPr>
        <w:t>）中的有关内容和要求进行监测。</w:t>
      </w:r>
    </w:p>
    <w:p w14:paraId="647E7064"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3</w:t>
      </w:r>
      <w:r w:rsidRPr="00151EB1">
        <w:rPr>
          <w:rFonts w:ascii="Times New Roman" w:hAnsi="Times New Roman"/>
          <w:b/>
          <w:sz w:val="24"/>
          <w:szCs w:val="24"/>
        </w:rPr>
        <w:t>、评价因子、评价标准和评价方法</w:t>
      </w:r>
    </w:p>
    <w:p w14:paraId="61AA9B12"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）评价因子</w:t>
      </w:r>
    </w:p>
    <w:p w14:paraId="690BED35" w14:textId="77777777" w:rsidR="00117D2D" w:rsidRPr="00151EB1" w:rsidRDefault="00BB662D">
      <w:pPr>
        <w:ind w:firstLineChars="150" w:firstLine="360"/>
        <w:rPr>
          <w:rFonts w:ascii="Times New Roman" w:hAnsi="Times New Roman"/>
          <w:sz w:val="24"/>
          <w:szCs w:val="24"/>
        </w:rPr>
      </w:pPr>
      <w:r w:rsidRPr="00151EB1">
        <w:rPr>
          <w:rFonts w:ascii="Times New Roman" w:hAnsi="Times New Roman"/>
          <w:sz w:val="24"/>
          <w:szCs w:val="24"/>
        </w:rPr>
        <w:t>评价因子：氨、硫化氢。</w:t>
      </w:r>
    </w:p>
    <w:p w14:paraId="09980B22"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）评价标准</w:t>
      </w:r>
    </w:p>
    <w:p w14:paraId="28EFDB03" w14:textId="77777777" w:rsidR="00117D2D" w:rsidRPr="00151EB1" w:rsidRDefault="00BB662D">
      <w:pPr>
        <w:ind w:firstLineChars="250" w:firstLine="600"/>
        <w:rPr>
          <w:rFonts w:ascii="Times New Roman" w:hAnsi="Times New Roman"/>
          <w:sz w:val="24"/>
          <w:szCs w:val="24"/>
        </w:rPr>
      </w:pPr>
      <w:r w:rsidRPr="00151EB1">
        <w:rPr>
          <w:rFonts w:ascii="Times New Roman" w:hAnsi="Times New Roman"/>
          <w:sz w:val="24"/>
          <w:szCs w:val="24"/>
        </w:rPr>
        <w:t>氨、硫化氢执行《环境影响评价技术导则</w:t>
      </w:r>
      <w:r w:rsidRPr="00151EB1">
        <w:rPr>
          <w:rFonts w:ascii="Times New Roman" w:hAnsi="Times New Roman"/>
          <w:sz w:val="24"/>
          <w:szCs w:val="24"/>
        </w:rPr>
        <w:t>-</w:t>
      </w:r>
      <w:r w:rsidRPr="00151EB1">
        <w:rPr>
          <w:rFonts w:ascii="Times New Roman" w:hAnsi="Times New Roman"/>
          <w:sz w:val="24"/>
          <w:szCs w:val="24"/>
        </w:rPr>
        <w:t>大气环境》（</w:t>
      </w:r>
      <w:r w:rsidRPr="00151EB1">
        <w:rPr>
          <w:rFonts w:ascii="Times New Roman" w:hAnsi="Times New Roman"/>
          <w:sz w:val="24"/>
          <w:szCs w:val="24"/>
        </w:rPr>
        <w:t>HJ2.2-2018</w:t>
      </w:r>
      <w:r w:rsidRPr="00151EB1">
        <w:rPr>
          <w:rFonts w:ascii="Times New Roman" w:hAnsi="Times New Roman"/>
          <w:sz w:val="24"/>
          <w:szCs w:val="24"/>
        </w:rPr>
        <w:t>）附录</w:t>
      </w:r>
      <w:r w:rsidRPr="00151EB1">
        <w:rPr>
          <w:rFonts w:ascii="Times New Roman" w:hAnsi="Times New Roman"/>
          <w:sz w:val="24"/>
          <w:szCs w:val="24"/>
        </w:rPr>
        <w:t>D</w:t>
      </w:r>
      <w:r w:rsidRPr="00151EB1">
        <w:rPr>
          <w:rFonts w:ascii="Times New Roman" w:hAnsi="Times New Roman"/>
          <w:sz w:val="24"/>
          <w:szCs w:val="24"/>
        </w:rPr>
        <w:t>相应浓度限值要求</w:t>
      </w:r>
      <w:r w:rsidRPr="00151EB1">
        <w:rPr>
          <w:rFonts w:ascii="Times New Roman" w:hAnsi="Times New Roman" w:hint="eastAsia"/>
          <w:sz w:val="24"/>
          <w:szCs w:val="24"/>
        </w:rPr>
        <w:t>；臭气浓度参照《畜禽养殖业污染物排放标准》（</w:t>
      </w:r>
      <w:r w:rsidRPr="00151EB1">
        <w:rPr>
          <w:rFonts w:ascii="Times New Roman" w:hAnsi="Times New Roman" w:hint="eastAsia"/>
          <w:sz w:val="24"/>
          <w:szCs w:val="24"/>
        </w:rPr>
        <w:t>GB18596-2001</w:t>
      </w:r>
      <w:r w:rsidRPr="00151EB1">
        <w:rPr>
          <w:rFonts w:ascii="Times New Roman" w:hAnsi="Times New Roman" w:hint="eastAsia"/>
          <w:sz w:val="24"/>
          <w:szCs w:val="24"/>
        </w:rPr>
        <w:t>）</w:t>
      </w:r>
      <w:r w:rsidRPr="00151EB1">
        <w:rPr>
          <w:rFonts w:ascii="Times New Roman" w:hAnsi="Times New Roman"/>
          <w:sz w:val="24"/>
          <w:szCs w:val="24"/>
        </w:rPr>
        <w:t>。</w:t>
      </w:r>
    </w:p>
    <w:p w14:paraId="14B1DCC2"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）评价方法</w:t>
      </w:r>
    </w:p>
    <w:p w14:paraId="066EA9B7"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大气环境现状采用占标率进行评价。评价公式：</w:t>
      </w:r>
    </w:p>
    <w:p w14:paraId="5E717D89" w14:textId="77777777" w:rsidR="00117D2D" w:rsidRPr="00151EB1" w:rsidRDefault="00BB662D">
      <w:pPr>
        <w:jc w:val="center"/>
        <w:rPr>
          <w:rFonts w:ascii="Times New Roman" w:hAnsi="Times New Roman"/>
          <w:sz w:val="24"/>
          <w:szCs w:val="24"/>
        </w:rPr>
      </w:pPr>
      <w:r w:rsidRPr="00151EB1">
        <w:rPr>
          <w:rFonts w:ascii="Times New Roman" w:hAnsi="Times New Roman"/>
          <w:noProof/>
          <w:sz w:val="24"/>
          <w:szCs w:val="24"/>
        </w:rPr>
        <w:drawing>
          <wp:inline distT="0" distB="0" distL="0" distR="0" wp14:anchorId="6ED7DDC4" wp14:editId="6A63A75B">
            <wp:extent cx="495300" cy="476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95300" cy="476250"/>
                    </a:xfrm>
                    <a:prstGeom prst="rect">
                      <a:avLst/>
                    </a:prstGeom>
                    <a:noFill/>
                    <a:ln>
                      <a:noFill/>
                    </a:ln>
                  </pic:spPr>
                </pic:pic>
              </a:graphicData>
            </a:graphic>
          </wp:inline>
        </w:drawing>
      </w:r>
    </w:p>
    <w:p w14:paraId="42E9E97B" w14:textId="77777777" w:rsidR="00117D2D" w:rsidRPr="00151EB1" w:rsidRDefault="00BB662D">
      <w:pPr>
        <w:ind w:firstLineChars="250" w:firstLine="600"/>
        <w:rPr>
          <w:rFonts w:ascii="Times New Roman" w:hAnsi="Times New Roman"/>
          <w:sz w:val="24"/>
          <w:szCs w:val="24"/>
        </w:rPr>
      </w:pPr>
      <w:r w:rsidRPr="00151EB1">
        <w:rPr>
          <w:rFonts w:ascii="Times New Roman" w:hAnsi="Times New Roman"/>
          <w:noProof/>
          <w:position w:val="-58"/>
          <w:sz w:val="24"/>
          <w:szCs w:val="24"/>
        </w:rPr>
        <w:drawing>
          <wp:inline distT="0" distB="0" distL="0" distR="0" wp14:anchorId="0C183158" wp14:editId="1729A3EF">
            <wp:extent cx="3219450" cy="752475"/>
            <wp:effectExtent l="0" t="0" r="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19450" cy="752475"/>
                    </a:xfrm>
                    <a:prstGeom prst="rect">
                      <a:avLst/>
                    </a:prstGeom>
                    <a:noFill/>
                    <a:ln>
                      <a:noFill/>
                    </a:ln>
                  </pic:spPr>
                </pic:pic>
              </a:graphicData>
            </a:graphic>
          </wp:inline>
        </w:drawing>
      </w:r>
    </w:p>
    <w:p w14:paraId="22AEDF10" w14:textId="77777777" w:rsidR="00117D2D" w:rsidRPr="00151EB1" w:rsidRDefault="00BB662D">
      <w:pPr>
        <w:ind w:firstLineChars="200" w:firstLine="482"/>
        <w:rPr>
          <w:rFonts w:ascii="Times New Roman" w:hAnsi="Times New Roman"/>
          <w:b/>
          <w:sz w:val="24"/>
          <w:szCs w:val="24"/>
        </w:rPr>
      </w:pPr>
      <w:bookmarkStart w:id="274" w:name="_Toc366489558"/>
      <w:bookmarkStart w:id="275" w:name="_Toc370717547"/>
      <w:bookmarkStart w:id="276" w:name="_Toc366503603"/>
      <w:r w:rsidRPr="00151EB1">
        <w:rPr>
          <w:rFonts w:ascii="Times New Roman" w:hAnsi="Times New Roman"/>
          <w:b/>
          <w:sz w:val="24"/>
          <w:szCs w:val="24"/>
        </w:rPr>
        <w:t>4</w:t>
      </w:r>
      <w:r w:rsidRPr="00151EB1">
        <w:rPr>
          <w:rFonts w:ascii="Times New Roman" w:hAnsi="Times New Roman"/>
          <w:b/>
          <w:sz w:val="24"/>
          <w:szCs w:val="24"/>
        </w:rPr>
        <w:t>、其他污染物现状监测及评价</w:t>
      </w:r>
      <w:bookmarkEnd w:id="274"/>
      <w:bookmarkEnd w:id="275"/>
      <w:bookmarkEnd w:id="276"/>
    </w:p>
    <w:p w14:paraId="29B03850"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根据现状监测结果，区域其他污染物空气质量</w:t>
      </w:r>
      <w:r w:rsidRPr="00151EB1">
        <w:rPr>
          <w:rFonts w:ascii="Times New Roman" w:hAnsi="Times New Roman" w:hint="eastAsia"/>
          <w:sz w:val="24"/>
          <w:szCs w:val="24"/>
        </w:rPr>
        <w:t>现状</w:t>
      </w:r>
      <w:r w:rsidRPr="00151EB1">
        <w:rPr>
          <w:rFonts w:ascii="Times New Roman" w:hAnsi="Times New Roman"/>
          <w:sz w:val="24"/>
          <w:szCs w:val="24"/>
        </w:rPr>
        <w:t>监测结果统计见表</w:t>
      </w:r>
      <w:r w:rsidRPr="00151EB1">
        <w:rPr>
          <w:rFonts w:ascii="Times New Roman" w:hAnsi="Times New Roman"/>
          <w:sz w:val="24"/>
          <w:szCs w:val="24"/>
        </w:rPr>
        <w:t>3.3-2</w:t>
      </w:r>
      <w:r w:rsidRPr="00151EB1">
        <w:rPr>
          <w:rFonts w:ascii="Times New Roman" w:hAnsi="Times New Roman"/>
          <w:sz w:val="24"/>
          <w:szCs w:val="24"/>
        </w:rPr>
        <w:t>。</w:t>
      </w:r>
    </w:p>
    <w:p w14:paraId="686D242F" w14:textId="77777777" w:rsidR="00117D2D" w:rsidRPr="00151EB1" w:rsidRDefault="00BB662D">
      <w:pPr>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3.3-2</w:t>
      </w:r>
      <w:r w:rsidRPr="00151EB1">
        <w:rPr>
          <w:rFonts w:ascii="Times New Roman" w:eastAsia="黑体" w:hAnsi="Times New Roman"/>
          <w:sz w:val="21"/>
          <w:szCs w:val="24"/>
        </w:rPr>
        <w:t xml:space="preserve">　其他污染物空气质量现状监测结果表（单位：</w:t>
      </w:r>
      <w:r w:rsidRPr="00151EB1">
        <w:rPr>
          <w:rFonts w:ascii="Times New Roman" w:eastAsia="黑体" w:hAnsi="Times New Roman"/>
          <w:sz w:val="21"/>
          <w:szCs w:val="24"/>
        </w:rPr>
        <w:t>mg/m</w:t>
      </w:r>
      <w:r w:rsidRPr="00151EB1">
        <w:rPr>
          <w:rFonts w:ascii="Times New Roman" w:eastAsia="黑体" w:hAnsi="Times New Roman"/>
          <w:sz w:val="21"/>
          <w:szCs w:val="24"/>
          <w:vertAlign w:val="superscript"/>
        </w:rPr>
        <w:t>3</w:t>
      </w:r>
      <w:r w:rsidRPr="00151EB1">
        <w:rPr>
          <w:rFonts w:ascii="Times New Roman" w:eastAsia="黑体" w:hAnsi="Times New Roman"/>
          <w:sz w:val="21"/>
          <w:szCs w:val="24"/>
        </w:rPr>
        <w:t>）</w:t>
      </w:r>
    </w:p>
    <w:tbl>
      <w:tblPr>
        <w:tblW w:w="8454"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86"/>
        <w:gridCol w:w="2557"/>
        <w:gridCol w:w="1703"/>
        <w:gridCol w:w="1705"/>
        <w:gridCol w:w="1703"/>
      </w:tblGrid>
      <w:tr w:rsidR="00151EB1" w:rsidRPr="00151EB1" w14:paraId="4603F6B7" w14:textId="77777777">
        <w:trPr>
          <w:trHeight w:val="521"/>
        </w:trPr>
        <w:tc>
          <w:tcPr>
            <w:tcW w:w="3343" w:type="dxa"/>
            <w:gridSpan w:val="2"/>
            <w:tcBorders>
              <w:tl2br w:val="single" w:sz="4" w:space="0" w:color="auto"/>
            </w:tcBorders>
            <w:vAlign w:val="center"/>
          </w:tcPr>
          <w:p w14:paraId="3E121815" w14:textId="77777777" w:rsidR="00117D2D" w:rsidRPr="00151EB1" w:rsidRDefault="00BB662D">
            <w:pPr>
              <w:adjustRightInd w:val="0"/>
              <w:snapToGrid w:val="0"/>
              <w:spacing w:before="12" w:after="12" w:line="240" w:lineRule="auto"/>
              <w:jc w:val="right"/>
              <w:rPr>
                <w:rFonts w:ascii="Times New Roman" w:eastAsiaTheme="minorEastAsia" w:hAnsi="Times New Roman"/>
                <w:kern w:val="0"/>
                <w:sz w:val="21"/>
              </w:rPr>
            </w:pPr>
            <w:r w:rsidRPr="00151EB1">
              <w:rPr>
                <w:rFonts w:ascii="Times New Roman" w:eastAsiaTheme="minorEastAsia" w:hAnsi="Times New Roman"/>
                <w:kern w:val="0"/>
                <w:sz w:val="21"/>
              </w:rPr>
              <w:t>监测点位</w:t>
            </w:r>
          </w:p>
          <w:p w14:paraId="5732C4E1" w14:textId="77777777" w:rsidR="00117D2D" w:rsidRPr="00151EB1" w:rsidRDefault="00BB662D">
            <w:pPr>
              <w:adjustRightInd w:val="0"/>
              <w:snapToGrid w:val="0"/>
              <w:spacing w:before="12" w:after="12" w:line="240" w:lineRule="auto"/>
              <w:jc w:val="left"/>
              <w:rPr>
                <w:rFonts w:ascii="Times New Roman" w:eastAsiaTheme="minorEastAsia" w:hAnsi="Times New Roman"/>
                <w:kern w:val="0"/>
                <w:sz w:val="21"/>
              </w:rPr>
            </w:pPr>
            <w:r w:rsidRPr="00151EB1">
              <w:rPr>
                <w:rFonts w:ascii="Times New Roman" w:eastAsiaTheme="minorEastAsia" w:hAnsi="Times New Roman"/>
                <w:kern w:val="0"/>
                <w:sz w:val="21"/>
              </w:rPr>
              <w:t>监测项目</w:t>
            </w:r>
          </w:p>
        </w:tc>
        <w:tc>
          <w:tcPr>
            <w:tcW w:w="1703" w:type="dxa"/>
            <w:vAlign w:val="center"/>
          </w:tcPr>
          <w:p w14:paraId="51B7D11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1</w:t>
            </w:r>
            <w:r w:rsidRPr="00151EB1">
              <w:rPr>
                <w:rFonts w:ascii="Times New Roman" w:eastAsiaTheme="minorEastAsia" w:hAnsi="Times New Roman"/>
                <w:kern w:val="0"/>
                <w:sz w:val="21"/>
              </w:rPr>
              <w:t>#</w:t>
            </w:r>
          </w:p>
        </w:tc>
        <w:tc>
          <w:tcPr>
            <w:tcW w:w="1705" w:type="dxa"/>
            <w:vAlign w:val="center"/>
          </w:tcPr>
          <w:p w14:paraId="13DE3C8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2</w:t>
            </w:r>
            <w:r w:rsidRPr="00151EB1">
              <w:rPr>
                <w:rFonts w:ascii="Times New Roman" w:eastAsiaTheme="minorEastAsia" w:hAnsi="Times New Roman"/>
                <w:kern w:val="0"/>
                <w:sz w:val="21"/>
              </w:rPr>
              <w:t>#</w:t>
            </w:r>
          </w:p>
        </w:tc>
        <w:tc>
          <w:tcPr>
            <w:tcW w:w="1703" w:type="dxa"/>
            <w:vAlign w:val="center"/>
          </w:tcPr>
          <w:p w14:paraId="4FC4A53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3</w:t>
            </w:r>
            <w:r w:rsidRPr="00151EB1">
              <w:rPr>
                <w:rFonts w:ascii="Times New Roman" w:eastAsiaTheme="minorEastAsia" w:hAnsi="Times New Roman"/>
                <w:kern w:val="0"/>
                <w:sz w:val="21"/>
              </w:rPr>
              <w:t>#</w:t>
            </w:r>
          </w:p>
        </w:tc>
      </w:tr>
      <w:tr w:rsidR="00151EB1" w:rsidRPr="00151EB1" w14:paraId="64BEAF27" w14:textId="77777777">
        <w:trPr>
          <w:trHeight w:val="401"/>
        </w:trPr>
        <w:tc>
          <w:tcPr>
            <w:tcW w:w="786" w:type="dxa"/>
            <w:vMerge w:val="restart"/>
            <w:vAlign w:val="center"/>
          </w:tcPr>
          <w:p w14:paraId="211CB75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氨</w:t>
            </w:r>
          </w:p>
        </w:tc>
        <w:tc>
          <w:tcPr>
            <w:tcW w:w="2557" w:type="dxa"/>
            <w:vAlign w:val="center"/>
          </w:tcPr>
          <w:p w14:paraId="65B2CE9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浓度范围</w:t>
            </w:r>
          </w:p>
        </w:tc>
        <w:tc>
          <w:tcPr>
            <w:tcW w:w="1703" w:type="dxa"/>
            <w:vAlign w:val="center"/>
          </w:tcPr>
          <w:p w14:paraId="17AD2B7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w:t>
            </w:r>
            <w:r w:rsidRPr="00151EB1">
              <w:rPr>
                <w:rFonts w:ascii="Times New Roman" w:eastAsiaTheme="minorEastAsia" w:hAnsi="Times New Roman" w:hint="eastAsia"/>
                <w:kern w:val="0"/>
                <w:sz w:val="21"/>
              </w:rPr>
              <w:t>10</w:t>
            </w:r>
            <w:r w:rsidRPr="00151EB1">
              <w:rPr>
                <w:rFonts w:ascii="Times New Roman" w:eastAsiaTheme="minorEastAsia" w:hAnsi="Times New Roman"/>
                <w:kern w:val="0"/>
                <w:sz w:val="21"/>
              </w:rPr>
              <w:t>~0.</w:t>
            </w:r>
            <w:r w:rsidRPr="00151EB1">
              <w:rPr>
                <w:rFonts w:ascii="Times New Roman" w:eastAsiaTheme="minorEastAsia" w:hAnsi="Times New Roman" w:hint="eastAsia"/>
                <w:kern w:val="0"/>
                <w:sz w:val="21"/>
              </w:rPr>
              <w:t>18</w:t>
            </w:r>
          </w:p>
        </w:tc>
        <w:tc>
          <w:tcPr>
            <w:tcW w:w="1705" w:type="dxa"/>
            <w:vAlign w:val="center"/>
          </w:tcPr>
          <w:p w14:paraId="696A14B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w:t>
            </w:r>
            <w:r w:rsidRPr="00151EB1">
              <w:rPr>
                <w:rFonts w:ascii="Times New Roman" w:eastAsiaTheme="minorEastAsia" w:hAnsi="Times New Roman" w:hint="eastAsia"/>
                <w:kern w:val="0"/>
                <w:sz w:val="21"/>
              </w:rPr>
              <w:t>10</w:t>
            </w:r>
            <w:r w:rsidRPr="00151EB1">
              <w:rPr>
                <w:rFonts w:ascii="Times New Roman" w:eastAsiaTheme="minorEastAsia" w:hAnsi="Times New Roman"/>
                <w:kern w:val="0"/>
                <w:sz w:val="21"/>
              </w:rPr>
              <w:t>~0.</w:t>
            </w:r>
            <w:r w:rsidRPr="00151EB1">
              <w:rPr>
                <w:rFonts w:ascii="Times New Roman" w:eastAsiaTheme="minorEastAsia" w:hAnsi="Times New Roman" w:hint="eastAsia"/>
                <w:kern w:val="0"/>
                <w:sz w:val="21"/>
              </w:rPr>
              <w:t>17</w:t>
            </w:r>
          </w:p>
        </w:tc>
        <w:tc>
          <w:tcPr>
            <w:tcW w:w="1703" w:type="dxa"/>
            <w:vAlign w:val="center"/>
          </w:tcPr>
          <w:p w14:paraId="25A9235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w:t>
            </w:r>
            <w:r w:rsidRPr="00151EB1">
              <w:rPr>
                <w:rFonts w:ascii="Times New Roman" w:eastAsiaTheme="minorEastAsia" w:hAnsi="Times New Roman" w:hint="eastAsia"/>
                <w:kern w:val="0"/>
                <w:sz w:val="21"/>
              </w:rPr>
              <w:t>08</w:t>
            </w:r>
            <w:r w:rsidRPr="00151EB1">
              <w:rPr>
                <w:rFonts w:ascii="Times New Roman" w:eastAsiaTheme="minorEastAsia" w:hAnsi="Times New Roman"/>
                <w:kern w:val="0"/>
                <w:sz w:val="21"/>
              </w:rPr>
              <w:t>~0.</w:t>
            </w:r>
            <w:r w:rsidRPr="00151EB1">
              <w:rPr>
                <w:rFonts w:ascii="Times New Roman" w:eastAsiaTheme="minorEastAsia" w:hAnsi="Times New Roman" w:hint="eastAsia"/>
                <w:kern w:val="0"/>
                <w:sz w:val="21"/>
              </w:rPr>
              <w:t>1</w:t>
            </w:r>
            <w:r w:rsidRPr="00151EB1">
              <w:rPr>
                <w:rFonts w:ascii="Times New Roman" w:eastAsiaTheme="minorEastAsia" w:hAnsi="Times New Roman"/>
                <w:kern w:val="0"/>
                <w:sz w:val="21"/>
              </w:rPr>
              <w:t>5</w:t>
            </w:r>
          </w:p>
        </w:tc>
      </w:tr>
      <w:tr w:rsidR="00151EB1" w:rsidRPr="00151EB1" w14:paraId="6DD6B45F" w14:textId="77777777">
        <w:trPr>
          <w:trHeight w:val="401"/>
        </w:trPr>
        <w:tc>
          <w:tcPr>
            <w:tcW w:w="786" w:type="dxa"/>
            <w:vMerge/>
            <w:vAlign w:val="center"/>
          </w:tcPr>
          <w:p w14:paraId="02525B7D"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2557" w:type="dxa"/>
            <w:vAlign w:val="center"/>
          </w:tcPr>
          <w:p w14:paraId="2C8C889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标准值（</w:t>
            </w:r>
            <w:r w:rsidRPr="00151EB1">
              <w:rPr>
                <w:rFonts w:ascii="Times New Roman" w:eastAsiaTheme="minorEastAsia" w:hAnsi="Times New Roman"/>
                <w:kern w:val="0"/>
                <w:sz w:val="21"/>
              </w:rPr>
              <w:t>1h</w:t>
            </w:r>
            <w:r w:rsidRPr="00151EB1">
              <w:rPr>
                <w:rFonts w:ascii="Times New Roman" w:eastAsiaTheme="minorEastAsia" w:hAnsi="Times New Roman"/>
                <w:kern w:val="0"/>
                <w:sz w:val="21"/>
              </w:rPr>
              <w:t>平均）</w:t>
            </w:r>
          </w:p>
        </w:tc>
        <w:tc>
          <w:tcPr>
            <w:tcW w:w="1703" w:type="dxa"/>
            <w:vAlign w:val="center"/>
          </w:tcPr>
          <w:p w14:paraId="26614CA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0.2</w:t>
            </w:r>
          </w:p>
        </w:tc>
        <w:tc>
          <w:tcPr>
            <w:tcW w:w="1705" w:type="dxa"/>
            <w:vAlign w:val="center"/>
          </w:tcPr>
          <w:p w14:paraId="7DC6387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0.2</w:t>
            </w:r>
          </w:p>
        </w:tc>
        <w:tc>
          <w:tcPr>
            <w:tcW w:w="1703" w:type="dxa"/>
            <w:tcBorders>
              <w:bottom w:val="single" w:sz="4" w:space="0" w:color="auto"/>
            </w:tcBorders>
            <w:vAlign w:val="center"/>
          </w:tcPr>
          <w:p w14:paraId="38714E5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0.2</w:t>
            </w:r>
          </w:p>
        </w:tc>
      </w:tr>
      <w:tr w:rsidR="00151EB1" w:rsidRPr="00151EB1" w14:paraId="220DC0AC" w14:textId="77777777">
        <w:trPr>
          <w:trHeight w:val="401"/>
        </w:trPr>
        <w:tc>
          <w:tcPr>
            <w:tcW w:w="786" w:type="dxa"/>
            <w:vMerge/>
            <w:vAlign w:val="center"/>
          </w:tcPr>
          <w:p w14:paraId="60D281C4"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2557" w:type="dxa"/>
            <w:vAlign w:val="center"/>
          </w:tcPr>
          <w:p w14:paraId="06C933B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最大浓度占标率</w:t>
            </w:r>
          </w:p>
        </w:tc>
        <w:tc>
          <w:tcPr>
            <w:tcW w:w="1703" w:type="dxa"/>
            <w:vAlign w:val="center"/>
          </w:tcPr>
          <w:p w14:paraId="6FD1C27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9</w:t>
            </w:r>
            <w:r w:rsidRPr="00151EB1">
              <w:rPr>
                <w:rFonts w:ascii="Times New Roman" w:eastAsiaTheme="minorEastAsia" w:hAnsi="Times New Roman"/>
                <w:kern w:val="0"/>
                <w:sz w:val="21"/>
              </w:rPr>
              <w:t>0%</w:t>
            </w:r>
          </w:p>
        </w:tc>
        <w:tc>
          <w:tcPr>
            <w:tcW w:w="1705" w:type="dxa"/>
            <w:vAlign w:val="center"/>
          </w:tcPr>
          <w:p w14:paraId="5D1DC73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85%</w:t>
            </w:r>
          </w:p>
        </w:tc>
        <w:tc>
          <w:tcPr>
            <w:tcW w:w="1703" w:type="dxa"/>
            <w:tcBorders>
              <w:top w:val="single" w:sz="4" w:space="0" w:color="auto"/>
            </w:tcBorders>
            <w:vAlign w:val="center"/>
          </w:tcPr>
          <w:p w14:paraId="5A70522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75</w:t>
            </w:r>
            <w:r w:rsidRPr="00151EB1">
              <w:rPr>
                <w:rFonts w:ascii="Times New Roman" w:eastAsiaTheme="minorEastAsia" w:hAnsi="Times New Roman"/>
                <w:kern w:val="0"/>
                <w:sz w:val="21"/>
              </w:rPr>
              <w:t>%</w:t>
            </w:r>
          </w:p>
        </w:tc>
      </w:tr>
      <w:tr w:rsidR="00151EB1" w:rsidRPr="00151EB1" w14:paraId="670F21B4" w14:textId="77777777">
        <w:trPr>
          <w:trHeight w:val="401"/>
        </w:trPr>
        <w:tc>
          <w:tcPr>
            <w:tcW w:w="786" w:type="dxa"/>
            <w:vMerge/>
            <w:vAlign w:val="center"/>
          </w:tcPr>
          <w:p w14:paraId="04A55A09"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2557" w:type="dxa"/>
            <w:vAlign w:val="center"/>
          </w:tcPr>
          <w:p w14:paraId="567BACB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超标率</w:t>
            </w:r>
          </w:p>
        </w:tc>
        <w:tc>
          <w:tcPr>
            <w:tcW w:w="1703" w:type="dxa"/>
            <w:vAlign w:val="center"/>
          </w:tcPr>
          <w:p w14:paraId="619CB639"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0</w:t>
            </w:r>
          </w:p>
        </w:tc>
        <w:tc>
          <w:tcPr>
            <w:tcW w:w="1705" w:type="dxa"/>
            <w:vAlign w:val="center"/>
          </w:tcPr>
          <w:p w14:paraId="5407A43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0</w:t>
            </w:r>
          </w:p>
        </w:tc>
        <w:tc>
          <w:tcPr>
            <w:tcW w:w="1703" w:type="dxa"/>
            <w:vAlign w:val="center"/>
          </w:tcPr>
          <w:p w14:paraId="4432AC7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0</w:t>
            </w:r>
          </w:p>
        </w:tc>
      </w:tr>
      <w:tr w:rsidR="00151EB1" w:rsidRPr="00151EB1" w14:paraId="2E8AC970" w14:textId="77777777">
        <w:trPr>
          <w:trHeight w:val="401"/>
        </w:trPr>
        <w:tc>
          <w:tcPr>
            <w:tcW w:w="786" w:type="dxa"/>
            <w:vMerge w:val="restart"/>
            <w:vAlign w:val="center"/>
          </w:tcPr>
          <w:p w14:paraId="4A8CD36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硫化氢</w:t>
            </w:r>
          </w:p>
        </w:tc>
        <w:tc>
          <w:tcPr>
            <w:tcW w:w="2557" w:type="dxa"/>
            <w:vAlign w:val="center"/>
          </w:tcPr>
          <w:p w14:paraId="1795F3A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浓度范围</w:t>
            </w:r>
          </w:p>
        </w:tc>
        <w:tc>
          <w:tcPr>
            <w:tcW w:w="1703" w:type="dxa"/>
            <w:vAlign w:val="center"/>
          </w:tcPr>
          <w:p w14:paraId="6EB1F99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0.001L~0.001</w:t>
            </w:r>
          </w:p>
        </w:tc>
        <w:tc>
          <w:tcPr>
            <w:tcW w:w="1705" w:type="dxa"/>
            <w:vAlign w:val="center"/>
          </w:tcPr>
          <w:p w14:paraId="3CC18D4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0.002~0.00</w:t>
            </w:r>
            <w:r w:rsidRPr="00151EB1">
              <w:rPr>
                <w:rFonts w:ascii="Times New Roman" w:eastAsiaTheme="minorEastAsia" w:hAnsi="Times New Roman" w:hint="eastAsia"/>
                <w:kern w:val="0"/>
                <w:sz w:val="21"/>
              </w:rPr>
              <w:t>5</w:t>
            </w:r>
          </w:p>
        </w:tc>
        <w:tc>
          <w:tcPr>
            <w:tcW w:w="1703" w:type="dxa"/>
            <w:vAlign w:val="center"/>
          </w:tcPr>
          <w:p w14:paraId="6855618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0.001L~0.002</w:t>
            </w:r>
          </w:p>
        </w:tc>
      </w:tr>
      <w:tr w:rsidR="00151EB1" w:rsidRPr="00151EB1" w14:paraId="09C4CE0E" w14:textId="77777777">
        <w:trPr>
          <w:trHeight w:val="401"/>
        </w:trPr>
        <w:tc>
          <w:tcPr>
            <w:tcW w:w="786" w:type="dxa"/>
            <w:vMerge/>
            <w:vAlign w:val="center"/>
          </w:tcPr>
          <w:p w14:paraId="1D5EA847"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2557" w:type="dxa"/>
            <w:vAlign w:val="center"/>
          </w:tcPr>
          <w:p w14:paraId="536A766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标准值（</w:t>
            </w:r>
            <w:r w:rsidRPr="00151EB1">
              <w:rPr>
                <w:rFonts w:ascii="Times New Roman" w:eastAsiaTheme="minorEastAsia" w:hAnsi="Times New Roman"/>
                <w:kern w:val="0"/>
                <w:sz w:val="21"/>
              </w:rPr>
              <w:t>1h</w:t>
            </w:r>
            <w:r w:rsidRPr="00151EB1">
              <w:rPr>
                <w:rFonts w:ascii="Times New Roman" w:eastAsiaTheme="minorEastAsia" w:hAnsi="Times New Roman"/>
                <w:kern w:val="0"/>
                <w:sz w:val="21"/>
              </w:rPr>
              <w:t>平均）</w:t>
            </w:r>
          </w:p>
        </w:tc>
        <w:tc>
          <w:tcPr>
            <w:tcW w:w="1703" w:type="dxa"/>
            <w:vAlign w:val="center"/>
          </w:tcPr>
          <w:p w14:paraId="364DE3C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0.01</w:t>
            </w:r>
          </w:p>
        </w:tc>
        <w:tc>
          <w:tcPr>
            <w:tcW w:w="1705" w:type="dxa"/>
            <w:vAlign w:val="center"/>
          </w:tcPr>
          <w:p w14:paraId="65281B4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0.01</w:t>
            </w:r>
          </w:p>
        </w:tc>
        <w:tc>
          <w:tcPr>
            <w:tcW w:w="1703" w:type="dxa"/>
            <w:vAlign w:val="center"/>
          </w:tcPr>
          <w:p w14:paraId="4EAACE9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0.01</w:t>
            </w:r>
          </w:p>
        </w:tc>
      </w:tr>
      <w:tr w:rsidR="00151EB1" w:rsidRPr="00151EB1" w14:paraId="40A54C09" w14:textId="77777777">
        <w:trPr>
          <w:trHeight w:val="401"/>
        </w:trPr>
        <w:tc>
          <w:tcPr>
            <w:tcW w:w="786" w:type="dxa"/>
            <w:vMerge/>
            <w:vAlign w:val="center"/>
          </w:tcPr>
          <w:p w14:paraId="5E2195F9"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2557" w:type="dxa"/>
            <w:vAlign w:val="center"/>
          </w:tcPr>
          <w:p w14:paraId="498355B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最大浓度占标率</w:t>
            </w:r>
          </w:p>
        </w:tc>
        <w:tc>
          <w:tcPr>
            <w:tcW w:w="1703" w:type="dxa"/>
            <w:vAlign w:val="center"/>
          </w:tcPr>
          <w:p w14:paraId="4E7C024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10%</w:t>
            </w:r>
          </w:p>
        </w:tc>
        <w:tc>
          <w:tcPr>
            <w:tcW w:w="1705" w:type="dxa"/>
            <w:vAlign w:val="center"/>
          </w:tcPr>
          <w:p w14:paraId="0671465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5</w:t>
            </w:r>
            <w:r w:rsidRPr="00151EB1">
              <w:rPr>
                <w:rFonts w:ascii="Times New Roman" w:eastAsiaTheme="minorEastAsia" w:hAnsi="Times New Roman"/>
                <w:kern w:val="0"/>
                <w:sz w:val="21"/>
              </w:rPr>
              <w:t>0%</w:t>
            </w:r>
          </w:p>
        </w:tc>
        <w:tc>
          <w:tcPr>
            <w:tcW w:w="1703" w:type="dxa"/>
            <w:vAlign w:val="center"/>
          </w:tcPr>
          <w:p w14:paraId="42A4A04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20%</w:t>
            </w:r>
          </w:p>
        </w:tc>
      </w:tr>
      <w:tr w:rsidR="00151EB1" w:rsidRPr="00151EB1" w14:paraId="75FD649A" w14:textId="77777777">
        <w:trPr>
          <w:trHeight w:val="401"/>
        </w:trPr>
        <w:tc>
          <w:tcPr>
            <w:tcW w:w="786" w:type="dxa"/>
            <w:vMerge/>
            <w:vAlign w:val="center"/>
          </w:tcPr>
          <w:p w14:paraId="2062CE5D"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2557" w:type="dxa"/>
            <w:vAlign w:val="center"/>
          </w:tcPr>
          <w:p w14:paraId="0993782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超标率</w:t>
            </w:r>
          </w:p>
        </w:tc>
        <w:tc>
          <w:tcPr>
            <w:tcW w:w="1703" w:type="dxa"/>
            <w:vAlign w:val="center"/>
          </w:tcPr>
          <w:p w14:paraId="7974B2F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w:t>
            </w:r>
          </w:p>
        </w:tc>
        <w:tc>
          <w:tcPr>
            <w:tcW w:w="1705" w:type="dxa"/>
            <w:vAlign w:val="center"/>
          </w:tcPr>
          <w:p w14:paraId="0D02051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w:t>
            </w:r>
          </w:p>
        </w:tc>
        <w:tc>
          <w:tcPr>
            <w:tcW w:w="1703" w:type="dxa"/>
            <w:vAlign w:val="center"/>
          </w:tcPr>
          <w:p w14:paraId="218B3F0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0</w:t>
            </w:r>
          </w:p>
        </w:tc>
      </w:tr>
    </w:tbl>
    <w:p w14:paraId="15095438" w14:textId="77777777" w:rsidR="00117D2D" w:rsidRPr="00151EB1" w:rsidRDefault="00BB662D">
      <w:pPr>
        <w:spacing w:before="240"/>
        <w:ind w:firstLineChars="200" w:firstLine="480"/>
        <w:rPr>
          <w:rFonts w:ascii="Times New Roman" w:hAnsi="Times New Roman"/>
          <w:sz w:val="24"/>
          <w:szCs w:val="24"/>
        </w:rPr>
      </w:pPr>
      <w:r w:rsidRPr="00151EB1">
        <w:rPr>
          <w:rFonts w:ascii="Times New Roman" w:hAnsi="Times New Roman"/>
          <w:sz w:val="24"/>
          <w:szCs w:val="24"/>
        </w:rPr>
        <w:t>现状监测结果表明，各监测点的氨</w:t>
      </w:r>
      <w:r w:rsidRPr="00151EB1">
        <w:rPr>
          <w:rFonts w:ascii="Times New Roman" w:hAnsi="Times New Roman" w:hint="eastAsia"/>
          <w:sz w:val="24"/>
          <w:szCs w:val="24"/>
        </w:rPr>
        <w:t>、</w:t>
      </w:r>
      <w:r w:rsidRPr="00151EB1">
        <w:rPr>
          <w:rFonts w:ascii="Times New Roman" w:hAnsi="Times New Roman"/>
          <w:sz w:val="24"/>
          <w:szCs w:val="24"/>
        </w:rPr>
        <w:t>硫化氢</w:t>
      </w:r>
      <w:r w:rsidRPr="00151EB1">
        <w:rPr>
          <w:rFonts w:ascii="Times New Roman" w:hAnsi="Times New Roman" w:hint="eastAsia"/>
          <w:sz w:val="24"/>
          <w:szCs w:val="24"/>
        </w:rPr>
        <w:t>监测值</w:t>
      </w:r>
      <w:r w:rsidRPr="00151EB1">
        <w:rPr>
          <w:rFonts w:ascii="Times New Roman" w:hAnsi="Times New Roman"/>
          <w:sz w:val="24"/>
          <w:szCs w:val="24"/>
        </w:rPr>
        <w:t>均满足《环境影响评价技术导则</w:t>
      </w:r>
      <w:r w:rsidRPr="00151EB1">
        <w:rPr>
          <w:rFonts w:ascii="Times New Roman" w:hAnsi="Times New Roman"/>
          <w:sz w:val="24"/>
          <w:szCs w:val="24"/>
        </w:rPr>
        <w:t>-</w:t>
      </w:r>
      <w:r w:rsidRPr="00151EB1">
        <w:rPr>
          <w:rFonts w:ascii="Times New Roman" w:hAnsi="Times New Roman"/>
          <w:sz w:val="24"/>
          <w:szCs w:val="24"/>
        </w:rPr>
        <w:t>大气环境》（</w:t>
      </w:r>
      <w:r w:rsidRPr="00151EB1">
        <w:rPr>
          <w:rFonts w:ascii="Times New Roman" w:hAnsi="Times New Roman"/>
          <w:sz w:val="24"/>
          <w:szCs w:val="24"/>
        </w:rPr>
        <w:t>HJ2.2-2018</w:t>
      </w:r>
      <w:r w:rsidRPr="00151EB1">
        <w:rPr>
          <w:rFonts w:ascii="Times New Roman" w:hAnsi="Times New Roman"/>
          <w:sz w:val="24"/>
          <w:szCs w:val="24"/>
        </w:rPr>
        <w:t>）附录</w:t>
      </w:r>
      <w:r w:rsidRPr="00151EB1">
        <w:rPr>
          <w:rFonts w:ascii="Times New Roman" w:hAnsi="Times New Roman"/>
          <w:sz w:val="24"/>
          <w:szCs w:val="24"/>
        </w:rPr>
        <w:t>D</w:t>
      </w:r>
      <w:r w:rsidRPr="00151EB1">
        <w:rPr>
          <w:rFonts w:ascii="Times New Roman" w:hAnsi="Times New Roman"/>
          <w:sz w:val="24"/>
          <w:szCs w:val="24"/>
        </w:rPr>
        <w:t>相应浓度限值要求。</w:t>
      </w:r>
    </w:p>
    <w:p w14:paraId="21F0ADF4"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根据验收监测结果，项目场界臭气浓度</w:t>
      </w:r>
      <w:r w:rsidRPr="00151EB1">
        <w:rPr>
          <w:rFonts w:ascii="Times New Roman" w:hAnsi="Times New Roman"/>
          <w:sz w:val="24"/>
          <w:szCs w:val="24"/>
        </w:rPr>
        <w:t>统计见表</w:t>
      </w:r>
      <w:r w:rsidRPr="00151EB1">
        <w:rPr>
          <w:rFonts w:ascii="Times New Roman" w:hAnsi="Times New Roman"/>
          <w:sz w:val="24"/>
          <w:szCs w:val="24"/>
        </w:rPr>
        <w:t>3.3</w:t>
      </w:r>
      <w:r w:rsidRPr="00151EB1">
        <w:rPr>
          <w:rFonts w:ascii="Times New Roman" w:hAnsi="Times New Roman" w:hint="eastAsia"/>
          <w:sz w:val="24"/>
          <w:szCs w:val="24"/>
        </w:rPr>
        <w:t>-3</w:t>
      </w:r>
      <w:r w:rsidRPr="00151EB1">
        <w:rPr>
          <w:rFonts w:ascii="Times New Roman" w:hAnsi="Times New Roman"/>
          <w:sz w:val="24"/>
          <w:szCs w:val="24"/>
        </w:rPr>
        <w:t>。</w:t>
      </w:r>
    </w:p>
    <w:p w14:paraId="294E39AA" w14:textId="77777777" w:rsidR="0081747D" w:rsidRPr="00151EB1" w:rsidRDefault="0081747D">
      <w:pPr>
        <w:widowControl/>
        <w:spacing w:line="240" w:lineRule="auto"/>
        <w:jc w:val="left"/>
        <w:rPr>
          <w:rFonts w:ascii="Times New Roman" w:eastAsia="黑体" w:hAnsi="Times New Roman"/>
          <w:sz w:val="21"/>
          <w:szCs w:val="24"/>
        </w:rPr>
      </w:pPr>
      <w:r w:rsidRPr="00151EB1">
        <w:rPr>
          <w:rFonts w:ascii="Times New Roman" w:eastAsia="黑体" w:hAnsi="Times New Roman"/>
          <w:sz w:val="21"/>
          <w:szCs w:val="24"/>
        </w:rPr>
        <w:br w:type="page"/>
      </w:r>
    </w:p>
    <w:p w14:paraId="3907084C" w14:textId="77777777" w:rsidR="00117D2D" w:rsidRPr="00151EB1" w:rsidRDefault="00BB662D">
      <w:pPr>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3.3-</w:t>
      </w:r>
      <w:r w:rsidRPr="00151EB1">
        <w:rPr>
          <w:rFonts w:ascii="Times New Roman" w:eastAsia="黑体" w:hAnsi="Times New Roman" w:hint="eastAsia"/>
          <w:sz w:val="21"/>
          <w:szCs w:val="24"/>
        </w:rPr>
        <w:t>3</w:t>
      </w:r>
      <w:r w:rsidRPr="00151EB1">
        <w:rPr>
          <w:rFonts w:ascii="Times New Roman" w:eastAsia="黑体" w:hAnsi="Times New Roman"/>
          <w:sz w:val="21"/>
          <w:szCs w:val="24"/>
        </w:rPr>
        <w:t xml:space="preserve">　</w:t>
      </w:r>
      <w:r w:rsidRPr="00151EB1">
        <w:rPr>
          <w:rFonts w:ascii="Times New Roman" w:eastAsia="黑体" w:hAnsi="Times New Roman" w:hint="eastAsia"/>
          <w:sz w:val="21"/>
          <w:szCs w:val="24"/>
        </w:rPr>
        <w:t>厂界臭气浓度</w:t>
      </w:r>
      <w:r w:rsidRPr="00151EB1">
        <w:rPr>
          <w:rFonts w:ascii="Times New Roman" w:eastAsia="黑体" w:hAnsi="Times New Roman"/>
          <w:sz w:val="21"/>
          <w:szCs w:val="24"/>
        </w:rPr>
        <w:t>现状监测结果表</w:t>
      </w:r>
    </w:p>
    <w:tbl>
      <w:tblPr>
        <w:tblW w:w="851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817"/>
        <w:gridCol w:w="1843"/>
        <w:gridCol w:w="931"/>
        <w:gridCol w:w="1212"/>
        <w:gridCol w:w="1213"/>
        <w:gridCol w:w="1212"/>
        <w:gridCol w:w="1284"/>
      </w:tblGrid>
      <w:tr w:rsidR="00151EB1" w:rsidRPr="00151EB1" w14:paraId="5D75AD74" w14:textId="77777777">
        <w:trPr>
          <w:trHeight w:val="579"/>
        </w:trPr>
        <w:tc>
          <w:tcPr>
            <w:tcW w:w="2660" w:type="dxa"/>
            <w:gridSpan w:val="2"/>
            <w:tcBorders>
              <w:tl2br w:val="single" w:sz="4" w:space="0" w:color="auto"/>
            </w:tcBorders>
            <w:vAlign w:val="center"/>
          </w:tcPr>
          <w:p w14:paraId="5DD627C5" w14:textId="77777777" w:rsidR="00117D2D" w:rsidRPr="00151EB1" w:rsidRDefault="00BB662D">
            <w:pPr>
              <w:adjustRightInd w:val="0"/>
              <w:snapToGrid w:val="0"/>
              <w:spacing w:before="12" w:after="12" w:line="240" w:lineRule="auto"/>
              <w:jc w:val="right"/>
              <w:rPr>
                <w:rFonts w:ascii="Times New Roman" w:eastAsiaTheme="minorEastAsia" w:hAnsi="Times New Roman"/>
                <w:kern w:val="0"/>
                <w:sz w:val="21"/>
              </w:rPr>
            </w:pPr>
            <w:r w:rsidRPr="00151EB1">
              <w:rPr>
                <w:rFonts w:ascii="Times New Roman" w:eastAsiaTheme="minorEastAsia" w:hAnsi="Times New Roman"/>
                <w:kern w:val="0"/>
                <w:sz w:val="21"/>
              </w:rPr>
              <w:t>监测点位</w:t>
            </w:r>
          </w:p>
          <w:p w14:paraId="7BC09A70" w14:textId="77777777" w:rsidR="00117D2D" w:rsidRPr="00151EB1" w:rsidRDefault="00BB662D">
            <w:pPr>
              <w:adjustRightInd w:val="0"/>
              <w:snapToGrid w:val="0"/>
              <w:spacing w:before="12" w:after="12" w:line="240" w:lineRule="auto"/>
              <w:jc w:val="left"/>
              <w:rPr>
                <w:rFonts w:ascii="Times New Roman" w:eastAsiaTheme="minorEastAsia" w:hAnsi="Times New Roman"/>
                <w:kern w:val="0"/>
                <w:sz w:val="21"/>
              </w:rPr>
            </w:pPr>
            <w:r w:rsidRPr="00151EB1">
              <w:rPr>
                <w:rFonts w:ascii="Times New Roman" w:eastAsiaTheme="minorEastAsia" w:hAnsi="Times New Roman"/>
                <w:kern w:val="0"/>
                <w:sz w:val="21"/>
              </w:rPr>
              <w:t>监测项目</w:t>
            </w:r>
          </w:p>
        </w:tc>
        <w:tc>
          <w:tcPr>
            <w:tcW w:w="931" w:type="dxa"/>
            <w:vAlign w:val="center"/>
          </w:tcPr>
          <w:p w14:paraId="26F1ADC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4</w:t>
            </w:r>
            <w:r w:rsidRPr="00151EB1">
              <w:rPr>
                <w:rFonts w:ascii="Times New Roman" w:eastAsiaTheme="minorEastAsia" w:hAnsi="Times New Roman"/>
                <w:kern w:val="0"/>
                <w:sz w:val="21"/>
              </w:rPr>
              <w:t>#</w:t>
            </w:r>
          </w:p>
        </w:tc>
        <w:tc>
          <w:tcPr>
            <w:tcW w:w="1212" w:type="dxa"/>
            <w:vAlign w:val="center"/>
          </w:tcPr>
          <w:p w14:paraId="20A4852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5</w:t>
            </w:r>
            <w:r w:rsidRPr="00151EB1">
              <w:rPr>
                <w:rFonts w:ascii="Times New Roman" w:eastAsiaTheme="minorEastAsia" w:hAnsi="Times New Roman"/>
                <w:kern w:val="0"/>
                <w:sz w:val="21"/>
              </w:rPr>
              <w:t>#</w:t>
            </w:r>
          </w:p>
        </w:tc>
        <w:tc>
          <w:tcPr>
            <w:tcW w:w="1213" w:type="dxa"/>
            <w:vAlign w:val="center"/>
          </w:tcPr>
          <w:p w14:paraId="62943B0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6</w:t>
            </w:r>
            <w:r w:rsidRPr="00151EB1">
              <w:rPr>
                <w:rFonts w:ascii="Times New Roman" w:eastAsiaTheme="minorEastAsia" w:hAnsi="Times New Roman"/>
                <w:kern w:val="0"/>
                <w:sz w:val="21"/>
              </w:rPr>
              <w:t>#</w:t>
            </w:r>
          </w:p>
        </w:tc>
        <w:tc>
          <w:tcPr>
            <w:tcW w:w="1212" w:type="dxa"/>
            <w:vAlign w:val="center"/>
          </w:tcPr>
          <w:p w14:paraId="6BA92E9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7</w:t>
            </w:r>
            <w:r w:rsidRPr="00151EB1">
              <w:rPr>
                <w:rFonts w:ascii="Times New Roman" w:eastAsiaTheme="minorEastAsia" w:hAnsi="Times New Roman"/>
                <w:kern w:val="0"/>
                <w:sz w:val="21"/>
              </w:rPr>
              <w:t>#</w:t>
            </w:r>
          </w:p>
        </w:tc>
        <w:tc>
          <w:tcPr>
            <w:tcW w:w="1284" w:type="dxa"/>
            <w:vAlign w:val="center"/>
          </w:tcPr>
          <w:p w14:paraId="546C654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8</w:t>
            </w:r>
            <w:r w:rsidRPr="00151EB1">
              <w:rPr>
                <w:rFonts w:ascii="Times New Roman" w:eastAsiaTheme="minorEastAsia" w:hAnsi="Times New Roman"/>
                <w:kern w:val="0"/>
                <w:sz w:val="21"/>
              </w:rPr>
              <w:t>#</w:t>
            </w:r>
          </w:p>
        </w:tc>
      </w:tr>
      <w:tr w:rsidR="00151EB1" w:rsidRPr="00151EB1" w14:paraId="2F701CB9" w14:textId="77777777">
        <w:trPr>
          <w:trHeight w:val="446"/>
        </w:trPr>
        <w:tc>
          <w:tcPr>
            <w:tcW w:w="817" w:type="dxa"/>
            <w:vMerge w:val="restart"/>
            <w:vAlign w:val="center"/>
          </w:tcPr>
          <w:p w14:paraId="068C2D7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臭气浓度</w:t>
            </w:r>
          </w:p>
        </w:tc>
        <w:tc>
          <w:tcPr>
            <w:tcW w:w="1843" w:type="dxa"/>
            <w:vAlign w:val="center"/>
          </w:tcPr>
          <w:p w14:paraId="4AB9A89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浓度范围</w:t>
            </w:r>
          </w:p>
        </w:tc>
        <w:tc>
          <w:tcPr>
            <w:tcW w:w="931" w:type="dxa"/>
            <w:vAlign w:val="center"/>
          </w:tcPr>
          <w:p w14:paraId="4F84973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17~19</w:t>
            </w:r>
          </w:p>
        </w:tc>
        <w:tc>
          <w:tcPr>
            <w:tcW w:w="1212" w:type="dxa"/>
            <w:vAlign w:val="center"/>
          </w:tcPr>
          <w:p w14:paraId="2CA92EC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22~25</w:t>
            </w:r>
          </w:p>
        </w:tc>
        <w:tc>
          <w:tcPr>
            <w:tcW w:w="1213" w:type="dxa"/>
            <w:vAlign w:val="center"/>
          </w:tcPr>
          <w:p w14:paraId="7175864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22~25</w:t>
            </w:r>
          </w:p>
        </w:tc>
        <w:tc>
          <w:tcPr>
            <w:tcW w:w="1212" w:type="dxa"/>
            <w:vAlign w:val="center"/>
          </w:tcPr>
          <w:p w14:paraId="44AD2BC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25~32</w:t>
            </w:r>
          </w:p>
        </w:tc>
        <w:tc>
          <w:tcPr>
            <w:tcW w:w="1284" w:type="dxa"/>
            <w:vAlign w:val="center"/>
          </w:tcPr>
          <w:p w14:paraId="4275775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27~32</w:t>
            </w:r>
          </w:p>
        </w:tc>
      </w:tr>
      <w:tr w:rsidR="00151EB1" w:rsidRPr="00151EB1" w14:paraId="27EC9AFD" w14:textId="77777777">
        <w:trPr>
          <w:trHeight w:val="446"/>
        </w:trPr>
        <w:tc>
          <w:tcPr>
            <w:tcW w:w="817" w:type="dxa"/>
            <w:vMerge/>
            <w:vAlign w:val="center"/>
          </w:tcPr>
          <w:p w14:paraId="7B0AB00F"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1843" w:type="dxa"/>
            <w:vAlign w:val="center"/>
          </w:tcPr>
          <w:p w14:paraId="64111AE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标准值（无量纲）</w:t>
            </w:r>
          </w:p>
        </w:tc>
        <w:tc>
          <w:tcPr>
            <w:tcW w:w="931" w:type="dxa"/>
            <w:vAlign w:val="center"/>
          </w:tcPr>
          <w:p w14:paraId="7F41AF4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70</w:t>
            </w:r>
          </w:p>
        </w:tc>
        <w:tc>
          <w:tcPr>
            <w:tcW w:w="1212" w:type="dxa"/>
            <w:vAlign w:val="center"/>
          </w:tcPr>
          <w:p w14:paraId="15EF6E0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70</w:t>
            </w:r>
          </w:p>
        </w:tc>
        <w:tc>
          <w:tcPr>
            <w:tcW w:w="1213" w:type="dxa"/>
            <w:vAlign w:val="center"/>
          </w:tcPr>
          <w:p w14:paraId="1D5CADA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70</w:t>
            </w:r>
          </w:p>
        </w:tc>
        <w:tc>
          <w:tcPr>
            <w:tcW w:w="1212" w:type="dxa"/>
            <w:vAlign w:val="center"/>
          </w:tcPr>
          <w:p w14:paraId="077DBDF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70</w:t>
            </w:r>
          </w:p>
        </w:tc>
        <w:tc>
          <w:tcPr>
            <w:tcW w:w="1284" w:type="dxa"/>
            <w:vAlign w:val="center"/>
          </w:tcPr>
          <w:p w14:paraId="7DEDD40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70</w:t>
            </w:r>
          </w:p>
        </w:tc>
      </w:tr>
      <w:tr w:rsidR="00151EB1" w:rsidRPr="00151EB1" w14:paraId="472E74E8" w14:textId="77777777">
        <w:trPr>
          <w:trHeight w:val="446"/>
        </w:trPr>
        <w:tc>
          <w:tcPr>
            <w:tcW w:w="817" w:type="dxa"/>
            <w:vMerge/>
            <w:vAlign w:val="center"/>
          </w:tcPr>
          <w:p w14:paraId="3B02B274"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rPr>
            </w:pPr>
          </w:p>
        </w:tc>
        <w:tc>
          <w:tcPr>
            <w:tcW w:w="1843" w:type="dxa"/>
            <w:vAlign w:val="center"/>
          </w:tcPr>
          <w:p w14:paraId="7184DE1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达标情况</w:t>
            </w:r>
          </w:p>
        </w:tc>
        <w:tc>
          <w:tcPr>
            <w:tcW w:w="931" w:type="dxa"/>
            <w:vAlign w:val="center"/>
          </w:tcPr>
          <w:p w14:paraId="1149CD7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达标</w:t>
            </w:r>
          </w:p>
        </w:tc>
        <w:tc>
          <w:tcPr>
            <w:tcW w:w="1212" w:type="dxa"/>
            <w:vAlign w:val="center"/>
          </w:tcPr>
          <w:p w14:paraId="575AFF8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达标</w:t>
            </w:r>
          </w:p>
        </w:tc>
        <w:tc>
          <w:tcPr>
            <w:tcW w:w="1213" w:type="dxa"/>
            <w:vAlign w:val="center"/>
          </w:tcPr>
          <w:p w14:paraId="5908CC1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达标</w:t>
            </w:r>
          </w:p>
        </w:tc>
        <w:tc>
          <w:tcPr>
            <w:tcW w:w="1212" w:type="dxa"/>
            <w:vAlign w:val="center"/>
          </w:tcPr>
          <w:p w14:paraId="418A21C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达标</w:t>
            </w:r>
          </w:p>
        </w:tc>
        <w:tc>
          <w:tcPr>
            <w:tcW w:w="1284" w:type="dxa"/>
            <w:vAlign w:val="center"/>
          </w:tcPr>
          <w:p w14:paraId="6B3E116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hint="eastAsia"/>
                <w:kern w:val="0"/>
                <w:sz w:val="21"/>
              </w:rPr>
              <w:t>达标</w:t>
            </w:r>
          </w:p>
        </w:tc>
      </w:tr>
    </w:tbl>
    <w:p w14:paraId="5C47D60D" w14:textId="77777777" w:rsidR="00117D2D" w:rsidRPr="00151EB1" w:rsidRDefault="00BB662D">
      <w:pPr>
        <w:spacing w:before="240"/>
        <w:ind w:firstLineChars="200" w:firstLine="480"/>
        <w:rPr>
          <w:rFonts w:ascii="Times New Roman" w:hAnsi="Times New Roman"/>
          <w:sz w:val="24"/>
          <w:szCs w:val="24"/>
        </w:rPr>
      </w:pPr>
      <w:r w:rsidRPr="00151EB1">
        <w:rPr>
          <w:rFonts w:ascii="Times New Roman" w:hAnsi="Times New Roman"/>
          <w:sz w:val="24"/>
          <w:szCs w:val="20"/>
        </w:rPr>
        <w:t>上述监测数据表明，</w:t>
      </w:r>
      <w:r w:rsidRPr="00151EB1">
        <w:rPr>
          <w:rFonts w:ascii="Times New Roman" w:hAnsi="Times New Roman" w:hint="eastAsia"/>
          <w:sz w:val="24"/>
          <w:szCs w:val="20"/>
        </w:rPr>
        <w:t>养殖场</w:t>
      </w:r>
      <w:r w:rsidRPr="00151EB1">
        <w:rPr>
          <w:rFonts w:ascii="Times New Roman" w:hAnsi="Times New Roman"/>
          <w:sz w:val="24"/>
          <w:szCs w:val="20"/>
        </w:rPr>
        <w:t>厂界臭气浓度均可满足《畜禽养殖业污染物排放标准》（</w:t>
      </w:r>
      <w:r w:rsidRPr="00151EB1">
        <w:rPr>
          <w:rFonts w:ascii="Times New Roman" w:hAnsi="Times New Roman"/>
          <w:sz w:val="24"/>
          <w:szCs w:val="20"/>
        </w:rPr>
        <w:t>GB18596-2001</w:t>
      </w:r>
      <w:r w:rsidRPr="00151EB1">
        <w:rPr>
          <w:rFonts w:ascii="Times New Roman" w:hAnsi="Times New Roman"/>
          <w:sz w:val="24"/>
          <w:szCs w:val="20"/>
        </w:rPr>
        <w:t>）要求</w:t>
      </w:r>
      <w:r w:rsidRPr="00151EB1">
        <w:rPr>
          <w:rFonts w:ascii="Times New Roman" w:hAnsi="Times New Roman" w:hint="eastAsia"/>
          <w:sz w:val="24"/>
          <w:szCs w:val="20"/>
        </w:rPr>
        <w:t>。</w:t>
      </w:r>
    </w:p>
    <w:p w14:paraId="4AEB8E88" w14:textId="77777777" w:rsidR="00117D2D" w:rsidRPr="00151EB1" w:rsidRDefault="00BB662D">
      <w:pPr>
        <w:pStyle w:val="affff7"/>
      </w:pPr>
      <w:bookmarkStart w:id="277" w:name="_Toc10212892"/>
      <w:bookmarkStart w:id="278" w:name="_Toc16258891"/>
      <w:bookmarkStart w:id="279" w:name="_Toc9873350"/>
      <w:bookmarkStart w:id="280" w:name="_Toc366489559"/>
      <w:bookmarkStart w:id="281" w:name="_Toc366362954"/>
      <w:bookmarkStart w:id="282" w:name="_Toc366503604"/>
      <w:bookmarkStart w:id="283" w:name="_Toc370717548"/>
      <w:r w:rsidRPr="00151EB1">
        <w:t>3.3.2</w:t>
      </w:r>
      <w:r w:rsidRPr="00151EB1">
        <w:t xml:space="preserve">　地表水环境质量现状调查与评价</w:t>
      </w:r>
      <w:bookmarkEnd w:id="277"/>
      <w:bookmarkEnd w:id="278"/>
      <w:bookmarkEnd w:id="279"/>
      <w:bookmarkEnd w:id="280"/>
      <w:bookmarkEnd w:id="281"/>
      <w:bookmarkEnd w:id="282"/>
      <w:bookmarkEnd w:id="283"/>
    </w:p>
    <w:p w14:paraId="49C7E121" w14:textId="77777777" w:rsidR="00117D2D" w:rsidRPr="00151EB1" w:rsidRDefault="00BB662D">
      <w:pPr>
        <w:rPr>
          <w:rFonts w:ascii="Times New Roman" w:hAnsi="Times New Roman"/>
          <w:sz w:val="24"/>
          <w:szCs w:val="24"/>
        </w:rPr>
      </w:pPr>
      <w:r w:rsidRPr="00151EB1">
        <w:rPr>
          <w:rFonts w:ascii="Times New Roman" w:hAnsi="Times New Roman"/>
          <w:sz w:val="24"/>
          <w:szCs w:val="24"/>
        </w:rPr>
        <w:t xml:space="preserve">     </w:t>
      </w:r>
      <w:r w:rsidRPr="00151EB1">
        <w:rPr>
          <w:rFonts w:ascii="Times New Roman" w:hAnsi="Times New Roman"/>
          <w:sz w:val="24"/>
          <w:szCs w:val="24"/>
        </w:rPr>
        <w:t>本项目采用现状监测的方法对区域地表水斜江河环境质量进行现状评价。</w:t>
      </w:r>
    </w:p>
    <w:p w14:paraId="14149425" w14:textId="77777777" w:rsidR="00117D2D" w:rsidRPr="00151EB1" w:rsidRDefault="00BB662D">
      <w:pPr>
        <w:keepNext/>
        <w:keepLines/>
        <w:spacing w:before="120"/>
        <w:outlineLvl w:val="3"/>
        <w:rPr>
          <w:rFonts w:ascii="Times New Roman" w:hAnsi="Times New Roman"/>
          <w:b/>
          <w:bCs/>
          <w:sz w:val="24"/>
          <w:szCs w:val="28"/>
        </w:rPr>
      </w:pPr>
      <w:bookmarkStart w:id="284" w:name="_Toc370717549"/>
      <w:bookmarkStart w:id="285" w:name="_Toc366489560"/>
      <w:bookmarkStart w:id="286" w:name="_Toc366503605"/>
      <w:r w:rsidRPr="00151EB1">
        <w:rPr>
          <w:rFonts w:ascii="Times New Roman" w:hAnsi="Times New Roman"/>
          <w:b/>
          <w:bCs/>
          <w:sz w:val="24"/>
          <w:szCs w:val="28"/>
        </w:rPr>
        <w:t xml:space="preserve">3.3.2.1 </w:t>
      </w:r>
      <w:r w:rsidRPr="00151EB1">
        <w:rPr>
          <w:rFonts w:ascii="Times New Roman" w:hAnsi="Times New Roman"/>
          <w:b/>
          <w:bCs/>
          <w:sz w:val="24"/>
          <w:szCs w:val="28"/>
        </w:rPr>
        <w:t>监测因子</w:t>
      </w:r>
      <w:bookmarkEnd w:id="284"/>
      <w:bookmarkEnd w:id="285"/>
      <w:bookmarkEnd w:id="286"/>
    </w:p>
    <w:p w14:paraId="74840B28"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现状监测因子：</w:t>
      </w:r>
      <w:r w:rsidRPr="00151EB1">
        <w:rPr>
          <w:rFonts w:ascii="Times New Roman" w:hAnsi="Times New Roman"/>
          <w:sz w:val="24"/>
          <w:szCs w:val="24"/>
        </w:rPr>
        <w:t>pH</w:t>
      </w:r>
      <w:r w:rsidRPr="00151EB1">
        <w:rPr>
          <w:rFonts w:ascii="Times New Roman" w:hAnsi="Times New Roman"/>
          <w:sz w:val="24"/>
          <w:szCs w:val="24"/>
        </w:rPr>
        <w:t>、</w:t>
      </w:r>
      <w:r w:rsidRPr="00151EB1">
        <w:rPr>
          <w:rFonts w:ascii="Times New Roman" w:hAnsi="Times New Roman"/>
          <w:sz w:val="24"/>
          <w:szCs w:val="24"/>
        </w:rPr>
        <w:t>DO</w:t>
      </w:r>
      <w:r w:rsidRPr="00151EB1">
        <w:rPr>
          <w:rFonts w:ascii="Times New Roman" w:hAnsi="Times New Roman"/>
          <w:sz w:val="24"/>
          <w:szCs w:val="24"/>
        </w:rPr>
        <w:t>、</w:t>
      </w:r>
      <w:r w:rsidRPr="00151EB1">
        <w:rPr>
          <w:rFonts w:ascii="Times New Roman" w:hAnsi="Times New Roman"/>
          <w:sz w:val="24"/>
          <w:szCs w:val="24"/>
        </w:rPr>
        <w:t>COD</w:t>
      </w:r>
      <w:r w:rsidRPr="00151EB1">
        <w:rPr>
          <w:rFonts w:ascii="Times New Roman" w:hAnsi="Times New Roman"/>
          <w:sz w:val="24"/>
          <w:szCs w:val="24"/>
        </w:rPr>
        <w:t>、</w:t>
      </w:r>
      <w:r w:rsidRPr="00151EB1">
        <w:rPr>
          <w:rFonts w:ascii="Times New Roman" w:hAnsi="Times New Roman"/>
          <w:sz w:val="24"/>
          <w:szCs w:val="24"/>
        </w:rPr>
        <w:t>BOD</w:t>
      </w:r>
      <w:r w:rsidRPr="00151EB1">
        <w:rPr>
          <w:rFonts w:ascii="Times New Roman" w:hAnsi="Times New Roman"/>
          <w:sz w:val="24"/>
          <w:szCs w:val="24"/>
        </w:rPr>
        <w:t>、氨氮、总磷、总氮、粪大肠菌群</w:t>
      </w:r>
    </w:p>
    <w:p w14:paraId="08ACF4D2" w14:textId="77777777" w:rsidR="00117D2D" w:rsidRPr="00151EB1" w:rsidRDefault="00BB662D">
      <w:pPr>
        <w:keepNext/>
        <w:keepLines/>
        <w:spacing w:before="120"/>
        <w:outlineLvl w:val="3"/>
        <w:rPr>
          <w:rFonts w:ascii="Times New Roman" w:hAnsi="Times New Roman"/>
          <w:b/>
          <w:bCs/>
          <w:sz w:val="24"/>
          <w:szCs w:val="28"/>
        </w:rPr>
      </w:pPr>
      <w:bookmarkStart w:id="287" w:name="_Toc366489561"/>
      <w:bookmarkStart w:id="288" w:name="_Toc370717550"/>
      <w:bookmarkStart w:id="289" w:name="_Toc366503606"/>
      <w:r w:rsidRPr="00151EB1">
        <w:rPr>
          <w:rFonts w:ascii="Times New Roman" w:hAnsi="Times New Roman"/>
          <w:b/>
          <w:bCs/>
          <w:sz w:val="24"/>
          <w:szCs w:val="28"/>
        </w:rPr>
        <w:t xml:space="preserve">3.3.2.2 </w:t>
      </w:r>
      <w:r w:rsidRPr="00151EB1">
        <w:rPr>
          <w:rFonts w:ascii="Times New Roman" w:hAnsi="Times New Roman"/>
          <w:b/>
          <w:bCs/>
          <w:sz w:val="24"/>
          <w:szCs w:val="28"/>
        </w:rPr>
        <w:t>监测布点、监测时间、监测方法</w:t>
      </w:r>
      <w:bookmarkEnd w:id="287"/>
      <w:bookmarkEnd w:id="288"/>
      <w:bookmarkEnd w:id="289"/>
    </w:p>
    <w:p w14:paraId="6E38D65B"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）监测布点</w:t>
      </w:r>
    </w:p>
    <w:p w14:paraId="1584587F"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现状监测布点见表</w:t>
      </w:r>
      <w:r w:rsidRPr="00151EB1">
        <w:rPr>
          <w:rFonts w:ascii="Times New Roman" w:hAnsi="Times New Roman"/>
          <w:sz w:val="24"/>
          <w:szCs w:val="24"/>
        </w:rPr>
        <w:t>3.3-</w:t>
      </w:r>
      <w:r w:rsidRPr="00151EB1">
        <w:rPr>
          <w:rFonts w:ascii="Times New Roman" w:hAnsi="Times New Roman" w:hint="eastAsia"/>
          <w:sz w:val="24"/>
          <w:szCs w:val="24"/>
        </w:rPr>
        <w:t>4</w:t>
      </w:r>
      <w:r w:rsidRPr="00151EB1">
        <w:rPr>
          <w:rFonts w:ascii="Times New Roman" w:hAnsi="Times New Roman"/>
          <w:sz w:val="24"/>
          <w:szCs w:val="24"/>
        </w:rPr>
        <w:t>，具体点位详见附图</w:t>
      </w:r>
      <w:r w:rsidRPr="00151EB1">
        <w:rPr>
          <w:rFonts w:ascii="Times New Roman" w:hAnsi="Times New Roman"/>
          <w:sz w:val="24"/>
          <w:szCs w:val="24"/>
        </w:rPr>
        <w:t>5</w:t>
      </w:r>
      <w:r w:rsidRPr="00151EB1">
        <w:rPr>
          <w:rFonts w:ascii="Times New Roman" w:hAnsi="Times New Roman"/>
          <w:sz w:val="24"/>
          <w:szCs w:val="24"/>
        </w:rPr>
        <w:t>。</w:t>
      </w:r>
    </w:p>
    <w:p w14:paraId="1143C84C"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3.3-</w:t>
      </w:r>
      <w:r w:rsidRPr="00151EB1">
        <w:rPr>
          <w:rFonts w:ascii="Times New Roman" w:eastAsia="黑体" w:hAnsi="Times New Roman" w:hint="eastAsia"/>
          <w:sz w:val="21"/>
          <w:szCs w:val="24"/>
        </w:rPr>
        <w:t>4</w:t>
      </w:r>
      <w:r w:rsidRPr="00151EB1">
        <w:rPr>
          <w:rFonts w:ascii="Times New Roman" w:eastAsia="黑体" w:hAnsi="Times New Roman"/>
          <w:sz w:val="21"/>
          <w:szCs w:val="24"/>
        </w:rPr>
        <w:t xml:space="preserve">　</w:t>
      </w:r>
      <w:r w:rsidRPr="00151EB1">
        <w:rPr>
          <w:rFonts w:ascii="Times New Roman" w:eastAsia="黑体" w:hAnsi="Times New Roman"/>
          <w:sz w:val="21"/>
          <w:szCs w:val="24"/>
        </w:rPr>
        <w:t xml:space="preserve"> </w:t>
      </w:r>
      <w:r w:rsidRPr="00151EB1">
        <w:rPr>
          <w:rFonts w:ascii="Times New Roman" w:eastAsia="黑体" w:hAnsi="Times New Roman"/>
          <w:sz w:val="21"/>
          <w:szCs w:val="24"/>
        </w:rPr>
        <w:t>环境空气现状监测布点位置</w:t>
      </w:r>
    </w:p>
    <w:tbl>
      <w:tblPr>
        <w:tblW w:w="8340"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154"/>
        <w:gridCol w:w="3676"/>
        <w:gridCol w:w="2510"/>
      </w:tblGrid>
      <w:tr w:rsidR="00151EB1" w:rsidRPr="00151EB1" w14:paraId="15692E97" w14:textId="77777777">
        <w:trPr>
          <w:trHeight w:val="397"/>
          <w:jc w:val="center"/>
        </w:trPr>
        <w:tc>
          <w:tcPr>
            <w:tcW w:w="2154" w:type="dxa"/>
            <w:vAlign w:val="center"/>
          </w:tcPr>
          <w:p w14:paraId="7067BC0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序号</w:t>
            </w:r>
          </w:p>
        </w:tc>
        <w:tc>
          <w:tcPr>
            <w:tcW w:w="3676" w:type="dxa"/>
            <w:vAlign w:val="center"/>
          </w:tcPr>
          <w:p w14:paraId="56A4A5F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监测点位置</w:t>
            </w:r>
          </w:p>
        </w:tc>
        <w:tc>
          <w:tcPr>
            <w:tcW w:w="2510" w:type="dxa"/>
            <w:vAlign w:val="center"/>
          </w:tcPr>
          <w:p w14:paraId="057FDDB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地表水名称</w:t>
            </w:r>
          </w:p>
        </w:tc>
      </w:tr>
      <w:tr w:rsidR="00151EB1" w:rsidRPr="00151EB1" w14:paraId="6A53F515" w14:textId="77777777">
        <w:trPr>
          <w:trHeight w:val="397"/>
          <w:jc w:val="center"/>
        </w:trPr>
        <w:tc>
          <w:tcPr>
            <w:tcW w:w="2154" w:type="dxa"/>
            <w:vAlign w:val="center"/>
          </w:tcPr>
          <w:p w14:paraId="7F2D156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断面</w:t>
            </w:r>
            <w:r w:rsidRPr="00151EB1">
              <w:rPr>
                <w:rFonts w:ascii="Times New Roman" w:eastAsiaTheme="minorEastAsia" w:hAnsi="Times New Roman"/>
                <w:sz w:val="21"/>
                <w:szCs w:val="21"/>
              </w:rPr>
              <w:t>I</w:t>
            </w:r>
          </w:p>
        </w:tc>
        <w:tc>
          <w:tcPr>
            <w:tcW w:w="3676" w:type="dxa"/>
            <w:vAlign w:val="center"/>
          </w:tcPr>
          <w:p w14:paraId="7F9B9D68" w14:textId="77777777" w:rsidR="00117D2D" w:rsidRPr="00151EB1" w:rsidRDefault="00BB662D">
            <w:pPr>
              <w:adjustRightInd w:val="0"/>
              <w:snapToGrid w:val="0"/>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项目地上游</w:t>
            </w:r>
            <w:r w:rsidRPr="00151EB1">
              <w:rPr>
                <w:rFonts w:ascii="Times New Roman" w:eastAsiaTheme="minorEastAsia" w:hAnsi="Times New Roman"/>
                <w:sz w:val="21"/>
                <w:szCs w:val="21"/>
              </w:rPr>
              <w:t>500m</w:t>
            </w:r>
            <w:r w:rsidRPr="00151EB1">
              <w:rPr>
                <w:rFonts w:ascii="Times New Roman" w:eastAsiaTheme="minorEastAsia" w:hAnsi="Times New Roman"/>
                <w:sz w:val="21"/>
                <w:szCs w:val="21"/>
              </w:rPr>
              <w:t>处</w:t>
            </w:r>
          </w:p>
        </w:tc>
        <w:tc>
          <w:tcPr>
            <w:tcW w:w="2510" w:type="dxa"/>
            <w:vMerge w:val="restart"/>
            <w:vAlign w:val="center"/>
          </w:tcPr>
          <w:p w14:paraId="0FF2A295" w14:textId="77777777" w:rsidR="00117D2D" w:rsidRPr="00151EB1" w:rsidRDefault="00BB662D">
            <w:pPr>
              <w:adjustRightInd w:val="0"/>
              <w:snapToGrid w:val="0"/>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斜江河</w:t>
            </w:r>
          </w:p>
        </w:tc>
      </w:tr>
      <w:tr w:rsidR="00151EB1" w:rsidRPr="00151EB1" w14:paraId="72CF972D" w14:textId="77777777">
        <w:trPr>
          <w:trHeight w:val="397"/>
          <w:jc w:val="center"/>
        </w:trPr>
        <w:tc>
          <w:tcPr>
            <w:tcW w:w="2154" w:type="dxa"/>
            <w:vAlign w:val="center"/>
          </w:tcPr>
          <w:p w14:paraId="31EE275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断面</w:t>
            </w:r>
            <w:r w:rsidRPr="00151EB1">
              <w:rPr>
                <w:rFonts w:ascii="Times New Roman" w:eastAsiaTheme="minorEastAsia" w:hAnsi="Times New Roman"/>
                <w:sz w:val="21"/>
                <w:szCs w:val="21"/>
              </w:rPr>
              <w:t>II</w:t>
            </w:r>
          </w:p>
        </w:tc>
        <w:tc>
          <w:tcPr>
            <w:tcW w:w="3676" w:type="dxa"/>
            <w:vAlign w:val="center"/>
          </w:tcPr>
          <w:p w14:paraId="1868AA26" w14:textId="77777777" w:rsidR="00117D2D" w:rsidRPr="00151EB1" w:rsidRDefault="00BB662D">
            <w:pPr>
              <w:adjustRightInd w:val="0"/>
              <w:snapToGrid w:val="0"/>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项目地下游</w:t>
            </w:r>
            <w:r w:rsidRPr="00151EB1">
              <w:rPr>
                <w:rFonts w:ascii="Times New Roman" w:eastAsiaTheme="minorEastAsia" w:hAnsi="Times New Roman"/>
                <w:sz w:val="21"/>
                <w:szCs w:val="21"/>
              </w:rPr>
              <w:t>1000m</w:t>
            </w:r>
            <w:r w:rsidRPr="00151EB1">
              <w:rPr>
                <w:rFonts w:ascii="Times New Roman" w:eastAsiaTheme="minorEastAsia" w:hAnsi="Times New Roman"/>
                <w:sz w:val="21"/>
                <w:szCs w:val="21"/>
              </w:rPr>
              <w:t>处</w:t>
            </w:r>
          </w:p>
        </w:tc>
        <w:tc>
          <w:tcPr>
            <w:tcW w:w="2510" w:type="dxa"/>
            <w:vMerge/>
            <w:vAlign w:val="center"/>
          </w:tcPr>
          <w:p w14:paraId="0254305A" w14:textId="77777777" w:rsidR="00117D2D" w:rsidRPr="00151EB1" w:rsidRDefault="00117D2D">
            <w:pPr>
              <w:adjustRightInd w:val="0"/>
              <w:snapToGrid w:val="0"/>
              <w:spacing w:line="276" w:lineRule="auto"/>
              <w:jc w:val="center"/>
              <w:rPr>
                <w:rFonts w:ascii="Times New Roman" w:eastAsiaTheme="minorEastAsia" w:hAnsi="Times New Roman"/>
                <w:sz w:val="21"/>
                <w:szCs w:val="21"/>
              </w:rPr>
            </w:pPr>
          </w:p>
        </w:tc>
      </w:tr>
      <w:tr w:rsidR="00151EB1" w:rsidRPr="00151EB1" w14:paraId="321A38AA" w14:textId="77777777">
        <w:trPr>
          <w:trHeight w:val="397"/>
          <w:jc w:val="center"/>
        </w:trPr>
        <w:tc>
          <w:tcPr>
            <w:tcW w:w="2154" w:type="dxa"/>
            <w:vAlign w:val="center"/>
          </w:tcPr>
          <w:p w14:paraId="20E7992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断面</w:t>
            </w:r>
            <w:r w:rsidRPr="00151EB1">
              <w:rPr>
                <w:rFonts w:ascii="Times New Roman" w:eastAsiaTheme="minorEastAsia" w:hAnsi="Times New Roman"/>
                <w:sz w:val="21"/>
                <w:szCs w:val="21"/>
              </w:rPr>
              <w:t>III</w:t>
            </w:r>
          </w:p>
        </w:tc>
        <w:tc>
          <w:tcPr>
            <w:tcW w:w="3676" w:type="dxa"/>
            <w:vAlign w:val="center"/>
          </w:tcPr>
          <w:p w14:paraId="6FEC3F9E" w14:textId="77777777" w:rsidR="00117D2D" w:rsidRPr="00151EB1" w:rsidRDefault="00BB662D">
            <w:pPr>
              <w:adjustRightInd w:val="0"/>
              <w:snapToGrid w:val="0"/>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项目地下游</w:t>
            </w:r>
            <w:r w:rsidRPr="00151EB1">
              <w:rPr>
                <w:rFonts w:ascii="Times New Roman" w:eastAsiaTheme="minorEastAsia" w:hAnsi="Times New Roman"/>
                <w:sz w:val="21"/>
                <w:szCs w:val="21"/>
              </w:rPr>
              <w:t>3000m</w:t>
            </w:r>
            <w:r w:rsidRPr="00151EB1">
              <w:rPr>
                <w:rFonts w:ascii="Times New Roman" w:eastAsiaTheme="minorEastAsia" w:hAnsi="Times New Roman"/>
                <w:sz w:val="21"/>
                <w:szCs w:val="21"/>
              </w:rPr>
              <w:t>处</w:t>
            </w:r>
          </w:p>
        </w:tc>
        <w:tc>
          <w:tcPr>
            <w:tcW w:w="2510" w:type="dxa"/>
            <w:vMerge/>
            <w:vAlign w:val="center"/>
          </w:tcPr>
          <w:p w14:paraId="55517C4B" w14:textId="77777777" w:rsidR="00117D2D" w:rsidRPr="00151EB1" w:rsidRDefault="00117D2D">
            <w:pPr>
              <w:adjustRightInd w:val="0"/>
              <w:snapToGrid w:val="0"/>
              <w:spacing w:line="276" w:lineRule="auto"/>
              <w:jc w:val="center"/>
              <w:rPr>
                <w:rFonts w:ascii="Times New Roman" w:eastAsiaTheme="minorEastAsia" w:hAnsi="Times New Roman"/>
                <w:sz w:val="21"/>
                <w:szCs w:val="21"/>
              </w:rPr>
            </w:pPr>
          </w:p>
        </w:tc>
      </w:tr>
    </w:tbl>
    <w:p w14:paraId="32FCAF6B" w14:textId="77777777" w:rsidR="00117D2D" w:rsidRPr="00151EB1" w:rsidRDefault="00BB662D">
      <w:pPr>
        <w:spacing w:before="240"/>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）监测时间</w:t>
      </w:r>
    </w:p>
    <w:p w14:paraId="22E277A9"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监测时间：</w:t>
      </w:r>
      <w:r w:rsidRPr="00151EB1">
        <w:rPr>
          <w:rFonts w:ascii="Times New Roman" w:hAnsi="Times New Roman"/>
          <w:sz w:val="24"/>
          <w:szCs w:val="24"/>
        </w:rPr>
        <w:t>2019</w:t>
      </w:r>
      <w:r w:rsidRPr="00151EB1">
        <w:rPr>
          <w:rFonts w:ascii="Times New Roman" w:hAnsi="Times New Roman"/>
          <w:sz w:val="24"/>
          <w:szCs w:val="24"/>
        </w:rPr>
        <w:t>年</w:t>
      </w:r>
      <w:r w:rsidRPr="00151EB1">
        <w:rPr>
          <w:rFonts w:ascii="Times New Roman" w:hAnsi="Times New Roman"/>
          <w:sz w:val="24"/>
          <w:szCs w:val="24"/>
        </w:rPr>
        <w:t>2</w:t>
      </w:r>
      <w:r w:rsidRPr="00151EB1">
        <w:rPr>
          <w:rFonts w:ascii="Times New Roman" w:hAnsi="Times New Roman"/>
          <w:sz w:val="24"/>
          <w:szCs w:val="24"/>
        </w:rPr>
        <w:t>月</w:t>
      </w:r>
      <w:r w:rsidRPr="00151EB1">
        <w:rPr>
          <w:rFonts w:ascii="Times New Roman" w:hAnsi="Times New Roman"/>
          <w:sz w:val="24"/>
          <w:szCs w:val="24"/>
        </w:rPr>
        <w:t>27</w:t>
      </w:r>
      <w:r w:rsidRPr="00151EB1">
        <w:rPr>
          <w:rFonts w:ascii="Times New Roman" w:hAnsi="Times New Roman"/>
          <w:sz w:val="24"/>
          <w:szCs w:val="24"/>
        </w:rPr>
        <w:t>日</w:t>
      </w:r>
      <w:r w:rsidRPr="00151EB1">
        <w:rPr>
          <w:rFonts w:ascii="Times New Roman" w:hAnsi="Times New Roman"/>
          <w:sz w:val="24"/>
          <w:szCs w:val="24"/>
        </w:rPr>
        <w:t>~3</w:t>
      </w:r>
      <w:r w:rsidRPr="00151EB1">
        <w:rPr>
          <w:rFonts w:ascii="Times New Roman" w:hAnsi="Times New Roman"/>
          <w:sz w:val="24"/>
          <w:szCs w:val="24"/>
        </w:rPr>
        <w:t>月</w:t>
      </w:r>
      <w:r w:rsidRPr="00151EB1">
        <w:rPr>
          <w:rFonts w:ascii="Times New Roman" w:hAnsi="Times New Roman"/>
          <w:sz w:val="24"/>
          <w:szCs w:val="24"/>
        </w:rPr>
        <w:t>1</w:t>
      </w:r>
      <w:r w:rsidRPr="00151EB1">
        <w:rPr>
          <w:rFonts w:ascii="Times New Roman" w:hAnsi="Times New Roman"/>
          <w:sz w:val="24"/>
          <w:szCs w:val="24"/>
        </w:rPr>
        <w:t>日，连续采样</w:t>
      </w:r>
      <w:r w:rsidRPr="00151EB1">
        <w:rPr>
          <w:rFonts w:ascii="Times New Roman" w:hAnsi="Times New Roman"/>
          <w:sz w:val="24"/>
          <w:szCs w:val="24"/>
        </w:rPr>
        <w:t>3</w:t>
      </w:r>
      <w:r w:rsidRPr="00151EB1">
        <w:rPr>
          <w:rFonts w:ascii="Times New Roman" w:hAnsi="Times New Roman"/>
          <w:sz w:val="24"/>
          <w:szCs w:val="24"/>
        </w:rPr>
        <w:t>天；</w:t>
      </w:r>
    </w:p>
    <w:p w14:paraId="6515556D"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）监测方法</w:t>
      </w:r>
    </w:p>
    <w:p w14:paraId="7E7B17ED"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连续</w:t>
      </w:r>
      <w:r w:rsidRPr="00151EB1">
        <w:rPr>
          <w:rFonts w:ascii="Times New Roman" w:hAnsi="Times New Roman"/>
          <w:sz w:val="24"/>
          <w:szCs w:val="24"/>
        </w:rPr>
        <w:t>3</w:t>
      </w:r>
      <w:r w:rsidRPr="00151EB1">
        <w:rPr>
          <w:rFonts w:ascii="Times New Roman" w:hAnsi="Times New Roman"/>
          <w:sz w:val="24"/>
          <w:szCs w:val="24"/>
        </w:rPr>
        <w:t>天，每天采样一次。具体监测及分析方法按《地表水及污水监测技术规范》</w:t>
      </w:r>
      <w:r w:rsidRPr="00151EB1">
        <w:rPr>
          <w:rFonts w:ascii="Times New Roman" w:hAnsi="Times New Roman"/>
          <w:sz w:val="24"/>
          <w:szCs w:val="24"/>
        </w:rPr>
        <w:t>(HJ/T92-2002)</w:t>
      </w:r>
      <w:r w:rsidRPr="00151EB1">
        <w:rPr>
          <w:rFonts w:ascii="Times New Roman" w:hAnsi="Times New Roman"/>
          <w:sz w:val="24"/>
          <w:szCs w:val="24"/>
        </w:rPr>
        <w:t>以及</w:t>
      </w:r>
      <w:r w:rsidRPr="00151EB1">
        <w:rPr>
          <w:rFonts w:ascii="Times New Roman" w:hAnsi="Times New Roman"/>
          <w:sz w:val="24"/>
          <w:szCs w:val="24"/>
        </w:rPr>
        <w:t>“</w:t>
      </w:r>
      <w:r w:rsidRPr="00151EB1">
        <w:rPr>
          <w:rFonts w:ascii="Times New Roman" w:hAnsi="Times New Roman"/>
          <w:sz w:val="24"/>
          <w:szCs w:val="24"/>
        </w:rPr>
        <w:t>环评导则</w:t>
      </w:r>
      <w:r w:rsidRPr="00151EB1">
        <w:rPr>
          <w:rFonts w:ascii="Times New Roman" w:hAnsi="Times New Roman"/>
          <w:sz w:val="24"/>
          <w:szCs w:val="24"/>
        </w:rPr>
        <w:t>”</w:t>
      </w:r>
      <w:r w:rsidRPr="00151EB1">
        <w:rPr>
          <w:rFonts w:ascii="Times New Roman" w:hAnsi="Times New Roman"/>
          <w:sz w:val="24"/>
          <w:szCs w:val="24"/>
        </w:rPr>
        <w:t>技术要求和《地表水环境质量标准》（</w:t>
      </w:r>
      <w:r w:rsidRPr="00151EB1">
        <w:rPr>
          <w:rFonts w:ascii="Times New Roman" w:hAnsi="Times New Roman"/>
          <w:sz w:val="24"/>
          <w:szCs w:val="24"/>
        </w:rPr>
        <w:t>GB3838</w:t>
      </w:r>
      <w:r w:rsidRPr="00151EB1">
        <w:rPr>
          <w:rFonts w:ascii="Times New Roman" w:hAnsi="Times New Roman"/>
          <w:sz w:val="24"/>
          <w:szCs w:val="24"/>
        </w:rPr>
        <w:t>－</w:t>
      </w:r>
      <w:r w:rsidRPr="00151EB1">
        <w:rPr>
          <w:rFonts w:ascii="Times New Roman" w:hAnsi="Times New Roman"/>
          <w:sz w:val="24"/>
          <w:szCs w:val="24"/>
        </w:rPr>
        <w:t>2002</w:t>
      </w:r>
      <w:r w:rsidRPr="00151EB1">
        <w:rPr>
          <w:rFonts w:ascii="Times New Roman" w:hAnsi="Times New Roman"/>
          <w:sz w:val="24"/>
          <w:szCs w:val="24"/>
        </w:rPr>
        <w:t>）中选配的方法进行。</w:t>
      </w:r>
    </w:p>
    <w:p w14:paraId="5351DD6D" w14:textId="77777777" w:rsidR="00117D2D" w:rsidRPr="00151EB1" w:rsidRDefault="00BB662D">
      <w:pPr>
        <w:keepNext/>
        <w:keepLines/>
        <w:contextualSpacing/>
        <w:outlineLvl w:val="3"/>
        <w:rPr>
          <w:rFonts w:ascii="Times New Roman" w:hAnsi="Times New Roman"/>
          <w:b/>
          <w:bCs/>
          <w:sz w:val="24"/>
          <w:szCs w:val="28"/>
        </w:rPr>
      </w:pPr>
      <w:r w:rsidRPr="00151EB1">
        <w:rPr>
          <w:rFonts w:ascii="Times New Roman" w:hAnsi="Times New Roman"/>
          <w:b/>
          <w:bCs/>
          <w:sz w:val="24"/>
          <w:szCs w:val="28"/>
        </w:rPr>
        <w:t xml:space="preserve">3.3.2.3 </w:t>
      </w:r>
      <w:r w:rsidRPr="00151EB1">
        <w:rPr>
          <w:rFonts w:ascii="Times New Roman" w:hAnsi="Times New Roman"/>
          <w:b/>
          <w:bCs/>
          <w:sz w:val="24"/>
          <w:szCs w:val="28"/>
        </w:rPr>
        <w:t>评价因子、评价标准及评价方法</w:t>
      </w:r>
    </w:p>
    <w:p w14:paraId="06A88208" w14:textId="77777777" w:rsidR="00117D2D" w:rsidRPr="00151EB1" w:rsidRDefault="00BB662D">
      <w:pPr>
        <w:keepNext/>
        <w:keepLines/>
        <w:ind w:firstLineChars="200" w:firstLine="482"/>
        <w:contextualSpacing/>
        <w:rPr>
          <w:rFonts w:ascii="Times New Roman" w:hAnsi="Times New Roman"/>
          <w:sz w:val="24"/>
          <w:szCs w:val="24"/>
        </w:rPr>
      </w:pPr>
      <w:r w:rsidRPr="00151EB1">
        <w:rPr>
          <w:rFonts w:ascii="Times New Roman" w:hAnsi="Times New Roman"/>
          <w:b/>
          <w:bCs/>
          <w:sz w:val="24"/>
          <w:szCs w:val="24"/>
        </w:rPr>
        <w:t>（</w:t>
      </w:r>
      <w:r w:rsidRPr="00151EB1">
        <w:rPr>
          <w:rFonts w:ascii="Times New Roman" w:hAnsi="Times New Roman"/>
          <w:b/>
          <w:bCs/>
          <w:sz w:val="24"/>
          <w:szCs w:val="24"/>
        </w:rPr>
        <w:t>1</w:t>
      </w:r>
      <w:r w:rsidRPr="00151EB1">
        <w:rPr>
          <w:rFonts w:ascii="Times New Roman" w:hAnsi="Times New Roman"/>
          <w:b/>
          <w:bCs/>
          <w:sz w:val="24"/>
          <w:szCs w:val="24"/>
        </w:rPr>
        <w:t>）评价因子：</w:t>
      </w:r>
      <w:r w:rsidRPr="00151EB1">
        <w:rPr>
          <w:rFonts w:ascii="Times New Roman" w:hAnsi="Times New Roman"/>
          <w:sz w:val="24"/>
          <w:szCs w:val="24"/>
        </w:rPr>
        <w:t>pH</w:t>
      </w:r>
      <w:r w:rsidRPr="00151EB1">
        <w:rPr>
          <w:rFonts w:ascii="Times New Roman" w:hAnsi="Times New Roman"/>
          <w:sz w:val="24"/>
          <w:szCs w:val="24"/>
        </w:rPr>
        <w:t>、</w:t>
      </w:r>
      <w:r w:rsidRPr="00151EB1">
        <w:rPr>
          <w:rFonts w:ascii="Times New Roman" w:hAnsi="Times New Roman"/>
          <w:sz w:val="24"/>
          <w:szCs w:val="24"/>
        </w:rPr>
        <w:t>DO</w:t>
      </w:r>
      <w:r w:rsidRPr="00151EB1">
        <w:rPr>
          <w:rFonts w:ascii="Times New Roman" w:hAnsi="Times New Roman"/>
          <w:sz w:val="24"/>
          <w:szCs w:val="24"/>
        </w:rPr>
        <w:t>、</w:t>
      </w:r>
      <w:r w:rsidRPr="00151EB1">
        <w:rPr>
          <w:rFonts w:ascii="Times New Roman" w:hAnsi="Times New Roman"/>
          <w:sz w:val="24"/>
          <w:szCs w:val="24"/>
        </w:rPr>
        <w:t>COD</w:t>
      </w:r>
      <w:r w:rsidRPr="00151EB1">
        <w:rPr>
          <w:rFonts w:ascii="Times New Roman" w:hAnsi="Times New Roman"/>
          <w:sz w:val="24"/>
          <w:szCs w:val="24"/>
        </w:rPr>
        <w:t>、</w:t>
      </w:r>
      <w:r w:rsidRPr="00151EB1">
        <w:rPr>
          <w:rFonts w:ascii="Times New Roman" w:hAnsi="Times New Roman"/>
          <w:sz w:val="24"/>
          <w:szCs w:val="24"/>
        </w:rPr>
        <w:t>BOD</w:t>
      </w:r>
      <w:r w:rsidRPr="00151EB1">
        <w:rPr>
          <w:rFonts w:ascii="Times New Roman" w:hAnsi="Times New Roman"/>
          <w:sz w:val="24"/>
          <w:szCs w:val="24"/>
        </w:rPr>
        <w:t>、氨氮、总磷、总氮、粪大肠菌群</w:t>
      </w:r>
      <w:r w:rsidRPr="00151EB1">
        <w:rPr>
          <w:rFonts w:ascii="Times New Roman" w:hAnsi="Times New Roman"/>
          <w:kern w:val="0"/>
          <w:sz w:val="24"/>
          <w:szCs w:val="24"/>
        </w:rPr>
        <w:t>。</w:t>
      </w:r>
    </w:p>
    <w:p w14:paraId="099121CF" w14:textId="77777777" w:rsidR="00117D2D" w:rsidRPr="00151EB1" w:rsidRDefault="00BB662D">
      <w:pPr>
        <w:keepNext/>
        <w:keepLines/>
        <w:ind w:firstLineChars="200" w:firstLine="482"/>
        <w:contextualSpacing/>
        <w:rPr>
          <w:rFonts w:ascii="Times New Roman" w:hAnsi="Times New Roman"/>
          <w:b/>
          <w:bCs/>
          <w:sz w:val="24"/>
          <w:szCs w:val="24"/>
        </w:rPr>
      </w:pPr>
      <w:r w:rsidRPr="00151EB1">
        <w:rPr>
          <w:rFonts w:ascii="Times New Roman" w:hAnsi="Times New Roman"/>
          <w:b/>
          <w:bCs/>
          <w:sz w:val="24"/>
          <w:szCs w:val="24"/>
        </w:rPr>
        <w:t>（</w:t>
      </w:r>
      <w:r w:rsidRPr="00151EB1">
        <w:rPr>
          <w:rFonts w:ascii="Times New Roman" w:hAnsi="Times New Roman"/>
          <w:b/>
          <w:bCs/>
          <w:sz w:val="24"/>
          <w:szCs w:val="24"/>
        </w:rPr>
        <w:t>2</w:t>
      </w:r>
      <w:r w:rsidRPr="00151EB1">
        <w:rPr>
          <w:rFonts w:ascii="Times New Roman" w:hAnsi="Times New Roman"/>
          <w:b/>
          <w:bCs/>
          <w:sz w:val="24"/>
          <w:szCs w:val="24"/>
        </w:rPr>
        <w:t>）评价标准</w:t>
      </w:r>
    </w:p>
    <w:p w14:paraId="1FCABED2"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地表水执行《地表水环境质量标准》（</w:t>
      </w:r>
      <w:r w:rsidRPr="00151EB1">
        <w:rPr>
          <w:rFonts w:ascii="Times New Roman" w:hAnsi="Times New Roman"/>
          <w:sz w:val="24"/>
          <w:szCs w:val="24"/>
        </w:rPr>
        <w:t>GB 3838-2002</w:t>
      </w:r>
      <w:r w:rsidRPr="00151EB1">
        <w:rPr>
          <w:rFonts w:ascii="Times New Roman" w:hAnsi="Times New Roman"/>
          <w:sz w:val="24"/>
          <w:szCs w:val="24"/>
        </w:rPr>
        <w:t>）中的</w:t>
      </w:r>
      <w:r w:rsidRPr="00151EB1">
        <w:rPr>
          <w:rFonts w:ascii="Times New Roman" w:hAnsi="Times New Roman"/>
          <w:sz w:val="24"/>
          <w:szCs w:val="24"/>
        </w:rPr>
        <w:t>III</w:t>
      </w:r>
      <w:r w:rsidRPr="00151EB1">
        <w:rPr>
          <w:rFonts w:ascii="Times New Roman" w:hAnsi="Times New Roman"/>
          <w:sz w:val="24"/>
          <w:szCs w:val="24"/>
        </w:rPr>
        <w:t>类标准。</w:t>
      </w:r>
    </w:p>
    <w:p w14:paraId="40072FBE" w14:textId="77777777" w:rsidR="00117D2D" w:rsidRPr="00151EB1" w:rsidRDefault="00BB662D">
      <w:pPr>
        <w:keepNext/>
        <w:keepLines/>
        <w:ind w:firstLineChars="200" w:firstLine="482"/>
        <w:contextualSpacing/>
        <w:rPr>
          <w:rFonts w:ascii="Times New Roman" w:hAnsi="Times New Roman"/>
          <w:b/>
          <w:bCs/>
          <w:sz w:val="24"/>
          <w:szCs w:val="24"/>
        </w:rPr>
      </w:pPr>
      <w:r w:rsidRPr="00151EB1">
        <w:rPr>
          <w:rFonts w:ascii="Times New Roman" w:hAnsi="Times New Roman"/>
          <w:b/>
          <w:bCs/>
          <w:sz w:val="24"/>
          <w:szCs w:val="24"/>
        </w:rPr>
        <w:t>（</w:t>
      </w:r>
      <w:r w:rsidRPr="00151EB1">
        <w:rPr>
          <w:rFonts w:ascii="Times New Roman" w:hAnsi="Times New Roman"/>
          <w:b/>
          <w:bCs/>
          <w:sz w:val="24"/>
          <w:szCs w:val="24"/>
        </w:rPr>
        <w:t>3</w:t>
      </w:r>
      <w:r w:rsidRPr="00151EB1">
        <w:rPr>
          <w:rFonts w:ascii="Times New Roman" w:hAnsi="Times New Roman"/>
          <w:b/>
          <w:bCs/>
          <w:sz w:val="24"/>
          <w:szCs w:val="24"/>
        </w:rPr>
        <w:t>）评价方法</w:t>
      </w:r>
    </w:p>
    <w:p w14:paraId="6EBF615D" w14:textId="77777777" w:rsidR="00117D2D" w:rsidRPr="00151EB1" w:rsidRDefault="00BB662D">
      <w:pPr>
        <w:ind w:firstLineChars="200" w:firstLine="480"/>
        <w:contextualSpacing/>
        <w:rPr>
          <w:rFonts w:ascii="Times New Roman" w:hAnsi="Times New Roman"/>
          <w:kern w:val="0"/>
          <w:sz w:val="24"/>
          <w:szCs w:val="24"/>
        </w:rPr>
      </w:pPr>
      <w:r w:rsidRPr="00151EB1">
        <w:rPr>
          <w:rFonts w:ascii="Times New Roman" w:hAnsi="Times New Roman"/>
          <w:kern w:val="0"/>
          <w:sz w:val="24"/>
          <w:szCs w:val="24"/>
        </w:rPr>
        <w:t>采用单项标准指数法评价，其数学模式如下：</w:t>
      </w:r>
    </w:p>
    <w:p w14:paraId="3F0728B8" w14:textId="77777777" w:rsidR="00117D2D" w:rsidRPr="00151EB1" w:rsidRDefault="00EB2161">
      <w:pPr>
        <w:spacing w:line="408" w:lineRule="auto"/>
        <w:ind w:firstLineChars="200" w:firstLine="482"/>
        <w:contextualSpacing/>
        <w:rPr>
          <w:rFonts w:ascii="Times New Roman" w:hAnsi="Times New Roman"/>
          <w:b/>
          <w:bCs/>
          <w:kern w:val="0"/>
          <w:sz w:val="24"/>
          <w:szCs w:val="24"/>
        </w:rPr>
      </w:pPr>
      <w:r>
        <w:rPr>
          <w:rFonts w:ascii="Times New Roman" w:hAnsi="Times New Roman"/>
          <w:b/>
          <w:bCs/>
          <w:kern w:val="0"/>
          <w:sz w:val="24"/>
          <w:szCs w:val="24"/>
        </w:rPr>
        <w:object w:dxaOrig="1440" w:dyaOrig="1440" w14:anchorId="169D7E80">
          <v:shape id="_x0000_s1158" type="#_x0000_t75" style="position:absolute;left:0;text-align:left;margin-left:132.1pt;margin-top:11.9pt;width:47.05pt;height:36.95pt;z-index:251659264;mso-width-relative:page;mso-height-relative:page">
            <v:imagedata r:id="rId69" o:title=""/>
          </v:shape>
          <o:OLEObject Type="Embed" ProgID="Equation.3" ShapeID="_x0000_s1158" DrawAspect="Content" ObjectID="_1634383062" r:id="rId70"/>
        </w:object>
      </w:r>
      <w:r w:rsidR="00BB662D" w:rsidRPr="00151EB1">
        <w:rPr>
          <w:rFonts w:ascii="Times New Roman" w:hAnsi="Times New Roman"/>
          <w:b/>
          <w:bCs/>
          <w:kern w:val="0"/>
          <w:sz w:val="24"/>
          <w:szCs w:val="24"/>
        </w:rPr>
        <w:t>一般污染物：</w:t>
      </w:r>
    </w:p>
    <w:p w14:paraId="10B1DF1B" w14:textId="77777777" w:rsidR="00117D2D" w:rsidRPr="00151EB1" w:rsidRDefault="00117D2D">
      <w:pPr>
        <w:spacing w:line="408" w:lineRule="auto"/>
        <w:ind w:firstLineChars="200" w:firstLine="480"/>
        <w:contextualSpacing/>
        <w:rPr>
          <w:rFonts w:ascii="Times New Roman" w:hAnsi="Times New Roman"/>
          <w:kern w:val="0"/>
          <w:sz w:val="24"/>
          <w:szCs w:val="24"/>
        </w:rPr>
      </w:pPr>
    </w:p>
    <w:p w14:paraId="12C8D47F" w14:textId="77777777" w:rsidR="00117D2D" w:rsidRPr="00151EB1" w:rsidRDefault="00BB662D">
      <w:pPr>
        <w:spacing w:line="408" w:lineRule="auto"/>
        <w:ind w:firstLineChars="200" w:firstLine="480"/>
        <w:contextualSpacing/>
        <w:rPr>
          <w:rFonts w:ascii="Times New Roman" w:hAnsi="Times New Roman"/>
          <w:kern w:val="0"/>
          <w:sz w:val="24"/>
          <w:szCs w:val="24"/>
        </w:rPr>
      </w:pPr>
      <w:r w:rsidRPr="00151EB1">
        <w:rPr>
          <w:rFonts w:ascii="Times New Roman" w:hAnsi="Times New Roman"/>
          <w:kern w:val="0"/>
          <w:sz w:val="24"/>
          <w:szCs w:val="24"/>
        </w:rPr>
        <w:t>式中：</w:t>
      </w:r>
      <w:r w:rsidRPr="00151EB1">
        <w:rPr>
          <w:rFonts w:ascii="Times New Roman" w:hAnsi="Times New Roman"/>
          <w:kern w:val="0"/>
          <w:sz w:val="24"/>
          <w:szCs w:val="24"/>
        </w:rPr>
        <w:t>S</w:t>
      </w:r>
      <w:r w:rsidRPr="00151EB1">
        <w:rPr>
          <w:rFonts w:ascii="Times New Roman" w:hAnsi="Times New Roman"/>
          <w:kern w:val="0"/>
          <w:sz w:val="24"/>
          <w:szCs w:val="24"/>
          <w:vertAlign w:val="subscript"/>
        </w:rPr>
        <w:t>ij</w:t>
      </w:r>
      <w:r w:rsidRPr="00151EB1">
        <w:rPr>
          <w:rFonts w:ascii="Times New Roman" w:hAnsi="Times New Roman"/>
          <w:kern w:val="0"/>
          <w:sz w:val="24"/>
          <w:szCs w:val="24"/>
        </w:rPr>
        <w:t>——I</w:t>
      </w:r>
      <w:r w:rsidRPr="00151EB1">
        <w:rPr>
          <w:rFonts w:ascii="Times New Roman" w:hAnsi="Times New Roman"/>
          <w:kern w:val="0"/>
          <w:sz w:val="24"/>
          <w:szCs w:val="24"/>
        </w:rPr>
        <w:t>污染物在监测点</w:t>
      </w:r>
      <w:r w:rsidRPr="00151EB1">
        <w:rPr>
          <w:rFonts w:ascii="Times New Roman" w:hAnsi="Times New Roman"/>
          <w:kern w:val="0"/>
          <w:sz w:val="24"/>
          <w:szCs w:val="24"/>
        </w:rPr>
        <w:t>j</w:t>
      </w:r>
      <w:r w:rsidRPr="00151EB1">
        <w:rPr>
          <w:rFonts w:ascii="Times New Roman" w:hAnsi="Times New Roman"/>
          <w:kern w:val="0"/>
          <w:sz w:val="24"/>
          <w:szCs w:val="24"/>
        </w:rPr>
        <w:t>的标准指数；</w:t>
      </w:r>
    </w:p>
    <w:p w14:paraId="3D8CBCC4" w14:textId="77777777" w:rsidR="00117D2D" w:rsidRPr="00151EB1" w:rsidRDefault="00BB662D">
      <w:pPr>
        <w:spacing w:line="408" w:lineRule="auto"/>
        <w:ind w:firstLineChars="500" w:firstLine="1200"/>
        <w:contextualSpacing/>
        <w:rPr>
          <w:rFonts w:ascii="Times New Roman" w:hAnsi="Times New Roman"/>
          <w:kern w:val="0"/>
          <w:sz w:val="24"/>
          <w:szCs w:val="24"/>
        </w:rPr>
      </w:pPr>
      <w:r w:rsidRPr="00151EB1">
        <w:rPr>
          <w:rFonts w:ascii="Times New Roman" w:hAnsi="Times New Roman"/>
          <w:kern w:val="0"/>
          <w:sz w:val="24"/>
          <w:szCs w:val="24"/>
        </w:rPr>
        <w:t>C</w:t>
      </w:r>
      <w:r w:rsidRPr="00151EB1">
        <w:rPr>
          <w:rFonts w:ascii="Times New Roman" w:hAnsi="Times New Roman"/>
          <w:kern w:val="0"/>
          <w:sz w:val="24"/>
          <w:szCs w:val="24"/>
          <w:vertAlign w:val="subscript"/>
        </w:rPr>
        <w:t>ij</w:t>
      </w:r>
      <w:r w:rsidRPr="00151EB1">
        <w:rPr>
          <w:rFonts w:ascii="Times New Roman" w:hAnsi="Times New Roman"/>
          <w:kern w:val="0"/>
          <w:sz w:val="24"/>
          <w:szCs w:val="24"/>
        </w:rPr>
        <w:t>——I</w:t>
      </w:r>
      <w:r w:rsidRPr="00151EB1">
        <w:rPr>
          <w:rFonts w:ascii="Times New Roman" w:hAnsi="Times New Roman"/>
          <w:kern w:val="0"/>
          <w:sz w:val="24"/>
          <w:szCs w:val="24"/>
        </w:rPr>
        <w:t>污染物在监测点</w:t>
      </w:r>
      <w:r w:rsidRPr="00151EB1">
        <w:rPr>
          <w:rFonts w:ascii="Times New Roman" w:hAnsi="Times New Roman"/>
          <w:kern w:val="0"/>
          <w:sz w:val="24"/>
          <w:szCs w:val="24"/>
        </w:rPr>
        <w:t>j</w:t>
      </w:r>
      <w:r w:rsidRPr="00151EB1">
        <w:rPr>
          <w:rFonts w:ascii="Times New Roman" w:hAnsi="Times New Roman"/>
          <w:kern w:val="0"/>
          <w:sz w:val="24"/>
          <w:szCs w:val="24"/>
        </w:rPr>
        <w:t>的浓度值（</w:t>
      </w:r>
      <w:r w:rsidRPr="00151EB1">
        <w:rPr>
          <w:rFonts w:ascii="Times New Roman" w:hAnsi="Times New Roman"/>
          <w:kern w:val="0"/>
          <w:sz w:val="24"/>
          <w:szCs w:val="24"/>
        </w:rPr>
        <w:t>mg/L</w:t>
      </w:r>
      <w:r w:rsidRPr="00151EB1">
        <w:rPr>
          <w:rFonts w:ascii="Times New Roman" w:hAnsi="Times New Roman"/>
          <w:kern w:val="0"/>
          <w:sz w:val="24"/>
          <w:szCs w:val="24"/>
        </w:rPr>
        <w:t>）；</w:t>
      </w:r>
    </w:p>
    <w:p w14:paraId="5B32809F" w14:textId="77777777" w:rsidR="00117D2D" w:rsidRPr="00151EB1" w:rsidRDefault="00BB662D">
      <w:pPr>
        <w:spacing w:line="408" w:lineRule="auto"/>
        <w:ind w:firstLineChars="500" w:firstLine="1200"/>
        <w:contextualSpacing/>
        <w:rPr>
          <w:rFonts w:ascii="Times New Roman" w:hAnsi="Times New Roman"/>
          <w:kern w:val="0"/>
          <w:sz w:val="24"/>
          <w:szCs w:val="24"/>
        </w:rPr>
      </w:pPr>
      <w:r w:rsidRPr="00151EB1">
        <w:rPr>
          <w:rFonts w:ascii="Times New Roman" w:hAnsi="Times New Roman"/>
          <w:kern w:val="0"/>
          <w:sz w:val="24"/>
          <w:szCs w:val="24"/>
        </w:rPr>
        <w:t>C</w:t>
      </w:r>
      <w:r w:rsidRPr="00151EB1">
        <w:rPr>
          <w:rFonts w:ascii="Times New Roman" w:hAnsi="Times New Roman"/>
          <w:kern w:val="0"/>
          <w:sz w:val="24"/>
          <w:szCs w:val="24"/>
          <w:vertAlign w:val="subscript"/>
        </w:rPr>
        <w:t>si</w:t>
      </w:r>
      <w:r w:rsidRPr="00151EB1">
        <w:rPr>
          <w:rFonts w:ascii="Times New Roman" w:hAnsi="Times New Roman"/>
          <w:kern w:val="0"/>
          <w:sz w:val="24"/>
          <w:szCs w:val="24"/>
        </w:rPr>
        <w:t>——I</w:t>
      </w:r>
      <w:r w:rsidRPr="00151EB1">
        <w:rPr>
          <w:rFonts w:ascii="Times New Roman" w:hAnsi="Times New Roman"/>
          <w:kern w:val="0"/>
          <w:sz w:val="24"/>
          <w:szCs w:val="24"/>
        </w:rPr>
        <w:t>污染物的水环境质量标准值（</w:t>
      </w:r>
      <w:r w:rsidRPr="00151EB1">
        <w:rPr>
          <w:rFonts w:ascii="Times New Roman" w:hAnsi="Times New Roman"/>
          <w:kern w:val="0"/>
          <w:sz w:val="24"/>
          <w:szCs w:val="24"/>
        </w:rPr>
        <w:t>mg/L</w:t>
      </w:r>
      <w:r w:rsidRPr="00151EB1">
        <w:rPr>
          <w:rFonts w:ascii="Times New Roman" w:hAnsi="Times New Roman"/>
          <w:kern w:val="0"/>
          <w:sz w:val="24"/>
          <w:szCs w:val="24"/>
        </w:rPr>
        <w:t>）。</w:t>
      </w:r>
    </w:p>
    <w:p w14:paraId="3B7D304C" w14:textId="77777777" w:rsidR="00117D2D" w:rsidRPr="00151EB1" w:rsidRDefault="00EB2161">
      <w:pPr>
        <w:spacing w:line="408" w:lineRule="auto"/>
        <w:ind w:firstLineChars="200" w:firstLine="482"/>
        <w:contextualSpacing/>
        <w:rPr>
          <w:rFonts w:ascii="Times New Roman" w:hAnsi="Times New Roman"/>
          <w:b/>
          <w:bCs/>
          <w:kern w:val="0"/>
          <w:sz w:val="24"/>
          <w:szCs w:val="24"/>
        </w:rPr>
      </w:pPr>
      <w:r>
        <w:rPr>
          <w:rFonts w:ascii="Times New Roman" w:hAnsi="Times New Roman"/>
          <w:b/>
          <w:bCs/>
          <w:kern w:val="0"/>
          <w:sz w:val="24"/>
          <w:szCs w:val="24"/>
        </w:rPr>
        <w:object w:dxaOrig="1440" w:dyaOrig="1440" w14:anchorId="330AA282">
          <v:shape id="_x0000_s1157" type="#_x0000_t75" style="position:absolute;left:0;text-align:left;margin-left:117.2pt;margin-top:4.75pt;width:98.1pt;height:70pt;z-index:251660288;mso-width-relative:page;mso-height-relative:page">
            <v:imagedata r:id="rId71" o:title=""/>
          </v:shape>
          <o:OLEObject Type="Embed" ProgID="Equation.3" ShapeID="_x0000_s1157" DrawAspect="Content" ObjectID="_1634383063" r:id="rId72"/>
        </w:object>
      </w:r>
      <w:r w:rsidR="00BB662D" w:rsidRPr="00151EB1">
        <w:rPr>
          <w:rFonts w:ascii="Times New Roman" w:hAnsi="Times New Roman"/>
          <w:b/>
          <w:bCs/>
          <w:kern w:val="0"/>
          <w:sz w:val="24"/>
          <w:szCs w:val="24"/>
        </w:rPr>
        <w:t>pH</w:t>
      </w:r>
      <w:r w:rsidR="00BB662D" w:rsidRPr="00151EB1">
        <w:rPr>
          <w:rFonts w:ascii="Times New Roman" w:hAnsi="Times New Roman"/>
          <w:b/>
          <w:bCs/>
          <w:kern w:val="0"/>
          <w:sz w:val="24"/>
          <w:szCs w:val="24"/>
        </w:rPr>
        <w:t>：</w:t>
      </w:r>
      <w:r w:rsidR="00BB662D" w:rsidRPr="00151EB1">
        <w:rPr>
          <w:rFonts w:ascii="Times New Roman" w:hAnsi="Times New Roman"/>
          <w:b/>
          <w:bCs/>
          <w:kern w:val="0"/>
          <w:sz w:val="24"/>
          <w:szCs w:val="24"/>
        </w:rPr>
        <w:t xml:space="preserve">                              </w:t>
      </w:r>
    </w:p>
    <w:p w14:paraId="4CB2B9F6" w14:textId="77777777" w:rsidR="00117D2D" w:rsidRPr="00151EB1" w:rsidRDefault="00BB662D">
      <w:pPr>
        <w:spacing w:line="408" w:lineRule="auto"/>
        <w:ind w:firstLineChars="2438" w:firstLine="5874"/>
        <w:contextualSpacing/>
        <w:rPr>
          <w:rFonts w:ascii="Times New Roman" w:hAnsi="Times New Roman"/>
          <w:b/>
          <w:bCs/>
          <w:kern w:val="0"/>
          <w:sz w:val="24"/>
          <w:szCs w:val="24"/>
          <w:vertAlign w:val="subscript"/>
        </w:rPr>
      </w:pPr>
      <w:r w:rsidRPr="00151EB1">
        <w:rPr>
          <w:rFonts w:ascii="Times New Roman" w:hAnsi="Times New Roman"/>
          <w:b/>
          <w:bCs/>
          <w:kern w:val="0"/>
          <w:sz w:val="24"/>
          <w:szCs w:val="24"/>
        </w:rPr>
        <w:t xml:space="preserve"> </w:t>
      </w:r>
      <w:r w:rsidRPr="00151EB1">
        <w:rPr>
          <w:rFonts w:ascii="Times New Roman" w:hAnsi="Times New Roman"/>
          <w:kern w:val="0"/>
          <w:sz w:val="24"/>
          <w:szCs w:val="24"/>
        </w:rPr>
        <w:t>pH</w:t>
      </w:r>
      <w:r w:rsidRPr="00151EB1">
        <w:rPr>
          <w:rFonts w:ascii="Times New Roman" w:hAnsi="Times New Roman"/>
          <w:kern w:val="0"/>
          <w:sz w:val="24"/>
          <w:szCs w:val="24"/>
          <w:vertAlign w:val="subscript"/>
        </w:rPr>
        <w:t>j</w:t>
      </w:r>
      <w:r w:rsidRPr="00151EB1">
        <w:rPr>
          <w:rFonts w:ascii="Times New Roman" w:hAnsi="Times New Roman"/>
          <w:kern w:val="0"/>
          <w:sz w:val="24"/>
          <w:szCs w:val="24"/>
        </w:rPr>
        <w:t>≤7.0</w:t>
      </w:r>
    </w:p>
    <w:p w14:paraId="7F94F0D9" w14:textId="77777777" w:rsidR="00117D2D" w:rsidRPr="00151EB1" w:rsidRDefault="00BB662D">
      <w:pPr>
        <w:spacing w:line="408" w:lineRule="auto"/>
        <w:ind w:firstLineChars="2438" w:firstLine="5851"/>
        <w:contextualSpacing/>
        <w:rPr>
          <w:rFonts w:ascii="Times New Roman" w:hAnsi="Times New Roman"/>
          <w:kern w:val="0"/>
          <w:sz w:val="24"/>
          <w:szCs w:val="24"/>
        </w:rPr>
      </w:pPr>
      <w:r w:rsidRPr="00151EB1">
        <w:rPr>
          <w:rFonts w:ascii="Times New Roman" w:hAnsi="Times New Roman"/>
          <w:kern w:val="0"/>
          <w:sz w:val="24"/>
          <w:szCs w:val="24"/>
        </w:rPr>
        <w:t xml:space="preserve"> pH</w:t>
      </w:r>
      <w:r w:rsidRPr="00151EB1">
        <w:rPr>
          <w:rFonts w:ascii="Times New Roman" w:hAnsi="Times New Roman"/>
          <w:kern w:val="0"/>
          <w:sz w:val="24"/>
          <w:szCs w:val="24"/>
          <w:vertAlign w:val="subscript"/>
        </w:rPr>
        <w:t>j</w:t>
      </w:r>
      <w:r w:rsidRPr="00151EB1">
        <w:rPr>
          <w:rFonts w:ascii="Times New Roman" w:hAnsi="Times New Roman"/>
          <w:kern w:val="0"/>
          <w:sz w:val="24"/>
          <w:szCs w:val="24"/>
        </w:rPr>
        <w:t>＞</w:t>
      </w:r>
      <w:r w:rsidRPr="00151EB1">
        <w:rPr>
          <w:rFonts w:ascii="Times New Roman" w:hAnsi="Times New Roman"/>
          <w:kern w:val="0"/>
          <w:sz w:val="24"/>
          <w:szCs w:val="24"/>
        </w:rPr>
        <w:t>7.0</w:t>
      </w:r>
    </w:p>
    <w:p w14:paraId="0FE8B6E9" w14:textId="77777777" w:rsidR="00117D2D" w:rsidRPr="00151EB1" w:rsidRDefault="00BB662D">
      <w:pPr>
        <w:ind w:firstLineChars="200" w:firstLine="480"/>
        <w:contextualSpacing/>
        <w:rPr>
          <w:rFonts w:ascii="Times New Roman" w:hAnsi="Times New Roman"/>
          <w:kern w:val="0"/>
          <w:sz w:val="24"/>
          <w:szCs w:val="24"/>
        </w:rPr>
      </w:pPr>
      <w:r w:rsidRPr="00151EB1">
        <w:rPr>
          <w:rFonts w:ascii="Times New Roman" w:hAnsi="Times New Roman"/>
          <w:kern w:val="0"/>
          <w:sz w:val="24"/>
          <w:szCs w:val="24"/>
        </w:rPr>
        <w:t>式中：</w:t>
      </w:r>
      <w:r w:rsidRPr="00151EB1">
        <w:rPr>
          <w:rFonts w:ascii="Times New Roman" w:hAnsi="Times New Roman"/>
          <w:kern w:val="0"/>
          <w:sz w:val="24"/>
          <w:szCs w:val="24"/>
        </w:rPr>
        <w:t>pH</w:t>
      </w:r>
      <w:r w:rsidRPr="00151EB1">
        <w:rPr>
          <w:rFonts w:ascii="Times New Roman" w:hAnsi="Times New Roman"/>
          <w:kern w:val="0"/>
          <w:sz w:val="24"/>
          <w:szCs w:val="24"/>
          <w:vertAlign w:val="subscript"/>
        </w:rPr>
        <w:t>j</w:t>
      </w:r>
      <w:r w:rsidRPr="00151EB1">
        <w:rPr>
          <w:rFonts w:ascii="Times New Roman" w:hAnsi="Times New Roman"/>
          <w:kern w:val="0"/>
          <w:sz w:val="24"/>
          <w:szCs w:val="24"/>
        </w:rPr>
        <w:t>——</w:t>
      </w:r>
      <w:r w:rsidRPr="00151EB1">
        <w:rPr>
          <w:rFonts w:ascii="Times New Roman" w:hAnsi="Times New Roman"/>
          <w:kern w:val="0"/>
          <w:sz w:val="24"/>
          <w:szCs w:val="24"/>
        </w:rPr>
        <w:t>监测点</w:t>
      </w:r>
      <w:r w:rsidRPr="00151EB1">
        <w:rPr>
          <w:rFonts w:ascii="Times New Roman" w:hAnsi="Times New Roman"/>
          <w:kern w:val="0"/>
          <w:sz w:val="24"/>
          <w:szCs w:val="24"/>
        </w:rPr>
        <w:t>j</w:t>
      </w:r>
      <w:r w:rsidRPr="00151EB1">
        <w:rPr>
          <w:rFonts w:ascii="Times New Roman" w:hAnsi="Times New Roman"/>
          <w:kern w:val="0"/>
          <w:sz w:val="24"/>
          <w:szCs w:val="24"/>
        </w:rPr>
        <w:t>的</w:t>
      </w:r>
      <w:r w:rsidRPr="00151EB1">
        <w:rPr>
          <w:rFonts w:ascii="Times New Roman" w:hAnsi="Times New Roman"/>
          <w:kern w:val="0"/>
          <w:sz w:val="24"/>
          <w:szCs w:val="24"/>
        </w:rPr>
        <w:t>pH</w:t>
      </w:r>
      <w:r w:rsidRPr="00151EB1">
        <w:rPr>
          <w:rFonts w:ascii="Times New Roman" w:hAnsi="Times New Roman"/>
          <w:kern w:val="0"/>
          <w:sz w:val="24"/>
          <w:szCs w:val="24"/>
        </w:rPr>
        <w:t>值；</w:t>
      </w:r>
    </w:p>
    <w:p w14:paraId="6DBDC8B5" w14:textId="77777777" w:rsidR="00117D2D" w:rsidRPr="00151EB1" w:rsidRDefault="00BB662D">
      <w:pPr>
        <w:ind w:firstLineChars="500" w:firstLine="1200"/>
        <w:contextualSpacing/>
        <w:rPr>
          <w:rFonts w:ascii="Times New Roman" w:hAnsi="Times New Roman"/>
          <w:kern w:val="0"/>
          <w:sz w:val="24"/>
          <w:szCs w:val="24"/>
        </w:rPr>
      </w:pPr>
      <w:r w:rsidRPr="00151EB1">
        <w:rPr>
          <w:rFonts w:ascii="Times New Roman" w:hAnsi="Times New Roman"/>
          <w:kern w:val="0"/>
          <w:sz w:val="24"/>
          <w:szCs w:val="24"/>
        </w:rPr>
        <w:t>pH</w:t>
      </w:r>
      <w:r w:rsidRPr="00151EB1">
        <w:rPr>
          <w:rFonts w:ascii="Times New Roman" w:hAnsi="Times New Roman"/>
          <w:kern w:val="0"/>
          <w:sz w:val="24"/>
          <w:szCs w:val="24"/>
          <w:vertAlign w:val="subscript"/>
        </w:rPr>
        <w:t>sd</w:t>
      </w:r>
      <w:r w:rsidRPr="00151EB1">
        <w:rPr>
          <w:rFonts w:ascii="Times New Roman" w:hAnsi="Times New Roman"/>
          <w:kern w:val="0"/>
          <w:sz w:val="24"/>
          <w:szCs w:val="24"/>
        </w:rPr>
        <w:t>——</w:t>
      </w:r>
      <w:r w:rsidRPr="00151EB1">
        <w:rPr>
          <w:rFonts w:ascii="Times New Roman" w:hAnsi="Times New Roman"/>
          <w:kern w:val="0"/>
          <w:sz w:val="24"/>
          <w:szCs w:val="24"/>
        </w:rPr>
        <w:t>水质标准</w:t>
      </w:r>
      <w:r w:rsidRPr="00151EB1">
        <w:rPr>
          <w:rFonts w:ascii="Times New Roman" w:hAnsi="Times New Roman"/>
          <w:kern w:val="0"/>
          <w:sz w:val="24"/>
          <w:szCs w:val="24"/>
        </w:rPr>
        <w:t>pH</w:t>
      </w:r>
      <w:r w:rsidRPr="00151EB1">
        <w:rPr>
          <w:rFonts w:ascii="Times New Roman" w:hAnsi="Times New Roman"/>
          <w:kern w:val="0"/>
          <w:sz w:val="24"/>
          <w:szCs w:val="24"/>
        </w:rPr>
        <w:t>下限值；</w:t>
      </w:r>
    </w:p>
    <w:p w14:paraId="24C9AD35" w14:textId="77777777" w:rsidR="00117D2D" w:rsidRPr="00151EB1" w:rsidRDefault="00BB662D">
      <w:pPr>
        <w:snapToGrid w:val="0"/>
        <w:ind w:firstLineChars="500" w:firstLine="1200"/>
        <w:jc w:val="left"/>
        <w:rPr>
          <w:rFonts w:ascii="Times New Roman" w:hAnsi="Times New Roman"/>
          <w:bCs/>
          <w:snapToGrid w:val="0"/>
          <w:sz w:val="24"/>
          <w:szCs w:val="24"/>
        </w:rPr>
      </w:pPr>
      <w:r w:rsidRPr="00151EB1">
        <w:rPr>
          <w:rFonts w:ascii="Times New Roman" w:hAnsi="Times New Roman"/>
          <w:kern w:val="0"/>
          <w:sz w:val="24"/>
          <w:szCs w:val="24"/>
        </w:rPr>
        <w:t>pH</w:t>
      </w:r>
      <w:r w:rsidRPr="00151EB1">
        <w:rPr>
          <w:rFonts w:ascii="Times New Roman" w:hAnsi="Times New Roman"/>
          <w:kern w:val="0"/>
          <w:sz w:val="24"/>
          <w:szCs w:val="24"/>
          <w:vertAlign w:val="subscript"/>
        </w:rPr>
        <w:t>su</w:t>
      </w:r>
      <w:r w:rsidRPr="00151EB1">
        <w:rPr>
          <w:rFonts w:ascii="Times New Roman" w:hAnsi="Times New Roman"/>
          <w:kern w:val="0"/>
          <w:sz w:val="24"/>
          <w:szCs w:val="24"/>
        </w:rPr>
        <w:t>——</w:t>
      </w:r>
      <w:r w:rsidRPr="00151EB1">
        <w:rPr>
          <w:rFonts w:ascii="Times New Roman" w:hAnsi="Times New Roman"/>
          <w:kern w:val="0"/>
          <w:sz w:val="24"/>
          <w:szCs w:val="24"/>
        </w:rPr>
        <w:t>水质标准</w:t>
      </w:r>
      <w:r w:rsidRPr="00151EB1">
        <w:rPr>
          <w:rFonts w:ascii="Times New Roman" w:hAnsi="Times New Roman"/>
          <w:kern w:val="0"/>
          <w:sz w:val="24"/>
          <w:szCs w:val="24"/>
        </w:rPr>
        <w:t>pH</w:t>
      </w:r>
      <w:r w:rsidRPr="00151EB1">
        <w:rPr>
          <w:rFonts w:ascii="Times New Roman" w:hAnsi="Times New Roman"/>
          <w:kern w:val="0"/>
          <w:sz w:val="24"/>
          <w:szCs w:val="24"/>
        </w:rPr>
        <w:t>的上限值。</w:t>
      </w:r>
    </w:p>
    <w:p w14:paraId="6806A1FE" w14:textId="77777777" w:rsidR="00117D2D" w:rsidRPr="00151EB1" w:rsidRDefault="00BB662D">
      <w:pPr>
        <w:ind w:firstLineChars="200" w:firstLine="482"/>
        <w:contextualSpacing/>
        <w:rPr>
          <w:rFonts w:ascii="Times New Roman" w:hAnsi="Times New Roman"/>
          <w:b/>
          <w:bCs/>
          <w:kern w:val="0"/>
          <w:sz w:val="24"/>
          <w:szCs w:val="24"/>
        </w:rPr>
      </w:pPr>
      <w:r w:rsidRPr="00151EB1">
        <w:rPr>
          <w:rFonts w:ascii="Times New Roman" w:hAnsi="Times New Roman"/>
          <w:b/>
          <w:bCs/>
          <w:kern w:val="0"/>
          <w:sz w:val="24"/>
          <w:szCs w:val="24"/>
        </w:rPr>
        <w:t>溶解氧：</w:t>
      </w:r>
    </w:p>
    <w:p w14:paraId="61818203" w14:textId="77777777" w:rsidR="00117D2D" w:rsidRPr="00151EB1" w:rsidRDefault="00BB662D">
      <w:pPr>
        <w:snapToGrid w:val="0"/>
        <w:spacing w:line="480" w:lineRule="auto"/>
        <w:ind w:firstLineChars="200" w:firstLine="480"/>
        <w:jc w:val="center"/>
        <w:rPr>
          <w:rFonts w:ascii="Times New Roman" w:hAnsi="Times New Roman"/>
          <w:bCs/>
          <w:snapToGrid w:val="0"/>
          <w:sz w:val="24"/>
          <w:szCs w:val="24"/>
        </w:rPr>
      </w:pPr>
      <w:r w:rsidRPr="00151EB1">
        <w:rPr>
          <w:rFonts w:ascii="Times New Roman" w:hAnsi="Times New Roman"/>
          <w:bCs/>
          <w:snapToGrid w:val="0"/>
          <w:sz w:val="24"/>
          <w:szCs w:val="24"/>
        </w:rPr>
        <w:t>S</w:t>
      </w:r>
      <w:r w:rsidRPr="00151EB1">
        <w:rPr>
          <w:rFonts w:ascii="Times New Roman" w:hAnsi="Times New Roman"/>
          <w:bCs/>
          <w:snapToGrid w:val="0"/>
          <w:sz w:val="24"/>
          <w:szCs w:val="24"/>
          <w:vertAlign w:val="subscript"/>
        </w:rPr>
        <w:t>D0,1</w:t>
      </w:r>
      <w:r w:rsidRPr="00151EB1">
        <w:rPr>
          <w:rFonts w:ascii="Times New Roman" w:hAnsi="Times New Roman"/>
          <w:bCs/>
          <w:snapToGrid w:val="0"/>
          <w:sz w:val="24"/>
          <w:szCs w:val="24"/>
        </w:rPr>
        <w:t>＝</w:t>
      </w:r>
      <w:r w:rsidRPr="00151EB1">
        <w:rPr>
          <w:rFonts w:ascii="Times New Roman" w:hAnsi="Times New Roman"/>
          <w:bCs/>
          <w:noProof/>
          <w:sz w:val="24"/>
          <w:szCs w:val="24"/>
        </w:rPr>
        <w:drawing>
          <wp:inline distT="0" distB="0" distL="0" distR="0" wp14:anchorId="7B046BF6" wp14:editId="73AEBB25">
            <wp:extent cx="847725" cy="495300"/>
            <wp:effectExtent l="0" t="0" r="952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847725" cy="495300"/>
                    </a:xfrm>
                    <a:prstGeom prst="rect">
                      <a:avLst/>
                    </a:prstGeom>
                    <a:noFill/>
                    <a:ln>
                      <a:noFill/>
                    </a:ln>
                  </pic:spPr>
                </pic:pic>
              </a:graphicData>
            </a:graphic>
          </wp:inline>
        </w:drawing>
      </w:r>
      <w:r w:rsidRPr="00151EB1">
        <w:rPr>
          <w:rFonts w:ascii="Times New Roman" w:hAnsi="Times New Roman"/>
          <w:bCs/>
          <w:snapToGrid w:val="0"/>
          <w:sz w:val="24"/>
          <w:szCs w:val="24"/>
        </w:rPr>
        <w:t xml:space="preserve">          DO</w:t>
      </w:r>
      <w:r w:rsidRPr="00151EB1">
        <w:rPr>
          <w:rFonts w:ascii="Times New Roman" w:hAnsi="Times New Roman"/>
          <w:bCs/>
          <w:snapToGrid w:val="0"/>
          <w:sz w:val="24"/>
          <w:szCs w:val="24"/>
          <w:vertAlign w:val="subscript"/>
        </w:rPr>
        <w:t>j</w:t>
      </w:r>
      <w:r w:rsidRPr="00151EB1">
        <w:rPr>
          <w:rFonts w:ascii="Times New Roman" w:hAnsi="Times New Roman"/>
          <w:bCs/>
          <w:snapToGrid w:val="0"/>
          <w:sz w:val="24"/>
          <w:szCs w:val="24"/>
        </w:rPr>
        <w:t>≥DO</w:t>
      </w:r>
      <w:r w:rsidRPr="00151EB1">
        <w:rPr>
          <w:rFonts w:ascii="Times New Roman" w:hAnsi="Times New Roman"/>
          <w:bCs/>
          <w:snapToGrid w:val="0"/>
          <w:sz w:val="24"/>
          <w:szCs w:val="24"/>
          <w:vertAlign w:val="subscript"/>
        </w:rPr>
        <w:t>s</w:t>
      </w:r>
    </w:p>
    <w:p w14:paraId="406586C8" w14:textId="77777777" w:rsidR="00117D2D" w:rsidRPr="00151EB1" w:rsidRDefault="00BB662D">
      <w:pPr>
        <w:snapToGrid w:val="0"/>
        <w:spacing w:line="480" w:lineRule="auto"/>
        <w:ind w:firstLineChars="200" w:firstLine="480"/>
        <w:jc w:val="center"/>
        <w:rPr>
          <w:rFonts w:ascii="Times New Roman" w:hAnsi="Times New Roman"/>
          <w:bCs/>
          <w:snapToGrid w:val="0"/>
          <w:sz w:val="24"/>
          <w:szCs w:val="24"/>
          <w:lang w:val="pt-BR"/>
        </w:rPr>
      </w:pPr>
      <w:r w:rsidRPr="00151EB1">
        <w:rPr>
          <w:rFonts w:ascii="Times New Roman" w:hAnsi="Times New Roman"/>
          <w:bCs/>
          <w:snapToGrid w:val="0"/>
          <w:sz w:val="24"/>
          <w:szCs w:val="24"/>
          <w:lang w:val="pt-BR"/>
        </w:rPr>
        <w:t>SD,j=10-9</w:t>
      </w:r>
      <w:r w:rsidRPr="00151EB1">
        <w:rPr>
          <w:rFonts w:ascii="Times New Roman" w:hAnsi="Times New Roman"/>
          <w:bCs/>
          <w:noProof/>
          <w:sz w:val="24"/>
          <w:szCs w:val="24"/>
        </w:rPr>
        <w:drawing>
          <wp:inline distT="0" distB="0" distL="0" distR="0" wp14:anchorId="114E612C" wp14:editId="06F289AA">
            <wp:extent cx="381000" cy="476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81000" cy="476250"/>
                    </a:xfrm>
                    <a:prstGeom prst="rect">
                      <a:avLst/>
                    </a:prstGeom>
                    <a:noFill/>
                    <a:ln>
                      <a:noFill/>
                    </a:ln>
                  </pic:spPr>
                </pic:pic>
              </a:graphicData>
            </a:graphic>
          </wp:inline>
        </w:drawing>
      </w:r>
      <w:r w:rsidRPr="00151EB1">
        <w:rPr>
          <w:rFonts w:ascii="Times New Roman" w:hAnsi="Times New Roman"/>
          <w:bCs/>
          <w:snapToGrid w:val="0"/>
          <w:sz w:val="24"/>
          <w:szCs w:val="24"/>
          <w:lang w:val="pt-BR"/>
        </w:rPr>
        <w:t xml:space="preserve">            DO</w:t>
      </w:r>
      <w:r w:rsidRPr="00151EB1">
        <w:rPr>
          <w:rFonts w:ascii="Times New Roman" w:hAnsi="Times New Roman"/>
          <w:bCs/>
          <w:snapToGrid w:val="0"/>
          <w:sz w:val="24"/>
          <w:szCs w:val="24"/>
          <w:vertAlign w:val="subscript"/>
          <w:lang w:val="pt-BR"/>
        </w:rPr>
        <w:t>j</w:t>
      </w:r>
      <w:r w:rsidRPr="00151EB1">
        <w:rPr>
          <w:rFonts w:ascii="Times New Roman" w:hAnsi="Times New Roman"/>
          <w:bCs/>
          <w:snapToGrid w:val="0"/>
          <w:sz w:val="24"/>
          <w:szCs w:val="24"/>
          <w:lang w:val="pt-BR"/>
        </w:rPr>
        <w:t>＜</w:t>
      </w:r>
      <w:r w:rsidRPr="00151EB1">
        <w:rPr>
          <w:rFonts w:ascii="Times New Roman" w:hAnsi="Times New Roman"/>
          <w:bCs/>
          <w:snapToGrid w:val="0"/>
          <w:sz w:val="24"/>
          <w:szCs w:val="24"/>
          <w:lang w:val="pt-BR"/>
        </w:rPr>
        <w:t>DO</w:t>
      </w:r>
      <w:r w:rsidRPr="00151EB1">
        <w:rPr>
          <w:rFonts w:ascii="Times New Roman" w:hAnsi="Times New Roman"/>
          <w:bCs/>
          <w:snapToGrid w:val="0"/>
          <w:sz w:val="24"/>
          <w:szCs w:val="24"/>
          <w:vertAlign w:val="subscript"/>
          <w:lang w:val="pt-BR"/>
        </w:rPr>
        <w:t>s</w:t>
      </w:r>
    </w:p>
    <w:p w14:paraId="11F06A65" w14:textId="77777777" w:rsidR="00117D2D" w:rsidRPr="00151EB1" w:rsidRDefault="00BB662D">
      <w:pPr>
        <w:snapToGrid w:val="0"/>
        <w:spacing w:line="480" w:lineRule="auto"/>
        <w:ind w:firstLineChars="950" w:firstLine="2280"/>
        <w:rPr>
          <w:rFonts w:ascii="Times New Roman" w:hAnsi="Times New Roman"/>
          <w:bCs/>
          <w:snapToGrid w:val="0"/>
          <w:sz w:val="24"/>
          <w:szCs w:val="24"/>
          <w:lang w:val="pt-BR"/>
        </w:rPr>
      </w:pPr>
      <w:r w:rsidRPr="00151EB1">
        <w:rPr>
          <w:rFonts w:ascii="Times New Roman" w:hAnsi="Times New Roman"/>
          <w:bCs/>
          <w:snapToGrid w:val="0"/>
          <w:sz w:val="24"/>
          <w:szCs w:val="24"/>
          <w:lang w:val="pt-BR"/>
        </w:rPr>
        <w:t>DO</w:t>
      </w:r>
      <w:r w:rsidRPr="00151EB1">
        <w:rPr>
          <w:rFonts w:ascii="Times New Roman" w:hAnsi="Times New Roman"/>
          <w:bCs/>
          <w:snapToGrid w:val="0"/>
          <w:sz w:val="24"/>
          <w:szCs w:val="24"/>
          <w:vertAlign w:val="subscript"/>
          <w:lang w:val="pt-BR"/>
        </w:rPr>
        <w:t>f</w:t>
      </w:r>
      <w:r w:rsidRPr="00151EB1">
        <w:rPr>
          <w:rFonts w:ascii="Times New Roman" w:hAnsi="Times New Roman"/>
          <w:bCs/>
          <w:snapToGrid w:val="0"/>
          <w:sz w:val="24"/>
          <w:szCs w:val="24"/>
          <w:lang w:val="pt-BR"/>
        </w:rPr>
        <w:t>＝</w:t>
      </w:r>
      <w:r w:rsidRPr="00151EB1">
        <w:rPr>
          <w:rFonts w:ascii="Times New Roman" w:hAnsi="Times New Roman"/>
          <w:bCs/>
          <w:noProof/>
          <w:sz w:val="24"/>
          <w:szCs w:val="24"/>
        </w:rPr>
        <w:drawing>
          <wp:inline distT="0" distB="0" distL="0" distR="0" wp14:anchorId="2197E679" wp14:editId="5B716DC6">
            <wp:extent cx="571500" cy="3810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71500" cy="381000"/>
                    </a:xfrm>
                    <a:prstGeom prst="rect">
                      <a:avLst/>
                    </a:prstGeom>
                    <a:noFill/>
                    <a:ln>
                      <a:noFill/>
                    </a:ln>
                  </pic:spPr>
                </pic:pic>
              </a:graphicData>
            </a:graphic>
          </wp:inline>
        </w:drawing>
      </w:r>
    </w:p>
    <w:p w14:paraId="4F2E5FF6" w14:textId="77777777" w:rsidR="00117D2D" w:rsidRPr="00151EB1" w:rsidRDefault="00BB662D">
      <w:pPr>
        <w:snapToGrid w:val="0"/>
        <w:ind w:firstLineChars="200" w:firstLine="480"/>
        <w:jc w:val="left"/>
        <w:rPr>
          <w:rFonts w:ascii="Times New Roman" w:hAnsi="Times New Roman"/>
          <w:bCs/>
          <w:snapToGrid w:val="0"/>
          <w:sz w:val="24"/>
          <w:szCs w:val="24"/>
        </w:rPr>
      </w:pPr>
      <w:r w:rsidRPr="00151EB1">
        <w:rPr>
          <w:rFonts w:ascii="Times New Roman" w:hAnsi="Times New Roman"/>
          <w:bCs/>
          <w:snapToGrid w:val="0"/>
          <w:sz w:val="24"/>
          <w:szCs w:val="24"/>
        </w:rPr>
        <w:t>式中：</w:t>
      </w:r>
      <w:r w:rsidRPr="00151EB1">
        <w:rPr>
          <w:rFonts w:ascii="Times New Roman" w:hAnsi="Times New Roman"/>
          <w:bCs/>
          <w:snapToGrid w:val="0"/>
          <w:sz w:val="24"/>
          <w:szCs w:val="24"/>
        </w:rPr>
        <w:t>DO</w:t>
      </w:r>
      <w:r w:rsidRPr="00151EB1">
        <w:rPr>
          <w:rFonts w:ascii="Times New Roman" w:hAnsi="Times New Roman"/>
          <w:bCs/>
          <w:snapToGrid w:val="0"/>
          <w:sz w:val="24"/>
          <w:szCs w:val="24"/>
          <w:vertAlign w:val="subscript"/>
        </w:rPr>
        <w:t>f</w:t>
      </w:r>
      <w:r w:rsidRPr="00151EB1">
        <w:rPr>
          <w:rFonts w:ascii="Times New Roman" w:hAnsi="Times New Roman"/>
          <w:bCs/>
          <w:snapToGrid w:val="0"/>
          <w:sz w:val="24"/>
          <w:szCs w:val="24"/>
        </w:rPr>
        <w:t>——</w:t>
      </w:r>
      <w:r w:rsidRPr="00151EB1">
        <w:rPr>
          <w:rFonts w:ascii="Times New Roman" w:hAnsi="Times New Roman"/>
          <w:bCs/>
          <w:snapToGrid w:val="0"/>
          <w:sz w:val="24"/>
          <w:szCs w:val="24"/>
        </w:rPr>
        <w:t>某水温、气压下河水中的溶解氧饱和值（</w:t>
      </w:r>
      <w:r w:rsidRPr="00151EB1">
        <w:rPr>
          <w:rFonts w:ascii="Times New Roman" w:hAnsi="Times New Roman"/>
          <w:bCs/>
          <w:snapToGrid w:val="0"/>
          <w:sz w:val="24"/>
          <w:szCs w:val="24"/>
        </w:rPr>
        <w:t>mg/</w:t>
      </w:r>
      <w:r w:rsidRPr="00151EB1">
        <w:rPr>
          <w:rFonts w:ascii="Times New Roman" w:hAnsi="Times New Roman"/>
          <w:kern w:val="0"/>
          <w:sz w:val="24"/>
          <w:szCs w:val="24"/>
        </w:rPr>
        <w:t>L</w:t>
      </w:r>
      <w:r w:rsidRPr="00151EB1">
        <w:rPr>
          <w:rFonts w:ascii="Times New Roman" w:hAnsi="Times New Roman"/>
          <w:bCs/>
          <w:snapToGrid w:val="0"/>
          <w:sz w:val="24"/>
          <w:szCs w:val="24"/>
        </w:rPr>
        <w:t>）；</w:t>
      </w:r>
    </w:p>
    <w:p w14:paraId="41242DD8" w14:textId="77777777" w:rsidR="00117D2D" w:rsidRPr="00151EB1" w:rsidRDefault="00BB662D">
      <w:pPr>
        <w:snapToGrid w:val="0"/>
        <w:ind w:firstLineChars="500" w:firstLine="1200"/>
        <w:jc w:val="left"/>
        <w:rPr>
          <w:rFonts w:ascii="Times New Roman" w:hAnsi="Times New Roman"/>
          <w:bCs/>
          <w:snapToGrid w:val="0"/>
          <w:sz w:val="24"/>
          <w:szCs w:val="24"/>
        </w:rPr>
      </w:pPr>
      <w:r w:rsidRPr="00151EB1">
        <w:rPr>
          <w:rFonts w:ascii="Times New Roman" w:hAnsi="Times New Roman"/>
          <w:bCs/>
          <w:snapToGrid w:val="0"/>
          <w:sz w:val="24"/>
          <w:szCs w:val="24"/>
        </w:rPr>
        <w:t>DO</w:t>
      </w:r>
      <w:r w:rsidRPr="00151EB1">
        <w:rPr>
          <w:rFonts w:ascii="Times New Roman" w:hAnsi="Times New Roman"/>
          <w:bCs/>
          <w:snapToGrid w:val="0"/>
          <w:sz w:val="24"/>
          <w:szCs w:val="24"/>
          <w:vertAlign w:val="subscript"/>
        </w:rPr>
        <w:t>j</w:t>
      </w:r>
      <w:r w:rsidRPr="00151EB1">
        <w:rPr>
          <w:rFonts w:ascii="Times New Roman" w:hAnsi="Times New Roman"/>
          <w:bCs/>
          <w:snapToGrid w:val="0"/>
          <w:sz w:val="24"/>
          <w:szCs w:val="24"/>
        </w:rPr>
        <w:t>——</w:t>
      </w:r>
      <w:r w:rsidRPr="00151EB1">
        <w:rPr>
          <w:rFonts w:ascii="Times New Roman" w:hAnsi="Times New Roman"/>
          <w:bCs/>
          <w:snapToGrid w:val="0"/>
          <w:sz w:val="24"/>
          <w:szCs w:val="24"/>
        </w:rPr>
        <w:t>监测点</w:t>
      </w:r>
      <w:r w:rsidRPr="00151EB1">
        <w:rPr>
          <w:rFonts w:ascii="Times New Roman" w:hAnsi="Times New Roman"/>
          <w:bCs/>
          <w:snapToGrid w:val="0"/>
          <w:sz w:val="24"/>
          <w:szCs w:val="24"/>
        </w:rPr>
        <w:t>j</w:t>
      </w:r>
      <w:r w:rsidRPr="00151EB1">
        <w:rPr>
          <w:rFonts w:ascii="Times New Roman" w:hAnsi="Times New Roman"/>
          <w:bCs/>
          <w:snapToGrid w:val="0"/>
          <w:sz w:val="24"/>
          <w:szCs w:val="24"/>
        </w:rPr>
        <w:t>的溶解氧浓度</w:t>
      </w:r>
      <w:r w:rsidRPr="00151EB1">
        <w:rPr>
          <w:rFonts w:ascii="Times New Roman" w:hAnsi="Times New Roman"/>
          <w:bCs/>
          <w:snapToGrid w:val="0"/>
          <w:sz w:val="24"/>
          <w:szCs w:val="24"/>
        </w:rPr>
        <w:t>mg/</w:t>
      </w:r>
      <w:r w:rsidRPr="00151EB1">
        <w:rPr>
          <w:rFonts w:ascii="Times New Roman" w:hAnsi="Times New Roman"/>
          <w:kern w:val="0"/>
          <w:sz w:val="24"/>
          <w:szCs w:val="24"/>
        </w:rPr>
        <w:t>L</w:t>
      </w:r>
      <w:r w:rsidRPr="00151EB1">
        <w:rPr>
          <w:rFonts w:ascii="Times New Roman" w:hAnsi="Times New Roman"/>
          <w:bCs/>
          <w:snapToGrid w:val="0"/>
          <w:sz w:val="24"/>
          <w:szCs w:val="24"/>
        </w:rPr>
        <w:t>；</w:t>
      </w:r>
    </w:p>
    <w:p w14:paraId="23FF8A44" w14:textId="77777777" w:rsidR="00117D2D" w:rsidRPr="00151EB1" w:rsidRDefault="00BB662D">
      <w:pPr>
        <w:snapToGrid w:val="0"/>
        <w:ind w:firstLineChars="500" w:firstLine="1200"/>
        <w:jc w:val="left"/>
        <w:rPr>
          <w:rFonts w:ascii="Times New Roman" w:hAnsi="Times New Roman"/>
          <w:bCs/>
          <w:snapToGrid w:val="0"/>
          <w:sz w:val="24"/>
          <w:szCs w:val="24"/>
        </w:rPr>
      </w:pPr>
      <w:r w:rsidRPr="00151EB1">
        <w:rPr>
          <w:rFonts w:ascii="Times New Roman" w:hAnsi="Times New Roman"/>
          <w:bCs/>
          <w:snapToGrid w:val="0"/>
          <w:sz w:val="24"/>
          <w:szCs w:val="24"/>
        </w:rPr>
        <w:t>DO</w:t>
      </w:r>
      <w:r w:rsidRPr="00151EB1">
        <w:rPr>
          <w:rFonts w:ascii="Times New Roman" w:hAnsi="Times New Roman"/>
          <w:bCs/>
          <w:snapToGrid w:val="0"/>
          <w:sz w:val="24"/>
          <w:szCs w:val="24"/>
          <w:vertAlign w:val="subscript"/>
        </w:rPr>
        <w:t>s</w:t>
      </w:r>
      <w:r w:rsidRPr="00151EB1">
        <w:rPr>
          <w:rFonts w:ascii="Times New Roman" w:hAnsi="Times New Roman"/>
          <w:bCs/>
          <w:snapToGrid w:val="0"/>
          <w:sz w:val="24"/>
          <w:szCs w:val="24"/>
        </w:rPr>
        <w:t>——</w:t>
      </w:r>
      <w:r w:rsidRPr="00151EB1">
        <w:rPr>
          <w:rFonts w:ascii="Times New Roman" w:hAnsi="Times New Roman"/>
          <w:bCs/>
          <w:snapToGrid w:val="0"/>
          <w:sz w:val="24"/>
          <w:szCs w:val="24"/>
        </w:rPr>
        <w:t>溶解氧的地面水水质标准</w:t>
      </w:r>
      <w:r w:rsidRPr="00151EB1">
        <w:rPr>
          <w:rFonts w:ascii="Times New Roman" w:hAnsi="Times New Roman"/>
          <w:bCs/>
          <w:snapToGrid w:val="0"/>
          <w:sz w:val="24"/>
          <w:szCs w:val="24"/>
        </w:rPr>
        <w:t>mg/</w:t>
      </w:r>
      <w:r w:rsidRPr="00151EB1">
        <w:rPr>
          <w:rFonts w:ascii="Times New Roman" w:hAnsi="Times New Roman"/>
          <w:kern w:val="0"/>
          <w:sz w:val="24"/>
          <w:szCs w:val="24"/>
        </w:rPr>
        <w:t>L</w:t>
      </w:r>
      <w:r w:rsidRPr="00151EB1">
        <w:rPr>
          <w:rFonts w:ascii="Times New Roman" w:hAnsi="Times New Roman"/>
          <w:bCs/>
          <w:snapToGrid w:val="0"/>
          <w:sz w:val="24"/>
          <w:szCs w:val="24"/>
        </w:rPr>
        <w:t>；</w:t>
      </w:r>
    </w:p>
    <w:p w14:paraId="1D682188" w14:textId="77777777" w:rsidR="00117D2D" w:rsidRPr="00151EB1" w:rsidRDefault="00BB662D">
      <w:pPr>
        <w:snapToGrid w:val="0"/>
        <w:ind w:firstLineChars="500" w:firstLine="1200"/>
        <w:jc w:val="left"/>
        <w:rPr>
          <w:rFonts w:ascii="Times New Roman" w:hAnsi="Times New Roman"/>
          <w:sz w:val="24"/>
          <w:szCs w:val="24"/>
        </w:rPr>
      </w:pPr>
      <w:r w:rsidRPr="00151EB1">
        <w:rPr>
          <w:rFonts w:ascii="Times New Roman" w:hAnsi="Times New Roman"/>
          <w:bCs/>
          <w:snapToGrid w:val="0"/>
          <w:sz w:val="24"/>
          <w:szCs w:val="24"/>
        </w:rPr>
        <w:t>T——</w:t>
      </w:r>
      <w:r w:rsidRPr="00151EB1">
        <w:rPr>
          <w:rFonts w:ascii="Times New Roman" w:hAnsi="Times New Roman"/>
          <w:bCs/>
          <w:snapToGrid w:val="0"/>
          <w:sz w:val="24"/>
          <w:szCs w:val="24"/>
        </w:rPr>
        <w:t>水温（</w:t>
      </w:r>
      <w:r w:rsidRPr="00151EB1">
        <w:rPr>
          <w:rFonts w:ascii="宋体" w:hAnsi="宋体" w:cs="宋体" w:hint="eastAsia"/>
          <w:bCs/>
          <w:snapToGrid w:val="0"/>
          <w:sz w:val="24"/>
          <w:szCs w:val="24"/>
        </w:rPr>
        <w:t>℃</w:t>
      </w:r>
      <w:r w:rsidRPr="00151EB1">
        <w:rPr>
          <w:rFonts w:ascii="Times New Roman" w:hAnsi="Times New Roman"/>
          <w:bCs/>
          <w:snapToGrid w:val="0"/>
          <w:sz w:val="24"/>
          <w:szCs w:val="24"/>
        </w:rPr>
        <w:t>）。</w:t>
      </w:r>
      <w:r w:rsidRPr="00151EB1">
        <w:rPr>
          <w:rFonts w:ascii="Times New Roman" w:hAnsi="Times New Roman"/>
          <w:sz w:val="24"/>
          <w:szCs w:val="24"/>
        </w:rPr>
        <w:t xml:space="preserve">    </w:t>
      </w:r>
    </w:p>
    <w:p w14:paraId="3EDB152E"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水质参数的标准指数</w:t>
      </w:r>
      <w:r w:rsidRPr="00151EB1">
        <w:rPr>
          <w:rFonts w:ascii="Times New Roman" w:hAnsi="Times New Roman"/>
          <w:sz w:val="24"/>
          <w:szCs w:val="24"/>
        </w:rPr>
        <w:t>&gt;1</w:t>
      </w:r>
      <w:r w:rsidRPr="00151EB1">
        <w:rPr>
          <w:rFonts w:ascii="Times New Roman" w:hAnsi="Times New Roman"/>
          <w:sz w:val="24"/>
          <w:szCs w:val="24"/>
        </w:rPr>
        <w:t>，表明该项水质参数超过了规定的指数水质指标，已不能满足使用要求；水质参数的标准指数</w:t>
      </w:r>
      <w:r w:rsidRPr="00151EB1">
        <w:rPr>
          <w:rFonts w:ascii="Times New Roman" w:hAnsi="Times New Roman"/>
          <w:sz w:val="24"/>
          <w:szCs w:val="24"/>
        </w:rPr>
        <w:t>≤1</w:t>
      </w:r>
      <w:r w:rsidRPr="00151EB1">
        <w:rPr>
          <w:rFonts w:ascii="Times New Roman" w:hAnsi="Times New Roman"/>
          <w:sz w:val="24"/>
          <w:szCs w:val="24"/>
        </w:rPr>
        <w:t>，表明该项水质参数到达或优于规定的水质，完全符合国家标准，可以满足使用要求。</w:t>
      </w:r>
    </w:p>
    <w:p w14:paraId="75C85715" w14:textId="77777777" w:rsidR="00117D2D" w:rsidRPr="00151EB1" w:rsidRDefault="00BB662D">
      <w:pPr>
        <w:keepNext/>
        <w:keepLines/>
        <w:outlineLvl w:val="3"/>
        <w:rPr>
          <w:rFonts w:ascii="Times New Roman" w:hAnsi="Times New Roman"/>
          <w:b/>
          <w:bCs/>
          <w:sz w:val="24"/>
          <w:szCs w:val="28"/>
        </w:rPr>
      </w:pPr>
      <w:bookmarkStart w:id="290" w:name="_Toc370717551"/>
      <w:bookmarkStart w:id="291" w:name="_Toc366489562"/>
      <w:bookmarkStart w:id="292" w:name="_Toc366503607"/>
      <w:r w:rsidRPr="00151EB1">
        <w:rPr>
          <w:rFonts w:ascii="Times New Roman" w:hAnsi="Times New Roman"/>
          <w:b/>
          <w:bCs/>
          <w:sz w:val="24"/>
          <w:szCs w:val="28"/>
        </w:rPr>
        <w:t xml:space="preserve">3.3.2.4 </w:t>
      </w:r>
      <w:r w:rsidRPr="00151EB1">
        <w:rPr>
          <w:rFonts w:ascii="Times New Roman" w:hAnsi="Times New Roman"/>
          <w:b/>
          <w:bCs/>
          <w:sz w:val="24"/>
          <w:szCs w:val="28"/>
        </w:rPr>
        <w:t>地表水环境质量现状监测与评价</w:t>
      </w:r>
      <w:bookmarkEnd w:id="290"/>
      <w:bookmarkEnd w:id="291"/>
      <w:bookmarkEnd w:id="292"/>
    </w:p>
    <w:p w14:paraId="21C1A483"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根据现状监测结果，斜江河</w:t>
      </w:r>
      <w:r w:rsidRPr="00151EB1">
        <w:rPr>
          <w:rFonts w:ascii="Times New Roman" w:hAnsi="Times New Roman"/>
          <w:kern w:val="0"/>
          <w:sz w:val="24"/>
          <w:szCs w:val="24"/>
        </w:rPr>
        <w:t>地表水</w:t>
      </w:r>
      <w:r w:rsidRPr="00151EB1">
        <w:rPr>
          <w:rFonts w:ascii="Times New Roman" w:hAnsi="Times New Roman"/>
          <w:sz w:val="24"/>
          <w:szCs w:val="24"/>
        </w:rPr>
        <w:t>水质监测结果统计见表</w:t>
      </w:r>
      <w:r w:rsidRPr="00151EB1">
        <w:rPr>
          <w:rFonts w:ascii="Times New Roman" w:hAnsi="Times New Roman"/>
          <w:sz w:val="24"/>
          <w:szCs w:val="24"/>
        </w:rPr>
        <w:t>3.3-</w:t>
      </w:r>
      <w:r w:rsidRPr="00151EB1">
        <w:rPr>
          <w:rFonts w:ascii="Times New Roman" w:hAnsi="Times New Roman" w:hint="eastAsia"/>
          <w:sz w:val="24"/>
          <w:szCs w:val="24"/>
        </w:rPr>
        <w:t>5</w:t>
      </w:r>
      <w:r w:rsidRPr="00151EB1">
        <w:rPr>
          <w:rFonts w:ascii="Times New Roman" w:hAnsi="Times New Roman"/>
          <w:sz w:val="24"/>
          <w:szCs w:val="24"/>
        </w:rPr>
        <w:t>。</w:t>
      </w:r>
    </w:p>
    <w:p w14:paraId="1CD0EE03" w14:textId="77777777" w:rsidR="00117D2D" w:rsidRPr="00151EB1" w:rsidRDefault="00BB662D">
      <w:pPr>
        <w:rPr>
          <w:rFonts w:ascii="Times New Roman" w:eastAsia="黑体" w:hAnsi="Times New Roman"/>
          <w:sz w:val="21"/>
          <w:szCs w:val="21"/>
        </w:rPr>
      </w:pPr>
      <w:r w:rsidRPr="00151EB1">
        <w:rPr>
          <w:rFonts w:ascii="Times New Roman" w:eastAsia="黑体" w:hAnsi="Times New Roman"/>
          <w:sz w:val="21"/>
          <w:szCs w:val="24"/>
        </w:rPr>
        <w:t>表</w:t>
      </w:r>
      <w:r w:rsidRPr="00151EB1">
        <w:rPr>
          <w:rFonts w:ascii="Times New Roman" w:eastAsia="黑体" w:hAnsi="Times New Roman"/>
          <w:sz w:val="21"/>
          <w:szCs w:val="24"/>
        </w:rPr>
        <w:t>3.3-</w:t>
      </w:r>
      <w:r w:rsidRPr="00151EB1">
        <w:rPr>
          <w:rFonts w:ascii="Times New Roman" w:eastAsia="黑体" w:hAnsi="Times New Roman" w:hint="eastAsia"/>
          <w:sz w:val="21"/>
          <w:szCs w:val="24"/>
        </w:rPr>
        <w:t>5</w:t>
      </w:r>
      <w:r w:rsidRPr="00151EB1">
        <w:rPr>
          <w:rFonts w:ascii="Times New Roman" w:eastAsia="黑体" w:hAnsi="Times New Roman"/>
          <w:sz w:val="21"/>
          <w:szCs w:val="24"/>
        </w:rPr>
        <w:t xml:space="preserve"> </w:t>
      </w:r>
      <w:r w:rsidRPr="00151EB1">
        <w:rPr>
          <w:rFonts w:ascii="Times New Roman" w:eastAsia="黑体" w:hAnsi="Times New Roman"/>
          <w:sz w:val="21"/>
          <w:szCs w:val="24"/>
        </w:rPr>
        <w:t>现状地表水水质监测与评价结果表</w:t>
      </w:r>
      <w:r w:rsidRPr="00151EB1">
        <w:rPr>
          <w:rFonts w:ascii="Times New Roman" w:eastAsia="黑体" w:hAnsi="Times New Roman"/>
          <w:sz w:val="21"/>
          <w:szCs w:val="24"/>
        </w:rPr>
        <w:t xml:space="preserve"> </w:t>
      </w:r>
      <w:r w:rsidRPr="00151EB1">
        <w:rPr>
          <w:rFonts w:ascii="Times New Roman" w:eastAsia="黑体" w:hAnsi="Times New Roman"/>
          <w:sz w:val="21"/>
          <w:szCs w:val="24"/>
        </w:rPr>
        <w:t>（</w:t>
      </w:r>
      <w:r w:rsidRPr="00151EB1">
        <w:rPr>
          <w:rFonts w:ascii="Times New Roman" w:eastAsia="黑体" w:hAnsi="Times New Roman"/>
          <w:sz w:val="21"/>
          <w:szCs w:val="21"/>
        </w:rPr>
        <w:t>单位：</w:t>
      </w:r>
      <w:r w:rsidRPr="00151EB1">
        <w:rPr>
          <w:rFonts w:ascii="Times New Roman" w:eastAsia="黑体" w:hAnsi="Times New Roman"/>
          <w:sz w:val="21"/>
          <w:szCs w:val="21"/>
        </w:rPr>
        <w:t>mg/l</w:t>
      </w:r>
      <w:r w:rsidRPr="00151EB1">
        <w:rPr>
          <w:rFonts w:ascii="Times New Roman" w:eastAsia="黑体" w:hAnsi="Times New Roman"/>
          <w:sz w:val="21"/>
          <w:szCs w:val="21"/>
        </w:rPr>
        <w:t>，</w:t>
      </w:r>
      <w:r w:rsidRPr="00151EB1">
        <w:rPr>
          <w:rFonts w:ascii="Times New Roman" w:eastAsia="黑体" w:hAnsi="Times New Roman"/>
          <w:sz w:val="21"/>
          <w:szCs w:val="21"/>
        </w:rPr>
        <w:t>pH</w:t>
      </w:r>
      <w:r w:rsidRPr="00151EB1">
        <w:rPr>
          <w:rFonts w:ascii="Times New Roman" w:eastAsia="黑体" w:hAnsi="Times New Roman"/>
          <w:sz w:val="21"/>
          <w:szCs w:val="21"/>
        </w:rPr>
        <w:t>：无量纲，粪大肠菌群：</w:t>
      </w:r>
      <w:r w:rsidRPr="00151EB1">
        <w:rPr>
          <w:rFonts w:ascii="Times New Roman" w:eastAsia="黑体" w:hAnsi="Times New Roman"/>
          <w:sz w:val="21"/>
          <w:szCs w:val="21"/>
        </w:rPr>
        <w:t>MPN/L</w:t>
      </w:r>
      <w:r w:rsidRPr="00151EB1">
        <w:rPr>
          <w:rFonts w:ascii="Times New Roman" w:eastAsia="黑体" w:hAnsi="Times New Roman"/>
          <w:sz w:val="21"/>
          <w:szCs w:val="21"/>
        </w:rPr>
        <w:t>）</w:t>
      </w:r>
    </w:p>
    <w:tbl>
      <w:tblPr>
        <w:tblW w:w="932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83"/>
        <w:gridCol w:w="1048"/>
        <w:gridCol w:w="1066"/>
        <w:gridCol w:w="906"/>
        <w:gridCol w:w="848"/>
        <w:gridCol w:w="992"/>
        <w:gridCol w:w="850"/>
        <w:gridCol w:w="850"/>
        <w:gridCol w:w="779"/>
        <w:gridCol w:w="1199"/>
      </w:tblGrid>
      <w:tr w:rsidR="00151EB1" w:rsidRPr="00151EB1" w14:paraId="3B902D3D" w14:textId="77777777">
        <w:trPr>
          <w:trHeight w:val="340"/>
          <w:jc w:val="center"/>
        </w:trPr>
        <w:tc>
          <w:tcPr>
            <w:tcW w:w="783" w:type="dxa"/>
            <w:vAlign w:val="center"/>
          </w:tcPr>
          <w:p w14:paraId="1647BA5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监测断面</w:t>
            </w:r>
          </w:p>
        </w:tc>
        <w:tc>
          <w:tcPr>
            <w:tcW w:w="1048" w:type="dxa"/>
            <w:vAlign w:val="center"/>
          </w:tcPr>
          <w:p w14:paraId="58C3650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监测</w:t>
            </w:r>
          </w:p>
          <w:p w14:paraId="5B06BE5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日期</w:t>
            </w:r>
          </w:p>
        </w:tc>
        <w:tc>
          <w:tcPr>
            <w:tcW w:w="1066" w:type="dxa"/>
            <w:vAlign w:val="center"/>
          </w:tcPr>
          <w:p w14:paraId="2CBFF2E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pH</w:t>
            </w:r>
          </w:p>
        </w:tc>
        <w:tc>
          <w:tcPr>
            <w:tcW w:w="906" w:type="dxa"/>
            <w:vAlign w:val="center"/>
          </w:tcPr>
          <w:p w14:paraId="5AD7759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DO</w:t>
            </w:r>
          </w:p>
        </w:tc>
        <w:tc>
          <w:tcPr>
            <w:tcW w:w="848" w:type="dxa"/>
            <w:vAlign w:val="center"/>
          </w:tcPr>
          <w:p w14:paraId="16C6251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COD</w:t>
            </w:r>
          </w:p>
        </w:tc>
        <w:tc>
          <w:tcPr>
            <w:tcW w:w="992" w:type="dxa"/>
            <w:vAlign w:val="center"/>
          </w:tcPr>
          <w:p w14:paraId="4A8A1FB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BOD</w:t>
            </w:r>
            <w:r w:rsidRPr="00151EB1">
              <w:rPr>
                <w:rFonts w:ascii="Times New Roman" w:eastAsiaTheme="minorEastAsia" w:hAnsi="Times New Roman"/>
                <w:kern w:val="0"/>
                <w:sz w:val="21"/>
                <w:vertAlign w:val="subscript"/>
              </w:rPr>
              <w:t>5</w:t>
            </w:r>
          </w:p>
        </w:tc>
        <w:tc>
          <w:tcPr>
            <w:tcW w:w="850" w:type="dxa"/>
            <w:vAlign w:val="center"/>
          </w:tcPr>
          <w:p w14:paraId="2FEFEEC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vertAlign w:val="subscript"/>
              </w:rPr>
            </w:pPr>
            <w:r w:rsidRPr="00151EB1">
              <w:rPr>
                <w:rFonts w:ascii="Times New Roman" w:eastAsiaTheme="minorEastAsia" w:hAnsi="Times New Roman"/>
                <w:kern w:val="0"/>
                <w:sz w:val="21"/>
              </w:rPr>
              <w:t>氨氮</w:t>
            </w:r>
          </w:p>
        </w:tc>
        <w:tc>
          <w:tcPr>
            <w:tcW w:w="850" w:type="dxa"/>
            <w:vAlign w:val="center"/>
          </w:tcPr>
          <w:p w14:paraId="22A7F15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TP</w:t>
            </w:r>
          </w:p>
        </w:tc>
        <w:tc>
          <w:tcPr>
            <w:tcW w:w="779" w:type="dxa"/>
            <w:vAlign w:val="center"/>
          </w:tcPr>
          <w:p w14:paraId="1FE2F83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TN</w:t>
            </w:r>
          </w:p>
        </w:tc>
        <w:tc>
          <w:tcPr>
            <w:tcW w:w="1199" w:type="dxa"/>
            <w:vAlign w:val="center"/>
          </w:tcPr>
          <w:p w14:paraId="61592CB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粪大肠</w:t>
            </w:r>
          </w:p>
          <w:p w14:paraId="3516824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菌群</w:t>
            </w:r>
          </w:p>
        </w:tc>
      </w:tr>
      <w:tr w:rsidR="00151EB1" w:rsidRPr="00151EB1" w14:paraId="5745202C" w14:textId="77777777">
        <w:trPr>
          <w:trHeight w:val="340"/>
          <w:jc w:val="center"/>
        </w:trPr>
        <w:tc>
          <w:tcPr>
            <w:tcW w:w="783" w:type="dxa"/>
            <w:vMerge w:val="restart"/>
            <w:vAlign w:val="center"/>
          </w:tcPr>
          <w:p w14:paraId="2524626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1"/>
              </w:rPr>
              <w:t>断面</w:t>
            </w:r>
            <w:r w:rsidRPr="00151EB1">
              <w:rPr>
                <w:rFonts w:ascii="Times New Roman" w:eastAsiaTheme="minorEastAsia" w:hAnsi="Times New Roman"/>
                <w:kern w:val="0"/>
                <w:sz w:val="21"/>
                <w:szCs w:val="21"/>
              </w:rPr>
              <w:t>I</w:t>
            </w:r>
          </w:p>
        </w:tc>
        <w:tc>
          <w:tcPr>
            <w:tcW w:w="1048" w:type="dxa"/>
            <w:vAlign w:val="center"/>
          </w:tcPr>
          <w:p w14:paraId="7FDF590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2</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27</w:t>
            </w:r>
            <w:r w:rsidRPr="00151EB1">
              <w:rPr>
                <w:rFonts w:ascii="Times New Roman" w:eastAsiaTheme="minorEastAsia" w:hAnsi="Times New Roman"/>
                <w:spacing w:val="-12"/>
                <w:kern w:val="0"/>
                <w:sz w:val="21"/>
              </w:rPr>
              <w:t>日</w:t>
            </w:r>
          </w:p>
        </w:tc>
        <w:tc>
          <w:tcPr>
            <w:tcW w:w="1066" w:type="dxa"/>
            <w:vAlign w:val="center"/>
          </w:tcPr>
          <w:p w14:paraId="3666BB4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6.66</w:t>
            </w:r>
          </w:p>
        </w:tc>
        <w:tc>
          <w:tcPr>
            <w:tcW w:w="906" w:type="dxa"/>
            <w:vAlign w:val="center"/>
          </w:tcPr>
          <w:p w14:paraId="1E2A8D7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8.26</w:t>
            </w:r>
          </w:p>
        </w:tc>
        <w:tc>
          <w:tcPr>
            <w:tcW w:w="848" w:type="dxa"/>
            <w:vAlign w:val="center"/>
          </w:tcPr>
          <w:p w14:paraId="618315A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17</w:t>
            </w:r>
          </w:p>
        </w:tc>
        <w:tc>
          <w:tcPr>
            <w:tcW w:w="992" w:type="dxa"/>
            <w:vAlign w:val="center"/>
          </w:tcPr>
          <w:p w14:paraId="7CE2A3A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3.8</w:t>
            </w:r>
          </w:p>
        </w:tc>
        <w:tc>
          <w:tcPr>
            <w:tcW w:w="850" w:type="dxa"/>
            <w:vAlign w:val="center"/>
          </w:tcPr>
          <w:p w14:paraId="1DADEEE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0.376</w:t>
            </w:r>
          </w:p>
        </w:tc>
        <w:tc>
          <w:tcPr>
            <w:tcW w:w="850" w:type="dxa"/>
            <w:vAlign w:val="center"/>
          </w:tcPr>
          <w:p w14:paraId="34B3D43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0.13</w:t>
            </w:r>
          </w:p>
        </w:tc>
        <w:tc>
          <w:tcPr>
            <w:tcW w:w="779" w:type="dxa"/>
            <w:vAlign w:val="center"/>
          </w:tcPr>
          <w:p w14:paraId="71E1EF5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2.10</w:t>
            </w:r>
          </w:p>
        </w:tc>
        <w:tc>
          <w:tcPr>
            <w:tcW w:w="1199" w:type="dxa"/>
            <w:vAlign w:val="center"/>
          </w:tcPr>
          <w:p w14:paraId="03A7CBE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0282EBAE" w14:textId="77777777">
        <w:trPr>
          <w:trHeight w:val="340"/>
          <w:jc w:val="center"/>
        </w:trPr>
        <w:tc>
          <w:tcPr>
            <w:tcW w:w="783" w:type="dxa"/>
            <w:vMerge/>
            <w:vAlign w:val="center"/>
          </w:tcPr>
          <w:p w14:paraId="11F022FC"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447ADFB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2</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28</w:t>
            </w:r>
            <w:r w:rsidRPr="00151EB1">
              <w:rPr>
                <w:rFonts w:ascii="Times New Roman" w:eastAsiaTheme="minorEastAsia" w:hAnsi="Times New Roman"/>
                <w:spacing w:val="-12"/>
                <w:kern w:val="0"/>
                <w:sz w:val="21"/>
              </w:rPr>
              <w:t>日</w:t>
            </w:r>
          </w:p>
        </w:tc>
        <w:tc>
          <w:tcPr>
            <w:tcW w:w="1066" w:type="dxa"/>
            <w:vAlign w:val="center"/>
          </w:tcPr>
          <w:p w14:paraId="38E50B8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6.53</w:t>
            </w:r>
          </w:p>
        </w:tc>
        <w:tc>
          <w:tcPr>
            <w:tcW w:w="906" w:type="dxa"/>
            <w:vAlign w:val="center"/>
          </w:tcPr>
          <w:p w14:paraId="45F72B2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8.24</w:t>
            </w:r>
          </w:p>
        </w:tc>
        <w:tc>
          <w:tcPr>
            <w:tcW w:w="848" w:type="dxa"/>
            <w:vAlign w:val="center"/>
          </w:tcPr>
          <w:p w14:paraId="363F687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15</w:t>
            </w:r>
          </w:p>
        </w:tc>
        <w:tc>
          <w:tcPr>
            <w:tcW w:w="992" w:type="dxa"/>
            <w:vAlign w:val="center"/>
          </w:tcPr>
          <w:p w14:paraId="399742E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3.5</w:t>
            </w:r>
          </w:p>
        </w:tc>
        <w:tc>
          <w:tcPr>
            <w:tcW w:w="850" w:type="dxa"/>
            <w:vAlign w:val="center"/>
          </w:tcPr>
          <w:p w14:paraId="7AEF193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0.356</w:t>
            </w:r>
          </w:p>
        </w:tc>
        <w:tc>
          <w:tcPr>
            <w:tcW w:w="850" w:type="dxa"/>
            <w:vAlign w:val="center"/>
          </w:tcPr>
          <w:p w14:paraId="41A7701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0.12</w:t>
            </w:r>
          </w:p>
        </w:tc>
        <w:tc>
          <w:tcPr>
            <w:tcW w:w="779" w:type="dxa"/>
            <w:vAlign w:val="center"/>
          </w:tcPr>
          <w:p w14:paraId="4F8491E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1.71</w:t>
            </w:r>
          </w:p>
        </w:tc>
        <w:tc>
          <w:tcPr>
            <w:tcW w:w="1199" w:type="dxa"/>
            <w:vAlign w:val="center"/>
          </w:tcPr>
          <w:p w14:paraId="2BDE197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7C2EAE9D" w14:textId="77777777">
        <w:trPr>
          <w:trHeight w:val="340"/>
          <w:jc w:val="center"/>
        </w:trPr>
        <w:tc>
          <w:tcPr>
            <w:tcW w:w="783" w:type="dxa"/>
            <w:vMerge/>
            <w:vAlign w:val="center"/>
          </w:tcPr>
          <w:p w14:paraId="73982DB4"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301E34C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3</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1</w:t>
            </w:r>
            <w:r w:rsidRPr="00151EB1">
              <w:rPr>
                <w:rFonts w:ascii="Times New Roman" w:eastAsiaTheme="minorEastAsia" w:hAnsi="Times New Roman"/>
                <w:spacing w:val="-12"/>
                <w:kern w:val="0"/>
                <w:sz w:val="21"/>
              </w:rPr>
              <w:t>日</w:t>
            </w:r>
          </w:p>
        </w:tc>
        <w:tc>
          <w:tcPr>
            <w:tcW w:w="1066" w:type="dxa"/>
            <w:vAlign w:val="center"/>
          </w:tcPr>
          <w:p w14:paraId="11DB6D5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6.57</w:t>
            </w:r>
          </w:p>
        </w:tc>
        <w:tc>
          <w:tcPr>
            <w:tcW w:w="906" w:type="dxa"/>
            <w:vAlign w:val="center"/>
          </w:tcPr>
          <w:p w14:paraId="29FF760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8.28</w:t>
            </w:r>
          </w:p>
        </w:tc>
        <w:tc>
          <w:tcPr>
            <w:tcW w:w="848" w:type="dxa"/>
            <w:vAlign w:val="center"/>
          </w:tcPr>
          <w:p w14:paraId="485FE44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13</w:t>
            </w:r>
          </w:p>
        </w:tc>
        <w:tc>
          <w:tcPr>
            <w:tcW w:w="992" w:type="dxa"/>
            <w:vAlign w:val="center"/>
          </w:tcPr>
          <w:p w14:paraId="21C63E2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3.3</w:t>
            </w:r>
          </w:p>
        </w:tc>
        <w:tc>
          <w:tcPr>
            <w:tcW w:w="850" w:type="dxa"/>
            <w:vAlign w:val="center"/>
          </w:tcPr>
          <w:p w14:paraId="4D4C4D3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0.378</w:t>
            </w:r>
          </w:p>
        </w:tc>
        <w:tc>
          <w:tcPr>
            <w:tcW w:w="850" w:type="dxa"/>
            <w:vAlign w:val="center"/>
          </w:tcPr>
          <w:p w14:paraId="033C17E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0.13</w:t>
            </w:r>
          </w:p>
        </w:tc>
        <w:tc>
          <w:tcPr>
            <w:tcW w:w="779" w:type="dxa"/>
            <w:vAlign w:val="center"/>
          </w:tcPr>
          <w:p w14:paraId="336D73E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1.95</w:t>
            </w:r>
          </w:p>
        </w:tc>
        <w:tc>
          <w:tcPr>
            <w:tcW w:w="1199" w:type="dxa"/>
            <w:vAlign w:val="center"/>
          </w:tcPr>
          <w:p w14:paraId="090411E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7930D59D" w14:textId="77777777">
        <w:trPr>
          <w:trHeight w:val="340"/>
          <w:jc w:val="center"/>
        </w:trPr>
        <w:tc>
          <w:tcPr>
            <w:tcW w:w="783" w:type="dxa"/>
            <w:vMerge/>
            <w:vAlign w:val="center"/>
          </w:tcPr>
          <w:p w14:paraId="25EDC0FC"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2D115871" w14:textId="77777777" w:rsidR="00117D2D" w:rsidRPr="00151EB1" w:rsidRDefault="00BB662D">
            <w:pPr>
              <w:snapToGrid w:val="0"/>
              <w:spacing w:line="280" w:lineRule="exact"/>
              <w:ind w:leftChars="-30" w:left="-84" w:rightChars="-30" w:right="-84"/>
              <w:jc w:val="center"/>
              <w:rPr>
                <w:rFonts w:ascii="Times New Roman" w:eastAsiaTheme="minorEastAsia" w:hAnsi="Times New Roman"/>
                <w:sz w:val="21"/>
                <w:szCs w:val="24"/>
              </w:rPr>
            </w:pPr>
            <w:r w:rsidRPr="00151EB1">
              <w:rPr>
                <w:rFonts w:ascii="Times New Roman" w:eastAsiaTheme="minorEastAsia" w:hAnsi="Times New Roman"/>
                <w:sz w:val="21"/>
                <w:szCs w:val="21"/>
              </w:rPr>
              <w:t>单项指数范围值</w:t>
            </w:r>
          </w:p>
        </w:tc>
        <w:tc>
          <w:tcPr>
            <w:tcW w:w="1066" w:type="dxa"/>
            <w:vAlign w:val="center"/>
          </w:tcPr>
          <w:p w14:paraId="0D7AB92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0.34~0.47</w:t>
            </w:r>
          </w:p>
        </w:tc>
        <w:tc>
          <w:tcPr>
            <w:tcW w:w="906" w:type="dxa"/>
            <w:vAlign w:val="center"/>
          </w:tcPr>
          <w:p w14:paraId="381EA9D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0.003~</w:t>
            </w:r>
          </w:p>
          <w:p w14:paraId="0B65B92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0.01</w:t>
            </w:r>
          </w:p>
        </w:tc>
        <w:tc>
          <w:tcPr>
            <w:tcW w:w="848" w:type="dxa"/>
            <w:vAlign w:val="center"/>
          </w:tcPr>
          <w:p w14:paraId="587CDB2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0.65~</w:t>
            </w:r>
          </w:p>
          <w:p w14:paraId="48F0DDD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0.85</w:t>
            </w:r>
          </w:p>
        </w:tc>
        <w:tc>
          <w:tcPr>
            <w:tcW w:w="992" w:type="dxa"/>
            <w:vAlign w:val="center"/>
          </w:tcPr>
          <w:p w14:paraId="5B7B0CB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0.825~</w:t>
            </w:r>
          </w:p>
          <w:p w14:paraId="1AA3CE9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0.95</w:t>
            </w:r>
          </w:p>
        </w:tc>
        <w:tc>
          <w:tcPr>
            <w:tcW w:w="850" w:type="dxa"/>
            <w:vAlign w:val="center"/>
          </w:tcPr>
          <w:p w14:paraId="1939C90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0.356~</w:t>
            </w:r>
          </w:p>
          <w:p w14:paraId="58E1FEA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0.378</w:t>
            </w:r>
          </w:p>
        </w:tc>
        <w:tc>
          <w:tcPr>
            <w:tcW w:w="850" w:type="dxa"/>
            <w:vAlign w:val="center"/>
          </w:tcPr>
          <w:p w14:paraId="70F29F09"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0.6~</w:t>
            </w:r>
          </w:p>
          <w:p w14:paraId="26CC04B9"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0.65</w:t>
            </w:r>
          </w:p>
        </w:tc>
        <w:tc>
          <w:tcPr>
            <w:tcW w:w="779" w:type="dxa"/>
            <w:vAlign w:val="center"/>
          </w:tcPr>
          <w:p w14:paraId="7BDDE8C6" w14:textId="77777777" w:rsidR="00117D2D" w:rsidRPr="00151EB1" w:rsidRDefault="00BB662D">
            <w:pPr>
              <w:adjustRightInd w:val="0"/>
              <w:snapToGrid w:val="0"/>
              <w:spacing w:before="12" w:after="12" w:line="240" w:lineRule="auto"/>
              <w:jc w:val="center"/>
              <w:rPr>
                <w:rFonts w:ascii="Times New Roman" w:eastAsiaTheme="minorEastAsia" w:hAnsi="Times New Roman"/>
                <w:b/>
                <w:kern w:val="0"/>
                <w:sz w:val="21"/>
                <w:szCs w:val="24"/>
              </w:rPr>
            </w:pPr>
            <w:r w:rsidRPr="00151EB1">
              <w:rPr>
                <w:rFonts w:ascii="Times New Roman" w:eastAsiaTheme="minorEastAsia" w:hAnsi="Times New Roman"/>
                <w:b/>
                <w:kern w:val="0"/>
                <w:sz w:val="21"/>
                <w:szCs w:val="24"/>
              </w:rPr>
              <w:t>1.71~2.10</w:t>
            </w:r>
          </w:p>
        </w:tc>
        <w:tc>
          <w:tcPr>
            <w:tcW w:w="1199" w:type="dxa"/>
            <w:vAlign w:val="center"/>
          </w:tcPr>
          <w:p w14:paraId="0B37DD48" w14:textId="77777777" w:rsidR="00117D2D" w:rsidRPr="00151EB1" w:rsidRDefault="00BB662D">
            <w:pPr>
              <w:adjustRightInd w:val="0"/>
              <w:snapToGrid w:val="0"/>
              <w:spacing w:before="12" w:after="12" w:line="240" w:lineRule="auto"/>
              <w:jc w:val="center"/>
              <w:rPr>
                <w:rFonts w:ascii="Times New Roman" w:eastAsiaTheme="minorEastAsia" w:hAnsi="Times New Roman"/>
                <w:b/>
                <w:kern w:val="0"/>
                <w:sz w:val="21"/>
                <w:szCs w:val="24"/>
              </w:rPr>
            </w:pPr>
            <w:r w:rsidRPr="00151EB1">
              <w:rPr>
                <w:rFonts w:ascii="Times New Roman" w:eastAsiaTheme="minorEastAsia" w:hAnsi="Times New Roman"/>
                <w:b/>
                <w:kern w:val="0"/>
                <w:sz w:val="21"/>
                <w:szCs w:val="24"/>
              </w:rPr>
              <w:t>16</w:t>
            </w:r>
          </w:p>
        </w:tc>
      </w:tr>
      <w:tr w:rsidR="00151EB1" w:rsidRPr="00151EB1" w14:paraId="13508F3F" w14:textId="77777777">
        <w:trPr>
          <w:trHeight w:val="340"/>
          <w:jc w:val="center"/>
        </w:trPr>
        <w:tc>
          <w:tcPr>
            <w:tcW w:w="783" w:type="dxa"/>
            <w:vMerge w:val="restart"/>
            <w:vAlign w:val="center"/>
          </w:tcPr>
          <w:p w14:paraId="617FECA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1"/>
              </w:rPr>
              <w:t>断面</w:t>
            </w:r>
            <w:r w:rsidRPr="00151EB1">
              <w:rPr>
                <w:rFonts w:ascii="Times New Roman" w:eastAsiaTheme="minorEastAsia" w:hAnsi="Times New Roman"/>
                <w:kern w:val="0"/>
                <w:sz w:val="21"/>
                <w:szCs w:val="21"/>
              </w:rPr>
              <w:t>II</w:t>
            </w:r>
          </w:p>
        </w:tc>
        <w:tc>
          <w:tcPr>
            <w:tcW w:w="1048" w:type="dxa"/>
            <w:vAlign w:val="center"/>
          </w:tcPr>
          <w:p w14:paraId="03A6D65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2</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27</w:t>
            </w:r>
            <w:r w:rsidRPr="00151EB1">
              <w:rPr>
                <w:rFonts w:ascii="Times New Roman" w:eastAsiaTheme="minorEastAsia" w:hAnsi="Times New Roman"/>
                <w:spacing w:val="-12"/>
                <w:kern w:val="0"/>
                <w:sz w:val="21"/>
              </w:rPr>
              <w:t>日</w:t>
            </w:r>
          </w:p>
        </w:tc>
        <w:tc>
          <w:tcPr>
            <w:tcW w:w="1066" w:type="dxa"/>
            <w:vAlign w:val="center"/>
          </w:tcPr>
          <w:p w14:paraId="327A150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6.70</w:t>
            </w:r>
          </w:p>
        </w:tc>
        <w:tc>
          <w:tcPr>
            <w:tcW w:w="906" w:type="dxa"/>
            <w:vAlign w:val="center"/>
          </w:tcPr>
          <w:p w14:paraId="1086BC8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8.01</w:t>
            </w:r>
          </w:p>
        </w:tc>
        <w:tc>
          <w:tcPr>
            <w:tcW w:w="848" w:type="dxa"/>
            <w:vAlign w:val="center"/>
          </w:tcPr>
          <w:p w14:paraId="1BFBB6A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16</w:t>
            </w:r>
          </w:p>
        </w:tc>
        <w:tc>
          <w:tcPr>
            <w:tcW w:w="992" w:type="dxa"/>
            <w:vAlign w:val="center"/>
          </w:tcPr>
          <w:p w14:paraId="229BDBB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3.6</w:t>
            </w:r>
          </w:p>
        </w:tc>
        <w:tc>
          <w:tcPr>
            <w:tcW w:w="850" w:type="dxa"/>
            <w:vAlign w:val="center"/>
          </w:tcPr>
          <w:p w14:paraId="5048152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0.148</w:t>
            </w:r>
          </w:p>
        </w:tc>
        <w:tc>
          <w:tcPr>
            <w:tcW w:w="850" w:type="dxa"/>
            <w:vAlign w:val="center"/>
          </w:tcPr>
          <w:p w14:paraId="785F682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0.10</w:t>
            </w:r>
          </w:p>
        </w:tc>
        <w:tc>
          <w:tcPr>
            <w:tcW w:w="779" w:type="dxa"/>
            <w:vAlign w:val="center"/>
          </w:tcPr>
          <w:p w14:paraId="7F2C9AB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2.08</w:t>
            </w:r>
          </w:p>
        </w:tc>
        <w:tc>
          <w:tcPr>
            <w:tcW w:w="1199" w:type="dxa"/>
            <w:vAlign w:val="center"/>
          </w:tcPr>
          <w:p w14:paraId="6D37DE1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09EC8CBB" w14:textId="77777777">
        <w:trPr>
          <w:trHeight w:val="340"/>
          <w:jc w:val="center"/>
        </w:trPr>
        <w:tc>
          <w:tcPr>
            <w:tcW w:w="783" w:type="dxa"/>
            <w:vMerge/>
            <w:vAlign w:val="center"/>
          </w:tcPr>
          <w:p w14:paraId="14942AD9"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133C7AD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2</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28</w:t>
            </w:r>
            <w:r w:rsidRPr="00151EB1">
              <w:rPr>
                <w:rFonts w:ascii="Times New Roman" w:eastAsiaTheme="minorEastAsia" w:hAnsi="Times New Roman"/>
                <w:spacing w:val="-12"/>
                <w:kern w:val="0"/>
                <w:sz w:val="21"/>
              </w:rPr>
              <w:t>日</w:t>
            </w:r>
          </w:p>
        </w:tc>
        <w:tc>
          <w:tcPr>
            <w:tcW w:w="1066" w:type="dxa"/>
            <w:vAlign w:val="center"/>
          </w:tcPr>
          <w:p w14:paraId="1241197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6.74</w:t>
            </w:r>
          </w:p>
        </w:tc>
        <w:tc>
          <w:tcPr>
            <w:tcW w:w="906" w:type="dxa"/>
            <w:vAlign w:val="center"/>
          </w:tcPr>
          <w:p w14:paraId="667ACD2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8.01</w:t>
            </w:r>
          </w:p>
        </w:tc>
        <w:tc>
          <w:tcPr>
            <w:tcW w:w="848" w:type="dxa"/>
            <w:vAlign w:val="center"/>
          </w:tcPr>
          <w:p w14:paraId="101C889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18</w:t>
            </w:r>
          </w:p>
        </w:tc>
        <w:tc>
          <w:tcPr>
            <w:tcW w:w="992" w:type="dxa"/>
            <w:vAlign w:val="center"/>
          </w:tcPr>
          <w:p w14:paraId="31AFD5C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3.3</w:t>
            </w:r>
          </w:p>
        </w:tc>
        <w:tc>
          <w:tcPr>
            <w:tcW w:w="850" w:type="dxa"/>
            <w:vAlign w:val="center"/>
          </w:tcPr>
          <w:p w14:paraId="41A9087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0.142</w:t>
            </w:r>
          </w:p>
        </w:tc>
        <w:tc>
          <w:tcPr>
            <w:tcW w:w="850" w:type="dxa"/>
            <w:vAlign w:val="center"/>
          </w:tcPr>
          <w:p w14:paraId="0CB76B0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0.10</w:t>
            </w:r>
          </w:p>
        </w:tc>
        <w:tc>
          <w:tcPr>
            <w:tcW w:w="779" w:type="dxa"/>
            <w:vAlign w:val="center"/>
          </w:tcPr>
          <w:p w14:paraId="7392515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1.68</w:t>
            </w:r>
          </w:p>
        </w:tc>
        <w:tc>
          <w:tcPr>
            <w:tcW w:w="1199" w:type="dxa"/>
            <w:vAlign w:val="center"/>
          </w:tcPr>
          <w:p w14:paraId="4F47A0B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1D39F93A" w14:textId="77777777">
        <w:trPr>
          <w:trHeight w:val="340"/>
          <w:jc w:val="center"/>
        </w:trPr>
        <w:tc>
          <w:tcPr>
            <w:tcW w:w="783" w:type="dxa"/>
            <w:vMerge/>
            <w:vAlign w:val="center"/>
          </w:tcPr>
          <w:p w14:paraId="52DFA106"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68313AC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3</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1</w:t>
            </w:r>
            <w:r w:rsidRPr="00151EB1">
              <w:rPr>
                <w:rFonts w:ascii="Times New Roman" w:eastAsiaTheme="minorEastAsia" w:hAnsi="Times New Roman"/>
                <w:spacing w:val="-12"/>
                <w:kern w:val="0"/>
                <w:sz w:val="21"/>
              </w:rPr>
              <w:t>日</w:t>
            </w:r>
          </w:p>
        </w:tc>
        <w:tc>
          <w:tcPr>
            <w:tcW w:w="1066" w:type="dxa"/>
            <w:vAlign w:val="center"/>
          </w:tcPr>
          <w:p w14:paraId="43A87E5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6.79</w:t>
            </w:r>
          </w:p>
        </w:tc>
        <w:tc>
          <w:tcPr>
            <w:tcW w:w="906" w:type="dxa"/>
            <w:vAlign w:val="center"/>
          </w:tcPr>
          <w:p w14:paraId="3204BE1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8.05</w:t>
            </w:r>
          </w:p>
        </w:tc>
        <w:tc>
          <w:tcPr>
            <w:tcW w:w="848" w:type="dxa"/>
            <w:vAlign w:val="center"/>
          </w:tcPr>
          <w:p w14:paraId="7AFCEE9D"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17</w:t>
            </w:r>
          </w:p>
        </w:tc>
        <w:tc>
          <w:tcPr>
            <w:tcW w:w="992" w:type="dxa"/>
            <w:vAlign w:val="center"/>
          </w:tcPr>
          <w:p w14:paraId="545AE5B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3.1</w:t>
            </w:r>
          </w:p>
        </w:tc>
        <w:tc>
          <w:tcPr>
            <w:tcW w:w="850" w:type="dxa"/>
            <w:vAlign w:val="center"/>
          </w:tcPr>
          <w:p w14:paraId="3E2B478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0.139</w:t>
            </w:r>
          </w:p>
        </w:tc>
        <w:tc>
          <w:tcPr>
            <w:tcW w:w="850" w:type="dxa"/>
            <w:vAlign w:val="center"/>
          </w:tcPr>
          <w:p w14:paraId="1D6368F9"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0.11</w:t>
            </w:r>
          </w:p>
        </w:tc>
        <w:tc>
          <w:tcPr>
            <w:tcW w:w="779" w:type="dxa"/>
            <w:vAlign w:val="center"/>
          </w:tcPr>
          <w:p w14:paraId="09BEE00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1.93</w:t>
            </w:r>
          </w:p>
        </w:tc>
        <w:tc>
          <w:tcPr>
            <w:tcW w:w="1199" w:type="dxa"/>
            <w:vAlign w:val="center"/>
          </w:tcPr>
          <w:p w14:paraId="7AA4BED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728A4276" w14:textId="77777777">
        <w:trPr>
          <w:trHeight w:val="340"/>
          <w:jc w:val="center"/>
        </w:trPr>
        <w:tc>
          <w:tcPr>
            <w:tcW w:w="783" w:type="dxa"/>
            <w:vMerge/>
            <w:vAlign w:val="center"/>
          </w:tcPr>
          <w:p w14:paraId="541AE5AF"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26EA4C95" w14:textId="77777777" w:rsidR="00117D2D" w:rsidRPr="00151EB1" w:rsidRDefault="00BB662D">
            <w:pPr>
              <w:snapToGrid w:val="0"/>
              <w:spacing w:line="280" w:lineRule="exact"/>
              <w:ind w:leftChars="-30" w:left="-84" w:rightChars="-30" w:right="-84"/>
              <w:jc w:val="center"/>
              <w:rPr>
                <w:rFonts w:ascii="Times New Roman" w:eastAsiaTheme="minorEastAsia" w:hAnsi="Times New Roman"/>
                <w:spacing w:val="-12"/>
                <w:sz w:val="21"/>
                <w:szCs w:val="24"/>
              </w:rPr>
            </w:pPr>
            <w:r w:rsidRPr="00151EB1">
              <w:rPr>
                <w:rFonts w:ascii="Times New Roman" w:eastAsiaTheme="minorEastAsia" w:hAnsi="Times New Roman"/>
                <w:sz w:val="21"/>
                <w:szCs w:val="21"/>
              </w:rPr>
              <w:t>单项指数范围值</w:t>
            </w:r>
          </w:p>
        </w:tc>
        <w:tc>
          <w:tcPr>
            <w:tcW w:w="1066" w:type="dxa"/>
            <w:vAlign w:val="center"/>
          </w:tcPr>
          <w:p w14:paraId="0588BA1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0.21~0.30</w:t>
            </w:r>
          </w:p>
        </w:tc>
        <w:tc>
          <w:tcPr>
            <w:tcW w:w="906" w:type="dxa"/>
            <w:vAlign w:val="center"/>
          </w:tcPr>
          <w:p w14:paraId="69579C2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0.067</w:t>
            </w:r>
          </w:p>
          <w:p w14:paraId="610F87C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~0.08</w:t>
            </w:r>
          </w:p>
        </w:tc>
        <w:tc>
          <w:tcPr>
            <w:tcW w:w="848" w:type="dxa"/>
            <w:vAlign w:val="center"/>
          </w:tcPr>
          <w:p w14:paraId="2BD8827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0.8~</w:t>
            </w:r>
          </w:p>
          <w:p w14:paraId="2C119FF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0.9</w:t>
            </w:r>
          </w:p>
        </w:tc>
        <w:tc>
          <w:tcPr>
            <w:tcW w:w="992" w:type="dxa"/>
            <w:vAlign w:val="center"/>
          </w:tcPr>
          <w:p w14:paraId="3B31A76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0.775~</w:t>
            </w:r>
          </w:p>
          <w:p w14:paraId="7AF120B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0.9</w:t>
            </w:r>
          </w:p>
        </w:tc>
        <w:tc>
          <w:tcPr>
            <w:tcW w:w="850" w:type="dxa"/>
            <w:vAlign w:val="center"/>
          </w:tcPr>
          <w:p w14:paraId="0F81130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0.139~</w:t>
            </w:r>
          </w:p>
          <w:p w14:paraId="65C4BC4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0.142</w:t>
            </w:r>
          </w:p>
        </w:tc>
        <w:tc>
          <w:tcPr>
            <w:tcW w:w="850" w:type="dxa"/>
            <w:vAlign w:val="center"/>
          </w:tcPr>
          <w:p w14:paraId="4776DDF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0.5~</w:t>
            </w:r>
          </w:p>
          <w:p w14:paraId="362ED44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0.55</w:t>
            </w:r>
          </w:p>
        </w:tc>
        <w:tc>
          <w:tcPr>
            <w:tcW w:w="779" w:type="dxa"/>
            <w:vAlign w:val="center"/>
          </w:tcPr>
          <w:p w14:paraId="3D9194EF" w14:textId="77777777" w:rsidR="00117D2D" w:rsidRPr="00151EB1" w:rsidRDefault="00BB662D">
            <w:pPr>
              <w:adjustRightInd w:val="0"/>
              <w:snapToGrid w:val="0"/>
              <w:spacing w:before="12" w:after="12" w:line="240" w:lineRule="auto"/>
              <w:jc w:val="center"/>
              <w:rPr>
                <w:rFonts w:ascii="Times New Roman" w:eastAsiaTheme="minorEastAsia" w:hAnsi="Times New Roman"/>
                <w:b/>
                <w:kern w:val="0"/>
                <w:sz w:val="21"/>
                <w:szCs w:val="24"/>
              </w:rPr>
            </w:pPr>
            <w:r w:rsidRPr="00151EB1">
              <w:rPr>
                <w:rFonts w:ascii="Times New Roman" w:eastAsiaTheme="minorEastAsia" w:hAnsi="Times New Roman"/>
                <w:b/>
                <w:kern w:val="0"/>
                <w:sz w:val="21"/>
                <w:szCs w:val="24"/>
              </w:rPr>
              <w:t>1.68~2.08</w:t>
            </w:r>
          </w:p>
        </w:tc>
        <w:tc>
          <w:tcPr>
            <w:tcW w:w="1199" w:type="dxa"/>
            <w:vAlign w:val="center"/>
          </w:tcPr>
          <w:p w14:paraId="150B6E11" w14:textId="77777777" w:rsidR="00117D2D" w:rsidRPr="00151EB1" w:rsidRDefault="00BB662D">
            <w:pPr>
              <w:adjustRightInd w:val="0"/>
              <w:snapToGrid w:val="0"/>
              <w:spacing w:before="12" w:after="12" w:line="240" w:lineRule="auto"/>
              <w:jc w:val="center"/>
              <w:rPr>
                <w:rFonts w:ascii="Times New Roman" w:eastAsiaTheme="minorEastAsia" w:hAnsi="Times New Roman"/>
                <w:b/>
                <w:kern w:val="0"/>
                <w:sz w:val="21"/>
                <w:szCs w:val="24"/>
              </w:rPr>
            </w:pPr>
            <w:r w:rsidRPr="00151EB1">
              <w:rPr>
                <w:rFonts w:ascii="Times New Roman" w:eastAsiaTheme="minorEastAsia" w:hAnsi="Times New Roman"/>
                <w:b/>
                <w:kern w:val="0"/>
                <w:sz w:val="21"/>
                <w:szCs w:val="24"/>
              </w:rPr>
              <w:t>16</w:t>
            </w:r>
          </w:p>
        </w:tc>
      </w:tr>
      <w:tr w:rsidR="00151EB1" w:rsidRPr="00151EB1" w14:paraId="300F6738" w14:textId="77777777">
        <w:trPr>
          <w:trHeight w:val="340"/>
          <w:jc w:val="center"/>
        </w:trPr>
        <w:tc>
          <w:tcPr>
            <w:tcW w:w="783" w:type="dxa"/>
            <w:vMerge w:val="restart"/>
            <w:vAlign w:val="center"/>
          </w:tcPr>
          <w:p w14:paraId="3D24A33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1"/>
              </w:rPr>
              <w:t>断面</w:t>
            </w:r>
            <w:r w:rsidRPr="00151EB1">
              <w:rPr>
                <w:rFonts w:ascii="Times New Roman" w:eastAsiaTheme="minorEastAsia" w:hAnsi="Times New Roman"/>
                <w:kern w:val="0"/>
                <w:sz w:val="21"/>
                <w:szCs w:val="21"/>
              </w:rPr>
              <w:t>III</w:t>
            </w:r>
          </w:p>
        </w:tc>
        <w:tc>
          <w:tcPr>
            <w:tcW w:w="1048" w:type="dxa"/>
            <w:vAlign w:val="center"/>
          </w:tcPr>
          <w:p w14:paraId="4196B36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2</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27</w:t>
            </w:r>
            <w:r w:rsidRPr="00151EB1">
              <w:rPr>
                <w:rFonts w:ascii="Times New Roman" w:eastAsiaTheme="minorEastAsia" w:hAnsi="Times New Roman"/>
                <w:spacing w:val="-12"/>
                <w:kern w:val="0"/>
                <w:sz w:val="21"/>
              </w:rPr>
              <w:t>日</w:t>
            </w:r>
          </w:p>
        </w:tc>
        <w:tc>
          <w:tcPr>
            <w:tcW w:w="1066" w:type="dxa"/>
            <w:vAlign w:val="center"/>
          </w:tcPr>
          <w:p w14:paraId="4D6C326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6.72</w:t>
            </w:r>
          </w:p>
        </w:tc>
        <w:tc>
          <w:tcPr>
            <w:tcW w:w="906" w:type="dxa"/>
            <w:vAlign w:val="center"/>
          </w:tcPr>
          <w:p w14:paraId="4AD6930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8.30</w:t>
            </w:r>
          </w:p>
        </w:tc>
        <w:tc>
          <w:tcPr>
            <w:tcW w:w="848" w:type="dxa"/>
            <w:vAlign w:val="center"/>
          </w:tcPr>
          <w:p w14:paraId="24D345D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18</w:t>
            </w:r>
          </w:p>
        </w:tc>
        <w:tc>
          <w:tcPr>
            <w:tcW w:w="992" w:type="dxa"/>
            <w:vAlign w:val="center"/>
          </w:tcPr>
          <w:p w14:paraId="582A275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3.8</w:t>
            </w:r>
          </w:p>
        </w:tc>
        <w:tc>
          <w:tcPr>
            <w:tcW w:w="850" w:type="dxa"/>
            <w:vAlign w:val="center"/>
          </w:tcPr>
          <w:p w14:paraId="6433E1D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0.647</w:t>
            </w:r>
          </w:p>
        </w:tc>
        <w:tc>
          <w:tcPr>
            <w:tcW w:w="850" w:type="dxa"/>
            <w:vAlign w:val="center"/>
          </w:tcPr>
          <w:p w14:paraId="356CAA09"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0.17</w:t>
            </w:r>
          </w:p>
        </w:tc>
        <w:tc>
          <w:tcPr>
            <w:tcW w:w="779" w:type="dxa"/>
            <w:vAlign w:val="center"/>
          </w:tcPr>
          <w:p w14:paraId="24C3F17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2.2</w:t>
            </w:r>
          </w:p>
        </w:tc>
        <w:tc>
          <w:tcPr>
            <w:tcW w:w="1199" w:type="dxa"/>
            <w:vAlign w:val="center"/>
          </w:tcPr>
          <w:p w14:paraId="0C122B2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1A0627BA" w14:textId="77777777">
        <w:trPr>
          <w:trHeight w:val="340"/>
          <w:jc w:val="center"/>
        </w:trPr>
        <w:tc>
          <w:tcPr>
            <w:tcW w:w="783" w:type="dxa"/>
            <w:vMerge/>
            <w:vAlign w:val="center"/>
          </w:tcPr>
          <w:p w14:paraId="59F78B36"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08A4757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2</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28</w:t>
            </w:r>
            <w:r w:rsidRPr="00151EB1">
              <w:rPr>
                <w:rFonts w:ascii="Times New Roman" w:eastAsiaTheme="minorEastAsia" w:hAnsi="Times New Roman"/>
                <w:spacing w:val="-12"/>
                <w:kern w:val="0"/>
                <w:sz w:val="21"/>
              </w:rPr>
              <w:t>日</w:t>
            </w:r>
          </w:p>
        </w:tc>
        <w:tc>
          <w:tcPr>
            <w:tcW w:w="1066" w:type="dxa"/>
            <w:vAlign w:val="center"/>
          </w:tcPr>
          <w:p w14:paraId="283BA18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6.83</w:t>
            </w:r>
          </w:p>
        </w:tc>
        <w:tc>
          <w:tcPr>
            <w:tcW w:w="906" w:type="dxa"/>
            <w:vAlign w:val="center"/>
          </w:tcPr>
          <w:p w14:paraId="12AFF06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8.35</w:t>
            </w:r>
          </w:p>
        </w:tc>
        <w:tc>
          <w:tcPr>
            <w:tcW w:w="848" w:type="dxa"/>
            <w:vAlign w:val="center"/>
          </w:tcPr>
          <w:p w14:paraId="02A6D37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14</w:t>
            </w:r>
          </w:p>
        </w:tc>
        <w:tc>
          <w:tcPr>
            <w:tcW w:w="992" w:type="dxa"/>
            <w:vAlign w:val="center"/>
          </w:tcPr>
          <w:p w14:paraId="550B8EF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3.6</w:t>
            </w:r>
          </w:p>
        </w:tc>
        <w:tc>
          <w:tcPr>
            <w:tcW w:w="850" w:type="dxa"/>
            <w:vAlign w:val="center"/>
          </w:tcPr>
          <w:p w14:paraId="3777800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0.635</w:t>
            </w:r>
          </w:p>
        </w:tc>
        <w:tc>
          <w:tcPr>
            <w:tcW w:w="850" w:type="dxa"/>
            <w:vAlign w:val="center"/>
          </w:tcPr>
          <w:p w14:paraId="7E78750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0.15</w:t>
            </w:r>
          </w:p>
        </w:tc>
        <w:tc>
          <w:tcPr>
            <w:tcW w:w="779" w:type="dxa"/>
            <w:vAlign w:val="center"/>
          </w:tcPr>
          <w:p w14:paraId="6E2E3C25"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1.83</w:t>
            </w:r>
          </w:p>
        </w:tc>
        <w:tc>
          <w:tcPr>
            <w:tcW w:w="1199" w:type="dxa"/>
            <w:vAlign w:val="center"/>
          </w:tcPr>
          <w:p w14:paraId="7EC6570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7E46DD52" w14:textId="77777777">
        <w:trPr>
          <w:trHeight w:val="340"/>
          <w:jc w:val="center"/>
        </w:trPr>
        <w:tc>
          <w:tcPr>
            <w:tcW w:w="783" w:type="dxa"/>
            <w:vMerge/>
            <w:vAlign w:val="center"/>
          </w:tcPr>
          <w:p w14:paraId="792EBF3E"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116BA1F7"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spacing w:val="-12"/>
                <w:kern w:val="0"/>
                <w:sz w:val="21"/>
              </w:rPr>
              <w:t>3</w:t>
            </w:r>
            <w:r w:rsidRPr="00151EB1">
              <w:rPr>
                <w:rFonts w:ascii="Times New Roman" w:eastAsiaTheme="minorEastAsia" w:hAnsi="Times New Roman"/>
                <w:spacing w:val="-12"/>
                <w:kern w:val="0"/>
                <w:sz w:val="21"/>
              </w:rPr>
              <w:t>月</w:t>
            </w:r>
            <w:r w:rsidRPr="00151EB1">
              <w:rPr>
                <w:rFonts w:ascii="Times New Roman" w:eastAsiaTheme="minorEastAsia" w:hAnsi="Times New Roman"/>
                <w:spacing w:val="-12"/>
                <w:kern w:val="0"/>
                <w:sz w:val="21"/>
              </w:rPr>
              <w:t>1</w:t>
            </w:r>
            <w:r w:rsidRPr="00151EB1">
              <w:rPr>
                <w:rFonts w:ascii="Times New Roman" w:eastAsiaTheme="minorEastAsia" w:hAnsi="Times New Roman"/>
                <w:spacing w:val="-12"/>
                <w:kern w:val="0"/>
                <w:sz w:val="21"/>
              </w:rPr>
              <w:t>日</w:t>
            </w:r>
          </w:p>
        </w:tc>
        <w:tc>
          <w:tcPr>
            <w:tcW w:w="1066" w:type="dxa"/>
            <w:vAlign w:val="center"/>
          </w:tcPr>
          <w:p w14:paraId="69313EB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6.85</w:t>
            </w:r>
          </w:p>
        </w:tc>
        <w:tc>
          <w:tcPr>
            <w:tcW w:w="906" w:type="dxa"/>
            <w:vAlign w:val="center"/>
          </w:tcPr>
          <w:p w14:paraId="213F14D3"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8.38</w:t>
            </w:r>
          </w:p>
        </w:tc>
        <w:tc>
          <w:tcPr>
            <w:tcW w:w="848" w:type="dxa"/>
            <w:vAlign w:val="center"/>
          </w:tcPr>
          <w:p w14:paraId="0C0E942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19</w:t>
            </w:r>
          </w:p>
        </w:tc>
        <w:tc>
          <w:tcPr>
            <w:tcW w:w="992" w:type="dxa"/>
            <w:vAlign w:val="center"/>
          </w:tcPr>
          <w:p w14:paraId="2657850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3.4</w:t>
            </w:r>
          </w:p>
        </w:tc>
        <w:tc>
          <w:tcPr>
            <w:tcW w:w="850" w:type="dxa"/>
            <w:vAlign w:val="center"/>
          </w:tcPr>
          <w:p w14:paraId="069708A1"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0.641</w:t>
            </w:r>
          </w:p>
        </w:tc>
        <w:tc>
          <w:tcPr>
            <w:tcW w:w="850" w:type="dxa"/>
            <w:vAlign w:val="center"/>
          </w:tcPr>
          <w:p w14:paraId="6B32CCF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0.18</w:t>
            </w:r>
          </w:p>
        </w:tc>
        <w:tc>
          <w:tcPr>
            <w:tcW w:w="779" w:type="dxa"/>
            <w:vAlign w:val="center"/>
          </w:tcPr>
          <w:p w14:paraId="16EE470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1.96</w:t>
            </w:r>
          </w:p>
        </w:tc>
        <w:tc>
          <w:tcPr>
            <w:tcW w:w="1199" w:type="dxa"/>
            <w:vAlign w:val="center"/>
          </w:tcPr>
          <w:p w14:paraId="4E286210"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w:t>
            </w:r>
            <w:r w:rsidRPr="00151EB1">
              <w:rPr>
                <w:rFonts w:ascii="Times New Roman" w:eastAsiaTheme="minorEastAsia" w:hAnsi="Times New Roman"/>
                <w:kern w:val="0"/>
                <w:sz w:val="21"/>
                <w:szCs w:val="24"/>
              </w:rPr>
              <w:t>1.6×10</w:t>
            </w:r>
            <w:r w:rsidRPr="00151EB1">
              <w:rPr>
                <w:rFonts w:ascii="Times New Roman" w:eastAsiaTheme="minorEastAsia" w:hAnsi="Times New Roman"/>
                <w:kern w:val="0"/>
                <w:sz w:val="21"/>
                <w:szCs w:val="24"/>
                <w:vertAlign w:val="superscript"/>
              </w:rPr>
              <w:t>5</w:t>
            </w:r>
          </w:p>
        </w:tc>
      </w:tr>
      <w:tr w:rsidR="00151EB1" w:rsidRPr="00151EB1" w14:paraId="40C2F9DC" w14:textId="77777777">
        <w:trPr>
          <w:trHeight w:val="340"/>
          <w:jc w:val="center"/>
        </w:trPr>
        <w:tc>
          <w:tcPr>
            <w:tcW w:w="783" w:type="dxa"/>
            <w:vMerge/>
            <w:vAlign w:val="center"/>
          </w:tcPr>
          <w:p w14:paraId="7FA58700" w14:textId="77777777" w:rsidR="00117D2D" w:rsidRPr="00151EB1" w:rsidRDefault="00117D2D">
            <w:pPr>
              <w:adjustRightInd w:val="0"/>
              <w:snapToGrid w:val="0"/>
              <w:spacing w:before="12" w:after="12" w:line="240" w:lineRule="auto"/>
              <w:jc w:val="center"/>
              <w:rPr>
                <w:rFonts w:ascii="Times New Roman" w:eastAsiaTheme="minorEastAsia" w:hAnsi="Times New Roman"/>
                <w:kern w:val="0"/>
                <w:sz w:val="21"/>
                <w:szCs w:val="24"/>
              </w:rPr>
            </w:pPr>
          </w:p>
        </w:tc>
        <w:tc>
          <w:tcPr>
            <w:tcW w:w="1048" w:type="dxa"/>
            <w:vAlign w:val="center"/>
          </w:tcPr>
          <w:p w14:paraId="0C3900B7" w14:textId="77777777" w:rsidR="00117D2D" w:rsidRPr="00151EB1" w:rsidRDefault="00BB662D">
            <w:pPr>
              <w:snapToGrid w:val="0"/>
              <w:spacing w:line="280" w:lineRule="exact"/>
              <w:ind w:leftChars="-30" w:left="-84" w:rightChars="-30" w:right="-84"/>
              <w:jc w:val="center"/>
              <w:rPr>
                <w:rFonts w:ascii="Times New Roman" w:eastAsiaTheme="minorEastAsia" w:hAnsi="Times New Roman"/>
                <w:sz w:val="21"/>
                <w:szCs w:val="21"/>
              </w:rPr>
            </w:pPr>
            <w:r w:rsidRPr="00151EB1">
              <w:rPr>
                <w:rFonts w:ascii="Times New Roman" w:eastAsiaTheme="minorEastAsia" w:hAnsi="Times New Roman"/>
                <w:sz w:val="21"/>
                <w:szCs w:val="21"/>
              </w:rPr>
              <w:t>单项指数范围值</w:t>
            </w:r>
          </w:p>
        </w:tc>
        <w:tc>
          <w:tcPr>
            <w:tcW w:w="1066" w:type="dxa"/>
            <w:vAlign w:val="center"/>
          </w:tcPr>
          <w:p w14:paraId="01DD2DBF"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0.15~0.28</w:t>
            </w:r>
          </w:p>
        </w:tc>
        <w:tc>
          <w:tcPr>
            <w:tcW w:w="906" w:type="dxa"/>
            <w:vAlign w:val="center"/>
          </w:tcPr>
          <w:p w14:paraId="1D30B3E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0.01~</w:t>
            </w:r>
          </w:p>
          <w:p w14:paraId="7071A11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0.033</w:t>
            </w:r>
          </w:p>
        </w:tc>
        <w:tc>
          <w:tcPr>
            <w:tcW w:w="848" w:type="dxa"/>
            <w:vAlign w:val="center"/>
          </w:tcPr>
          <w:p w14:paraId="523EFFB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0.7~</w:t>
            </w:r>
          </w:p>
          <w:p w14:paraId="55E43CF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0.95</w:t>
            </w:r>
          </w:p>
        </w:tc>
        <w:tc>
          <w:tcPr>
            <w:tcW w:w="992" w:type="dxa"/>
            <w:vAlign w:val="center"/>
          </w:tcPr>
          <w:p w14:paraId="300469E9"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0.85~</w:t>
            </w:r>
          </w:p>
          <w:p w14:paraId="345FEBB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0.95</w:t>
            </w:r>
          </w:p>
        </w:tc>
        <w:tc>
          <w:tcPr>
            <w:tcW w:w="850" w:type="dxa"/>
            <w:vAlign w:val="center"/>
          </w:tcPr>
          <w:p w14:paraId="5EE347D6"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0.635~0.647</w:t>
            </w:r>
          </w:p>
        </w:tc>
        <w:tc>
          <w:tcPr>
            <w:tcW w:w="850" w:type="dxa"/>
            <w:vAlign w:val="center"/>
          </w:tcPr>
          <w:p w14:paraId="5047D3F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0.75~</w:t>
            </w:r>
          </w:p>
          <w:p w14:paraId="6E9B111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0.9</w:t>
            </w:r>
          </w:p>
        </w:tc>
        <w:tc>
          <w:tcPr>
            <w:tcW w:w="779" w:type="dxa"/>
            <w:vAlign w:val="center"/>
          </w:tcPr>
          <w:p w14:paraId="4DEC0E00" w14:textId="77777777" w:rsidR="00117D2D" w:rsidRPr="00151EB1" w:rsidRDefault="00BB662D">
            <w:pPr>
              <w:adjustRightInd w:val="0"/>
              <w:snapToGrid w:val="0"/>
              <w:spacing w:before="12" w:after="12" w:line="240" w:lineRule="auto"/>
              <w:jc w:val="center"/>
              <w:rPr>
                <w:rFonts w:ascii="Times New Roman" w:eastAsiaTheme="minorEastAsia" w:hAnsi="Times New Roman"/>
                <w:b/>
                <w:kern w:val="0"/>
                <w:sz w:val="21"/>
                <w:szCs w:val="24"/>
              </w:rPr>
            </w:pPr>
            <w:r w:rsidRPr="00151EB1">
              <w:rPr>
                <w:rFonts w:ascii="Times New Roman" w:eastAsiaTheme="minorEastAsia" w:hAnsi="Times New Roman"/>
                <w:b/>
                <w:kern w:val="0"/>
                <w:sz w:val="21"/>
                <w:szCs w:val="24"/>
              </w:rPr>
              <w:t>1.83~2.2</w:t>
            </w:r>
          </w:p>
        </w:tc>
        <w:tc>
          <w:tcPr>
            <w:tcW w:w="1199" w:type="dxa"/>
            <w:vAlign w:val="center"/>
          </w:tcPr>
          <w:p w14:paraId="73E20411" w14:textId="77777777" w:rsidR="00117D2D" w:rsidRPr="00151EB1" w:rsidRDefault="00BB662D">
            <w:pPr>
              <w:adjustRightInd w:val="0"/>
              <w:snapToGrid w:val="0"/>
              <w:spacing w:before="12" w:after="12" w:line="240" w:lineRule="auto"/>
              <w:jc w:val="center"/>
              <w:rPr>
                <w:rFonts w:ascii="Times New Roman" w:eastAsiaTheme="minorEastAsia" w:hAnsi="Times New Roman"/>
                <w:b/>
                <w:kern w:val="0"/>
                <w:sz w:val="21"/>
                <w:szCs w:val="24"/>
              </w:rPr>
            </w:pPr>
            <w:r w:rsidRPr="00151EB1">
              <w:rPr>
                <w:rFonts w:ascii="Times New Roman" w:eastAsiaTheme="minorEastAsia" w:hAnsi="Times New Roman"/>
                <w:b/>
                <w:kern w:val="0"/>
                <w:sz w:val="21"/>
                <w:szCs w:val="24"/>
              </w:rPr>
              <w:t>16</w:t>
            </w:r>
          </w:p>
        </w:tc>
      </w:tr>
      <w:tr w:rsidR="00151EB1" w:rsidRPr="00151EB1" w14:paraId="441F4616" w14:textId="77777777">
        <w:trPr>
          <w:trHeight w:val="340"/>
          <w:jc w:val="center"/>
        </w:trPr>
        <w:tc>
          <w:tcPr>
            <w:tcW w:w="1831" w:type="dxa"/>
            <w:gridSpan w:val="2"/>
            <w:vAlign w:val="center"/>
          </w:tcPr>
          <w:p w14:paraId="12F8462A" w14:textId="77777777" w:rsidR="00117D2D" w:rsidRPr="00151EB1" w:rsidRDefault="00BB662D">
            <w:pPr>
              <w:adjustRightInd w:val="0"/>
              <w:snapToGrid w:val="0"/>
              <w:spacing w:before="12" w:after="12" w:line="240" w:lineRule="auto"/>
              <w:jc w:val="center"/>
              <w:rPr>
                <w:rFonts w:ascii="Times New Roman" w:eastAsiaTheme="minorEastAsia" w:hAnsi="Times New Roman"/>
                <w:spacing w:val="-12"/>
                <w:kern w:val="0"/>
                <w:sz w:val="21"/>
              </w:rPr>
            </w:pPr>
            <w:r w:rsidRPr="00151EB1">
              <w:rPr>
                <w:rFonts w:ascii="Times New Roman" w:eastAsiaTheme="minorEastAsia" w:hAnsi="Times New Roman"/>
                <w:spacing w:val="-12"/>
                <w:kern w:val="0"/>
                <w:sz w:val="21"/>
              </w:rPr>
              <w:t>标准值（</w:t>
            </w:r>
            <w:r w:rsidRPr="00151EB1">
              <w:rPr>
                <w:rFonts w:ascii="Times New Roman" w:eastAsiaTheme="minorEastAsia" w:hAnsi="Times New Roman"/>
                <w:spacing w:val="-12"/>
                <w:kern w:val="0"/>
                <w:sz w:val="21"/>
              </w:rPr>
              <w:t>III</w:t>
            </w:r>
            <w:r w:rsidRPr="00151EB1">
              <w:rPr>
                <w:rFonts w:ascii="Times New Roman" w:eastAsiaTheme="minorEastAsia" w:hAnsi="Times New Roman"/>
                <w:spacing w:val="-12"/>
                <w:kern w:val="0"/>
                <w:sz w:val="21"/>
              </w:rPr>
              <w:t>类）</w:t>
            </w:r>
          </w:p>
        </w:tc>
        <w:tc>
          <w:tcPr>
            <w:tcW w:w="1066" w:type="dxa"/>
            <w:vAlign w:val="center"/>
          </w:tcPr>
          <w:p w14:paraId="59A8798C"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4"/>
              </w:rPr>
              <w:t>6</w:t>
            </w:r>
            <w:r w:rsidRPr="00151EB1">
              <w:rPr>
                <w:rFonts w:ascii="Times New Roman" w:eastAsiaTheme="minorEastAsia" w:hAnsi="Times New Roman"/>
                <w:kern w:val="0"/>
                <w:sz w:val="21"/>
              </w:rPr>
              <w:t>～</w:t>
            </w:r>
            <w:r w:rsidRPr="00151EB1">
              <w:rPr>
                <w:rFonts w:ascii="Times New Roman" w:eastAsiaTheme="minorEastAsia" w:hAnsi="Times New Roman"/>
                <w:kern w:val="0"/>
                <w:sz w:val="21"/>
              </w:rPr>
              <w:t>9</w:t>
            </w:r>
          </w:p>
        </w:tc>
        <w:tc>
          <w:tcPr>
            <w:tcW w:w="906" w:type="dxa"/>
            <w:vAlign w:val="center"/>
          </w:tcPr>
          <w:p w14:paraId="2F4BC3DB"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szCs w:val="21"/>
              </w:rPr>
              <w:t>≥</w:t>
            </w:r>
            <w:r w:rsidRPr="00151EB1">
              <w:rPr>
                <w:rFonts w:ascii="Times New Roman" w:eastAsiaTheme="minorEastAsia" w:hAnsi="Times New Roman"/>
                <w:kern w:val="0"/>
                <w:sz w:val="21"/>
                <w:szCs w:val="24"/>
              </w:rPr>
              <w:t>5</w:t>
            </w:r>
          </w:p>
        </w:tc>
        <w:tc>
          <w:tcPr>
            <w:tcW w:w="848" w:type="dxa"/>
            <w:vAlign w:val="center"/>
          </w:tcPr>
          <w:p w14:paraId="08A573CA"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w:t>
            </w:r>
            <w:r w:rsidRPr="00151EB1">
              <w:rPr>
                <w:rFonts w:ascii="Times New Roman" w:eastAsiaTheme="minorEastAsia" w:hAnsi="Times New Roman"/>
                <w:kern w:val="0"/>
                <w:sz w:val="21"/>
                <w:szCs w:val="24"/>
              </w:rPr>
              <w:t>20</w:t>
            </w:r>
          </w:p>
        </w:tc>
        <w:tc>
          <w:tcPr>
            <w:tcW w:w="992" w:type="dxa"/>
            <w:vAlign w:val="center"/>
          </w:tcPr>
          <w:p w14:paraId="4E57CDF2"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≤4</w:t>
            </w:r>
          </w:p>
        </w:tc>
        <w:tc>
          <w:tcPr>
            <w:tcW w:w="850" w:type="dxa"/>
            <w:vAlign w:val="center"/>
          </w:tcPr>
          <w:p w14:paraId="19849448"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≤1.0</w:t>
            </w:r>
          </w:p>
        </w:tc>
        <w:tc>
          <w:tcPr>
            <w:tcW w:w="850" w:type="dxa"/>
            <w:vAlign w:val="center"/>
          </w:tcPr>
          <w:p w14:paraId="0E39600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≤0.2</w:t>
            </w:r>
          </w:p>
        </w:tc>
        <w:tc>
          <w:tcPr>
            <w:tcW w:w="779" w:type="dxa"/>
            <w:vAlign w:val="center"/>
          </w:tcPr>
          <w:p w14:paraId="4A26C104"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rPr>
            </w:pPr>
            <w:r w:rsidRPr="00151EB1">
              <w:rPr>
                <w:rFonts w:ascii="Times New Roman" w:eastAsiaTheme="minorEastAsia" w:hAnsi="Times New Roman"/>
                <w:kern w:val="0"/>
                <w:sz w:val="21"/>
              </w:rPr>
              <w:t>≤1.0</w:t>
            </w:r>
          </w:p>
        </w:tc>
        <w:tc>
          <w:tcPr>
            <w:tcW w:w="1199" w:type="dxa"/>
            <w:vAlign w:val="center"/>
          </w:tcPr>
          <w:p w14:paraId="4BC79EAE" w14:textId="77777777" w:rsidR="00117D2D" w:rsidRPr="00151EB1" w:rsidRDefault="00BB662D">
            <w:pPr>
              <w:adjustRightInd w:val="0"/>
              <w:snapToGrid w:val="0"/>
              <w:spacing w:before="12" w:after="12" w:line="240" w:lineRule="auto"/>
              <w:jc w:val="center"/>
              <w:rPr>
                <w:rFonts w:ascii="Times New Roman" w:eastAsiaTheme="minorEastAsia" w:hAnsi="Times New Roman"/>
                <w:kern w:val="0"/>
                <w:sz w:val="21"/>
                <w:szCs w:val="24"/>
              </w:rPr>
            </w:pPr>
            <w:r w:rsidRPr="00151EB1">
              <w:rPr>
                <w:rFonts w:ascii="Times New Roman" w:eastAsiaTheme="minorEastAsia" w:hAnsi="Times New Roman"/>
                <w:kern w:val="0"/>
                <w:sz w:val="21"/>
              </w:rPr>
              <w:t>≤10000</w:t>
            </w:r>
          </w:p>
        </w:tc>
      </w:tr>
    </w:tbl>
    <w:p w14:paraId="7ED0A1C4" w14:textId="77777777" w:rsidR="00117D2D" w:rsidRPr="00151EB1" w:rsidRDefault="00BB662D">
      <w:pPr>
        <w:ind w:firstLineChars="200" w:firstLine="480"/>
        <w:rPr>
          <w:rFonts w:ascii="Times New Roman" w:hAnsi="Times New Roman"/>
          <w:kern w:val="24"/>
          <w:sz w:val="24"/>
          <w:szCs w:val="24"/>
        </w:rPr>
      </w:pPr>
      <w:r w:rsidRPr="00151EB1">
        <w:rPr>
          <w:rFonts w:ascii="Times New Roman" w:hAnsi="Times New Roman"/>
          <w:kern w:val="24"/>
          <w:sz w:val="24"/>
          <w:szCs w:val="24"/>
        </w:rPr>
        <w:t>现状监测结果表明，除各监测断面监测指标除总氮和粪大肠菌群外，均满足《地表水环境质量标准》（</w:t>
      </w:r>
      <w:r w:rsidRPr="00151EB1">
        <w:rPr>
          <w:rFonts w:ascii="Times New Roman" w:hAnsi="Times New Roman"/>
          <w:kern w:val="24"/>
          <w:sz w:val="24"/>
          <w:szCs w:val="24"/>
        </w:rPr>
        <w:t>GB3838-2002</w:t>
      </w:r>
      <w:r w:rsidRPr="00151EB1">
        <w:rPr>
          <w:rFonts w:ascii="Times New Roman" w:hAnsi="Times New Roman"/>
          <w:kern w:val="24"/>
          <w:sz w:val="24"/>
          <w:szCs w:val="24"/>
        </w:rPr>
        <w:t>）</w:t>
      </w:r>
      <w:r w:rsidRPr="00151EB1">
        <w:rPr>
          <w:rFonts w:ascii="Times New Roman" w:hAnsi="Times New Roman"/>
          <w:kern w:val="24"/>
          <w:sz w:val="24"/>
          <w:szCs w:val="24"/>
        </w:rPr>
        <w:t>III</w:t>
      </w:r>
      <w:r w:rsidRPr="00151EB1">
        <w:rPr>
          <w:rFonts w:ascii="Times New Roman" w:hAnsi="Times New Roman"/>
          <w:kern w:val="24"/>
          <w:sz w:val="24"/>
          <w:szCs w:val="24"/>
        </w:rPr>
        <w:t>类标准要求。总氮和粪大肠菌群超标原因为两岸部分农户生活污水散排，未进行集中收集。</w:t>
      </w:r>
    </w:p>
    <w:p w14:paraId="24DACC00" w14:textId="77777777" w:rsidR="00117D2D" w:rsidRPr="00151EB1" w:rsidRDefault="00BB662D">
      <w:pPr>
        <w:pStyle w:val="affff7"/>
      </w:pPr>
      <w:bookmarkStart w:id="293" w:name="_Toc10212893"/>
      <w:bookmarkStart w:id="294" w:name="_Toc370717552"/>
      <w:bookmarkStart w:id="295" w:name="_Toc16258892"/>
      <w:bookmarkStart w:id="296" w:name="_Toc366362955"/>
      <w:bookmarkStart w:id="297" w:name="_Toc9873351"/>
      <w:bookmarkStart w:id="298" w:name="_Toc366503608"/>
      <w:bookmarkStart w:id="299" w:name="_Toc366489563"/>
      <w:r w:rsidRPr="00151EB1">
        <w:t>3.3.3</w:t>
      </w:r>
      <w:r w:rsidRPr="00151EB1">
        <w:t xml:space="preserve">　地下水环境质量现状调查与评价</w:t>
      </w:r>
      <w:bookmarkEnd w:id="293"/>
      <w:bookmarkEnd w:id="294"/>
      <w:bookmarkEnd w:id="295"/>
      <w:bookmarkEnd w:id="296"/>
      <w:bookmarkEnd w:id="297"/>
      <w:bookmarkEnd w:id="298"/>
      <w:bookmarkEnd w:id="299"/>
    </w:p>
    <w:p w14:paraId="78D0CFC6" w14:textId="77777777" w:rsidR="00117D2D" w:rsidRPr="00151EB1" w:rsidRDefault="00BB662D">
      <w:pPr>
        <w:ind w:firstLineChars="200" w:firstLine="480"/>
        <w:rPr>
          <w:rFonts w:ascii="Times New Roman" w:hAnsi="Times New Roman"/>
          <w:sz w:val="24"/>
          <w:szCs w:val="24"/>
        </w:rPr>
      </w:pPr>
      <w:bookmarkStart w:id="300" w:name="_Toc370717553"/>
      <w:bookmarkStart w:id="301" w:name="_Toc366489564"/>
      <w:bookmarkStart w:id="302" w:name="_Toc366503609"/>
      <w:r w:rsidRPr="00151EB1">
        <w:rPr>
          <w:rFonts w:ascii="Times New Roman" w:hAnsi="Times New Roman"/>
          <w:sz w:val="24"/>
          <w:szCs w:val="24"/>
        </w:rPr>
        <w:t>采用现状监测的方法对区域地下水环境质量进行现状评价。</w:t>
      </w:r>
    </w:p>
    <w:p w14:paraId="7DBFCC79" w14:textId="77777777" w:rsidR="00117D2D" w:rsidRPr="00151EB1" w:rsidRDefault="00BB662D">
      <w:pPr>
        <w:keepNext/>
        <w:keepLines/>
        <w:outlineLvl w:val="3"/>
        <w:rPr>
          <w:rFonts w:ascii="Times New Roman" w:hAnsi="Times New Roman"/>
          <w:b/>
          <w:bCs/>
          <w:sz w:val="24"/>
          <w:szCs w:val="28"/>
        </w:rPr>
      </w:pPr>
      <w:r w:rsidRPr="00151EB1">
        <w:rPr>
          <w:rFonts w:ascii="Times New Roman" w:hAnsi="Times New Roman"/>
          <w:b/>
          <w:bCs/>
          <w:sz w:val="24"/>
          <w:szCs w:val="28"/>
        </w:rPr>
        <w:t xml:space="preserve">3.3.3.1 </w:t>
      </w:r>
      <w:r w:rsidRPr="00151EB1">
        <w:rPr>
          <w:rFonts w:ascii="Times New Roman" w:hAnsi="Times New Roman"/>
          <w:b/>
          <w:bCs/>
          <w:sz w:val="24"/>
          <w:szCs w:val="28"/>
        </w:rPr>
        <w:t>监测因子</w:t>
      </w:r>
      <w:bookmarkEnd w:id="300"/>
      <w:bookmarkEnd w:id="301"/>
      <w:bookmarkEnd w:id="302"/>
    </w:p>
    <w:p w14:paraId="42142D60"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监测因子：</w:t>
      </w:r>
      <w:r w:rsidRPr="00151EB1">
        <w:rPr>
          <w:rFonts w:ascii="Times New Roman" w:hAnsi="Times New Roman"/>
          <w:sz w:val="24"/>
          <w:szCs w:val="24"/>
        </w:rPr>
        <w:t xml:space="preserve"> pH</w:t>
      </w:r>
      <w:r w:rsidRPr="00151EB1">
        <w:rPr>
          <w:rFonts w:ascii="Times New Roman" w:hAnsi="Times New Roman"/>
          <w:sz w:val="24"/>
          <w:szCs w:val="24"/>
        </w:rPr>
        <w:t>、耗氧量、氨氮、总磷、五日生化需氧量、总大肠菌群、细菌总数、</w:t>
      </w:r>
      <w:r w:rsidRPr="00151EB1">
        <w:rPr>
          <w:rFonts w:ascii="Times New Roman" w:hAnsi="Times New Roman"/>
          <w:sz w:val="24"/>
          <w:szCs w:val="24"/>
        </w:rPr>
        <w:t>K</w:t>
      </w:r>
      <w:r w:rsidRPr="00151EB1">
        <w:rPr>
          <w:rFonts w:ascii="Times New Roman" w:hAnsi="Times New Roman"/>
          <w:sz w:val="24"/>
          <w:szCs w:val="24"/>
          <w:vertAlign w:val="superscript"/>
        </w:rPr>
        <w:t>+</w:t>
      </w:r>
      <w:r w:rsidRPr="00151EB1">
        <w:rPr>
          <w:rFonts w:ascii="Times New Roman" w:hAnsi="Times New Roman"/>
          <w:sz w:val="24"/>
          <w:szCs w:val="24"/>
        </w:rPr>
        <w:t>、</w:t>
      </w:r>
      <w:r w:rsidRPr="00151EB1">
        <w:rPr>
          <w:rFonts w:ascii="Times New Roman" w:hAnsi="Times New Roman"/>
          <w:sz w:val="24"/>
          <w:szCs w:val="24"/>
        </w:rPr>
        <w:t>Na</w:t>
      </w:r>
      <w:r w:rsidRPr="00151EB1">
        <w:rPr>
          <w:rFonts w:ascii="Times New Roman" w:hAnsi="Times New Roman"/>
          <w:sz w:val="24"/>
          <w:szCs w:val="24"/>
          <w:vertAlign w:val="superscript"/>
        </w:rPr>
        <w:t>+</w:t>
      </w:r>
      <w:r w:rsidRPr="00151EB1">
        <w:rPr>
          <w:rFonts w:ascii="Times New Roman" w:hAnsi="Times New Roman"/>
          <w:sz w:val="24"/>
          <w:szCs w:val="24"/>
        </w:rPr>
        <w:t>、</w:t>
      </w:r>
      <w:r w:rsidRPr="00151EB1">
        <w:rPr>
          <w:rFonts w:ascii="Times New Roman" w:hAnsi="Times New Roman"/>
          <w:sz w:val="24"/>
          <w:szCs w:val="24"/>
        </w:rPr>
        <w:t>Ca</w:t>
      </w:r>
      <w:r w:rsidRPr="00151EB1">
        <w:rPr>
          <w:rFonts w:ascii="Times New Roman" w:hAnsi="Times New Roman"/>
          <w:sz w:val="24"/>
          <w:szCs w:val="24"/>
          <w:vertAlign w:val="superscript"/>
        </w:rPr>
        <w:t>2+</w:t>
      </w:r>
      <w:r w:rsidRPr="00151EB1">
        <w:rPr>
          <w:rFonts w:ascii="Times New Roman" w:hAnsi="Times New Roman"/>
          <w:sz w:val="24"/>
          <w:szCs w:val="24"/>
        </w:rPr>
        <w:t>、</w:t>
      </w:r>
      <w:r w:rsidRPr="00151EB1">
        <w:rPr>
          <w:rFonts w:ascii="Times New Roman" w:hAnsi="Times New Roman"/>
          <w:sz w:val="24"/>
          <w:szCs w:val="24"/>
        </w:rPr>
        <w:t>Mg</w:t>
      </w:r>
      <w:r w:rsidRPr="00151EB1">
        <w:rPr>
          <w:rFonts w:ascii="Times New Roman" w:hAnsi="Times New Roman"/>
          <w:sz w:val="24"/>
          <w:szCs w:val="24"/>
          <w:vertAlign w:val="superscript"/>
        </w:rPr>
        <w:t>2+</w:t>
      </w:r>
      <w:r w:rsidRPr="00151EB1">
        <w:rPr>
          <w:rFonts w:ascii="Times New Roman" w:hAnsi="Times New Roman"/>
          <w:sz w:val="24"/>
          <w:szCs w:val="24"/>
        </w:rPr>
        <w:t>、</w:t>
      </w:r>
      <w:r w:rsidRPr="00151EB1">
        <w:rPr>
          <w:rFonts w:ascii="Times New Roman" w:hAnsi="Times New Roman"/>
          <w:sz w:val="24"/>
          <w:szCs w:val="24"/>
        </w:rPr>
        <w:t>CO</w:t>
      </w:r>
      <w:r w:rsidRPr="00151EB1">
        <w:rPr>
          <w:rFonts w:ascii="Times New Roman" w:hAnsi="Times New Roman"/>
          <w:sz w:val="24"/>
          <w:szCs w:val="24"/>
          <w:vertAlign w:val="subscript"/>
        </w:rPr>
        <w:t>3</w:t>
      </w:r>
      <w:r w:rsidRPr="00151EB1">
        <w:rPr>
          <w:rFonts w:ascii="Times New Roman" w:hAnsi="Times New Roman"/>
          <w:sz w:val="24"/>
          <w:szCs w:val="24"/>
          <w:vertAlign w:val="superscript"/>
        </w:rPr>
        <w:t>2-</w:t>
      </w:r>
      <w:r w:rsidRPr="00151EB1">
        <w:rPr>
          <w:rFonts w:ascii="Times New Roman" w:hAnsi="Times New Roman"/>
          <w:sz w:val="24"/>
          <w:szCs w:val="24"/>
        </w:rPr>
        <w:t>、</w:t>
      </w:r>
      <w:r w:rsidRPr="00151EB1">
        <w:rPr>
          <w:rFonts w:ascii="Times New Roman" w:hAnsi="Times New Roman"/>
          <w:sz w:val="24"/>
          <w:szCs w:val="24"/>
        </w:rPr>
        <w:t>HCO</w:t>
      </w:r>
      <w:r w:rsidRPr="00151EB1">
        <w:rPr>
          <w:rFonts w:ascii="Times New Roman" w:hAnsi="Times New Roman"/>
          <w:sz w:val="24"/>
          <w:szCs w:val="24"/>
          <w:vertAlign w:val="subscript"/>
        </w:rPr>
        <w:t>3</w:t>
      </w:r>
      <w:r w:rsidRPr="00151EB1">
        <w:rPr>
          <w:rFonts w:ascii="Times New Roman" w:hAnsi="Times New Roman"/>
          <w:sz w:val="24"/>
          <w:szCs w:val="24"/>
          <w:vertAlign w:val="superscript"/>
        </w:rPr>
        <w:t>-</w:t>
      </w:r>
      <w:r w:rsidRPr="00151EB1">
        <w:rPr>
          <w:rFonts w:ascii="Times New Roman" w:hAnsi="Times New Roman"/>
          <w:sz w:val="24"/>
          <w:szCs w:val="24"/>
        </w:rPr>
        <w:t>、</w:t>
      </w:r>
      <w:r w:rsidRPr="00151EB1">
        <w:rPr>
          <w:rFonts w:ascii="Times New Roman" w:hAnsi="Times New Roman"/>
          <w:sz w:val="24"/>
          <w:szCs w:val="24"/>
        </w:rPr>
        <w:t>SO</w:t>
      </w:r>
      <w:r w:rsidRPr="00151EB1">
        <w:rPr>
          <w:rFonts w:ascii="Times New Roman" w:hAnsi="Times New Roman"/>
          <w:sz w:val="24"/>
          <w:szCs w:val="24"/>
          <w:vertAlign w:val="subscript"/>
        </w:rPr>
        <w:t>4</w:t>
      </w:r>
      <w:r w:rsidRPr="00151EB1">
        <w:rPr>
          <w:rFonts w:ascii="Times New Roman" w:hAnsi="Times New Roman"/>
          <w:sz w:val="24"/>
          <w:szCs w:val="24"/>
          <w:vertAlign w:val="superscript"/>
        </w:rPr>
        <w:t>2-</w:t>
      </w:r>
      <w:r w:rsidRPr="00151EB1">
        <w:rPr>
          <w:rFonts w:ascii="Times New Roman" w:hAnsi="Times New Roman"/>
          <w:sz w:val="24"/>
          <w:szCs w:val="24"/>
        </w:rPr>
        <w:t>、</w:t>
      </w:r>
      <w:r w:rsidRPr="00151EB1">
        <w:rPr>
          <w:rFonts w:ascii="Times New Roman" w:hAnsi="Times New Roman"/>
          <w:sz w:val="24"/>
          <w:szCs w:val="24"/>
        </w:rPr>
        <w:t>Cl</w:t>
      </w:r>
      <w:r w:rsidRPr="00151EB1">
        <w:rPr>
          <w:rFonts w:ascii="Times New Roman" w:hAnsi="Times New Roman"/>
          <w:sz w:val="24"/>
          <w:szCs w:val="24"/>
          <w:vertAlign w:val="superscript"/>
        </w:rPr>
        <w:t>-</w:t>
      </w:r>
    </w:p>
    <w:p w14:paraId="1B1D999D" w14:textId="77777777" w:rsidR="00117D2D" w:rsidRPr="00151EB1" w:rsidRDefault="00BB662D">
      <w:pPr>
        <w:keepNext/>
        <w:keepLines/>
        <w:outlineLvl w:val="3"/>
        <w:rPr>
          <w:rFonts w:ascii="Times New Roman" w:hAnsi="Times New Roman"/>
          <w:b/>
          <w:bCs/>
          <w:sz w:val="24"/>
          <w:szCs w:val="28"/>
        </w:rPr>
      </w:pPr>
      <w:bookmarkStart w:id="303" w:name="_Toc370717554"/>
      <w:bookmarkStart w:id="304" w:name="_Toc366503610"/>
      <w:bookmarkStart w:id="305" w:name="_Toc366489565"/>
      <w:r w:rsidRPr="00151EB1">
        <w:rPr>
          <w:rFonts w:ascii="Times New Roman" w:hAnsi="Times New Roman"/>
          <w:b/>
          <w:bCs/>
          <w:sz w:val="24"/>
          <w:szCs w:val="28"/>
        </w:rPr>
        <w:t xml:space="preserve">3.3.3.2 </w:t>
      </w:r>
      <w:r w:rsidRPr="00151EB1">
        <w:rPr>
          <w:rFonts w:ascii="Times New Roman" w:hAnsi="Times New Roman"/>
          <w:b/>
          <w:bCs/>
          <w:sz w:val="24"/>
          <w:szCs w:val="28"/>
        </w:rPr>
        <w:t>监测布点、监测时间、监测方法</w:t>
      </w:r>
      <w:bookmarkEnd w:id="303"/>
      <w:bookmarkEnd w:id="304"/>
      <w:bookmarkEnd w:id="305"/>
    </w:p>
    <w:p w14:paraId="599AD86D"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）监测布点</w:t>
      </w:r>
    </w:p>
    <w:p w14:paraId="246DB6E0" w14:textId="77777777" w:rsidR="00117D2D" w:rsidRPr="00151EB1" w:rsidRDefault="00BB662D">
      <w:pPr>
        <w:ind w:firstLineChars="200" w:firstLine="480"/>
        <w:jc w:val="left"/>
        <w:rPr>
          <w:rFonts w:ascii="Times New Roman" w:hAnsi="Times New Roman"/>
          <w:sz w:val="24"/>
          <w:szCs w:val="24"/>
        </w:rPr>
      </w:pPr>
      <w:r w:rsidRPr="00151EB1">
        <w:rPr>
          <w:rFonts w:ascii="Times New Roman" w:hAnsi="Times New Roman" w:hint="eastAsia"/>
          <w:sz w:val="24"/>
          <w:szCs w:val="24"/>
        </w:rPr>
        <w:t>本项目布设</w:t>
      </w:r>
      <w:r w:rsidRPr="00151EB1">
        <w:rPr>
          <w:rFonts w:ascii="Times New Roman" w:hAnsi="Times New Roman"/>
          <w:sz w:val="24"/>
          <w:szCs w:val="24"/>
        </w:rPr>
        <w:t>地下水监测布点</w:t>
      </w:r>
      <w:r w:rsidRPr="00151EB1">
        <w:rPr>
          <w:rFonts w:ascii="Times New Roman" w:hAnsi="Times New Roman" w:hint="eastAsia"/>
          <w:sz w:val="24"/>
          <w:szCs w:val="24"/>
        </w:rPr>
        <w:t>1</w:t>
      </w:r>
      <w:r w:rsidRPr="00151EB1">
        <w:rPr>
          <w:rFonts w:ascii="Times New Roman" w:hAnsi="Times New Roman" w:hint="eastAsia"/>
          <w:sz w:val="24"/>
          <w:szCs w:val="24"/>
        </w:rPr>
        <w:t>个，同时引用了验收监测中</w:t>
      </w:r>
      <w:r w:rsidRPr="00151EB1">
        <w:rPr>
          <w:rFonts w:ascii="Times New Roman" w:hAnsi="Times New Roman" w:hint="eastAsia"/>
          <w:sz w:val="24"/>
          <w:szCs w:val="24"/>
        </w:rPr>
        <w:t>2</w:t>
      </w:r>
      <w:r w:rsidRPr="00151EB1">
        <w:rPr>
          <w:rFonts w:ascii="Times New Roman" w:hAnsi="Times New Roman" w:hint="eastAsia"/>
          <w:sz w:val="24"/>
          <w:szCs w:val="24"/>
        </w:rPr>
        <w:t>个地下水监测点，具体</w:t>
      </w:r>
      <w:r w:rsidRPr="00151EB1">
        <w:rPr>
          <w:rFonts w:ascii="Times New Roman" w:hAnsi="Times New Roman"/>
          <w:sz w:val="24"/>
          <w:szCs w:val="24"/>
        </w:rPr>
        <w:t>如下表：</w:t>
      </w:r>
    </w:p>
    <w:p w14:paraId="200D6AB8"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3.3-</w:t>
      </w:r>
      <w:r w:rsidRPr="00151EB1">
        <w:rPr>
          <w:rFonts w:ascii="Times New Roman" w:eastAsia="黑体" w:hAnsi="Times New Roman" w:hint="eastAsia"/>
          <w:sz w:val="21"/>
          <w:szCs w:val="24"/>
        </w:rPr>
        <w:t>6</w:t>
      </w:r>
      <w:r w:rsidRPr="00151EB1">
        <w:rPr>
          <w:rFonts w:ascii="Times New Roman" w:eastAsia="黑体" w:hAnsi="Times New Roman"/>
          <w:sz w:val="21"/>
          <w:szCs w:val="24"/>
        </w:rPr>
        <w:t xml:space="preserve">　</w:t>
      </w:r>
      <w:r w:rsidRPr="00151EB1">
        <w:rPr>
          <w:rFonts w:ascii="Times New Roman" w:eastAsia="黑体" w:hAnsi="Times New Roman"/>
          <w:sz w:val="21"/>
          <w:szCs w:val="24"/>
        </w:rPr>
        <w:t xml:space="preserve"> </w:t>
      </w:r>
      <w:r w:rsidRPr="00151EB1">
        <w:rPr>
          <w:rFonts w:ascii="Times New Roman" w:eastAsia="黑体" w:hAnsi="Times New Roman"/>
          <w:sz w:val="21"/>
          <w:szCs w:val="24"/>
        </w:rPr>
        <w:t>地下水监测布点位置</w:t>
      </w:r>
    </w:p>
    <w:tbl>
      <w:tblPr>
        <w:tblW w:w="852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153"/>
        <w:gridCol w:w="4063"/>
        <w:gridCol w:w="2306"/>
      </w:tblGrid>
      <w:tr w:rsidR="00151EB1" w:rsidRPr="00151EB1" w14:paraId="1E400E6C" w14:textId="77777777">
        <w:trPr>
          <w:jc w:val="center"/>
        </w:trPr>
        <w:tc>
          <w:tcPr>
            <w:tcW w:w="2153" w:type="dxa"/>
            <w:vAlign w:val="center"/>
          </w:tcPr>
          <w:p w14:paraId="3DC3E94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序号</w:t>
            </w:r>
          </w:p>
        </w:tc>
        <w:tc>
          <w:tcPr>
            <w:tcW w:w="4063" w:type="dxa"/>
            <w:vAlign w:val="center"/>
          </w:tcPr>
          <w:p w14:paraId="1FD98A8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监测点位置</w:t>
            </w:r>
          </w:p>
        </w:tc>
        <w:tc>
          <w:tcPr>
            <w:tcW w:w="2306" w:type="dxa"/>
            <w:vAlign w:val="center"/>
          </w:tcPr>
          <w:p w14:paraId="77A55F2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备注</w:t>
            </w:r>
          </w:p>
        </w:tc>
      </w:tr>
      <w:tr w:rsidR="00151EB1" w:rsidRPr="00151EB1" w14:paraId="695DE709" w14:textId="77777777">
        <w:trPr>
          <w:trHeight w:val="217"/>
          <w:jc w:val="center"/>
        </w:trPr>
        <w:tc>
          <w:tcPr>
            <w:tcW w:w="2153" w:type="dxa"/>
            <w:vAlign w:val="center"/>
          </w:tcPr>
          <w:p w14:paraId="1A76020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sz w:val="21"/>
                <w:szCs w:val="21"/>
              </w:rPr>
              <w:t>#</w:t>
            </w:r>
          </w:p>
        </w:tc>
        <w:tc>
          <w:tcPr>
            <w:tcW w:w="4063" w:type="dxa"/>
            <w:vAlign w:val="center"/>
          </w:tcPr>
          <w:p w14:paraId="3C379FC1" w14:textId="77777777" w:rsidR="00117D2D" w:rsidRPr="00151EB1" w:rsidRDefault="00BB662D">
            <w:pPr>
              <w:adjustRightInd w:val="0"/>
              <w:snapToGrid w:val="0"/>
              <w:spacing w:line="276"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项目地上游农户水井</w:t>
            </w:r>
          </w:p>
          <w:p w14:paraId="3CF87C37" w14:textId="77777777" w:rsidR="00117D2D" w:rsidRPr="00151EB1" w:rsidRDefault="00BB662D">
            <w:pPr>
              <w:adjustRightInd w:val="0"/>
              <w:snapToGrid w:val="0"/>
              <w:spacing w:line="276" w:lineRule="auto"/>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（斜江河右岸西南方向）</w:t>
            </w:r>
          </w:p>
        </w:tc>
        <w:tc>
          <w:tcPr>
            <w:tcW w:w="2306" w:type="dxa"/>
            <w:vAlign w:val="center"/>
          </w:tcPr>
          <w:p w14:paraId="23C2204D" w14:textId="77777777" w:rsidR="00117D2D" w:rsidRPr="00151EB1" w:rsidRDefault="00BB662D">
            <w:pPr>
              <w:adjustRightInd w:val="0"/>
              <w:snapToGrid w:val="0"/>
              <w:spacing w:line="276" w:lineRule="auto"/>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现状监测</w:t>
            </w:r>
          </w:p>
        </w:tc>
      </w:tr>
      <w:tr w:rsidR="00151EB1" w:rsidRPr="00151EB1" w14:paraId="6A5B0DD0" w14:textId="77777777">
        <w:trPr>
          <w:trHeight w:val="217"/>
          <w:jc w:val="center"/>
        </w:trPr>
        <w:tc>
          <w:tcPr>
            <w:tcW w:w="2153" w:type="dxa"/>
            <w:vAlign w:val="center"/>
          </w:tcPr>
          <w:p w14:paraId="527545E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p>
        </w:tc>
        <w:tc>
          <w:tcPr>
            <w:tcW w:w="4063" w:type="dxa"/>
            <w:vAlign w:val="center"/>
          </w:tcPr>
          <w:p w14:paraId="7807452B" w14:textId="77777777" w:rsidR="00117D2D" w:rsidRPr="00151EB1" w:rsidRDefault="00BB662D">
            <w:pPr>
              <w:adjustRightInd w:val="0"/>
              <w:snapToGrid w:val="0"/>
              <w:spacing w:line="276" w:lineRule="auto"/>
              <w:jc w:val="center"/>
              <w:rPr>
                <w:rFonts w:ascii="Times New Roman" w:eastAsiaTheme="minorEastAsia" w:hAnsi="Times New Roman"/>
                <w:bCs/>
                <w:sz w:val="21"/>
                <w:szCs w:val="21"/>
              </w:rPr>
            </w:pPr>
            <w:r w:rsidRPr="00151EB1">
              <w:rPr>
                <w:rFonts w:ascii="Times New Roman" w:hAnsi="Times New Roman" w:hint="eastAsia"/>
                <w:sz w:val="21"/>
                <w:szCs w:val="21"/>
              </w:rPr>
              <w:t>厂区内地下水井监测井</w:t>
            </w:r>
          </w:p>
        </w:tc>
        <w:tc>
          <w:tcPr>
            <w:tcW w:w="2306" w:type="dxa"/>
            <w:vAlign w:val="center"/>
          </w:tcPr>
          <w:p w14:paraId="49F580CD" w14:textId="77777777" w:rsidR="00117D2D" w:rsidRPr="00151EB1" w:rsidRDefault="00BB662D">
            <w:pPr>
              <w:adjustRightInd w:val="0"/>
              <w:snapToGrid w:val="0"/>
              <w:spacing w:line="276" w:lineRule="auto"/>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引用</w:t>
            </w:r>
          </w:p>
        </w:tc>
      </w:tr>
      <w:tr w:rsidR="00151EB1" w:rsidRPr="00151EB1" w14:paraId="7D59F7DE" w14:textId="77777777">
        <w:trPr>
          <w:trHeight w:val="217"/>
          <w:jc w:val="center"/>
        </w:trPr>
        <w:tc>
          <w:tcPr>
            <w:tcW w:w="2153" w:type="dxa"/>
            <w:vAlign w:val="center"/>
          </w:tcPr>
          <w:p w14:paraId="422DE07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w:t>
            </w:r>
          </w:p>
        </w:tc>
        <w:tc>
          <w:tcPr>
            <w:tcW w:w="4063" w:type="dxa"/>
            <w:vAlign w:val="center"/>
          </w:tcPr>
          <w:p w14:paraId="750A2C3E" w14:textId="77777777" w:rsidR="00117D2D" w:rsidRPr="00151EB1" w:rsidRDefault="00BB662D">
            <w:pPr>
              <w:adjustRightInd w:val="0"/>
              <w:snapToGrid w:val="0"/>
              <w:spacing w:line="276" w:lineRule="auto"/>
              <w:jc w:val="center"/>
              <w:rPr>
                <w:rFonts w:ascii="Times New Roman" w:eastAsiaTheme="minorEastAsia" w:hAnsi="Times New Roman"/>
                <w:bCs/>
                <w:sz w:val="21"/>
                <w:szCs w:val="21"/>
              </w:rPr>
            </w:pPr>
            <w:r w:rsidRPr="00151EB1">
              <w:rPr>
                <w:rFonts w:ascii="Times New Roman" w:hAnsi="Times New Roman" w:hint="eastAsia"/>
                <w:sz w:val="21"/>
                <w:szCs w:val="21"/>
              </w:rPr>
              <w:t>厂区外地下水井监测井</w:t>
            </w:r>
          </w:p>
        </w:tc>
        <w:tc>
          <w:tcPr>
            <w:tcW w:w="2306" w:type="dxa"/>
            <w:vAlign w:val="center"/>
          </w:tcPr>
          <w:p w14:paraId="22504B00" w14:textId="77777777" w:rsidR="00117D2D" w:rsidRPr="00151EB1" w:rsidRDefault="00BB662D">
            <w:pPr>
              <w:adjustRightInd w:val="0"/>
              <w:snapToGrid w:val="0"/>
              <w:spacing w:line="276" w:lineRule="auto"/>
              <w:jc w:val="center"/>
              <w:rPr>
                <w:rFonts w:ascii="Times New Roman" w:eastAsiaTheme="minorEastAsia" w:hAnsi="Times New Roman"/>
                <w:bCs/>
                <w:sz w:val="21"/>
                <w:szCs w:val="21"/>
              </w:rPr>
            </w:pPr>
            <w:r w:rsidRPr="00151EB1">
              <w:rPr>
                <w:rFonts w:ascii="Times New Roman" w:eastAsiaTheme="minorEastAsia" w:hAnsi="Times New Roman" w:hint="eastAsia"/>
                <w:bCs/>
                <w:sz w:val="21"/>
                <w:szCs w:val="21"/>
              </w:rPr>
              <w:t>引用</w:t>
            </w:r>
          </w:p>
        </w:tc>
      </w:tr>
    </w:tbl>
    <w:p w14:paraId="7F86FAAD" w14:textId="77777777" w:rsidR="00117D2D" w:rsidRPr="00151EB1" w:rsidRDefault="00BB662D">
      <w:pPr>
        <w:spacing w:before="240"/>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）监测时间</w:t>
      </w:r>
    </w:p>
    <w:p w14:paraId="784BC8F0" w14:textId="77777777" w:rsidR="00117D2D" w:rsidRPr="00151EB1" w:rsidRDefault="00BB662D">
      <w:pPr>
        <w:ind w:firstLineChars="200" w:firstLine="482"/>
        <w:rPr>
          <w:rFonts w:ascii="Times New Roman" w:hAnsi="Times New Roman"/>
          <w:sz w:val="24"/>
          <w:szCs w:val="24"/>
        </w:rPr>
      </w:pPr>
      <w:r w:rsidRPr="00151EB1">
        <w:rPr>
          <w:rFonts w:ascii="Times New Roman" w:hAnsi="Times New Roman" w:hint="eastAsia"/>
          <w:b/>
          <w:sz w:val="24"/>
          <w:szCs w:val="24"/>
        </w:rPr>
        <w:t>现状监测：</w:t>
      </w:r>
      <w:r w:rsidRPr="00151EB1">
        <w:rPr>
          <w:rFonts w:ascii="Times New Roman" w:hAnsi="Times New Roman"/>
          <w:sz w:val="24"/>
          <w:szCs w:val="24"/>
        </w:rPr>
        <w:t>2019</w:t>
      </w:r>
      <w:r w:rsidRPr="00151EB1">
        <w:rPr>
          <w:rFonts w:ascii="Times New Roman" w:hAnsi="Times New Roman"/>
          <w:sz w:val="24"/>
          <w:szCs w:val="24"/>
        </w:rPr>
        <w:t>年</w:t>
      </w:r>
      <w:r w:rsidRPr="00151EB1">
        <w:rPr>
          <w:rFonts w:ascii="Times New Roman" w:hAnsi="Times New Roman"/>
          <w:sz w:val="24"/>
          <w:szCs w:val="24"/>
        </w:rPr>
        <w:t>2</w:t>
      </w:r>
      <w:r w:rsidRPr="00151EB1">
        <w:rPr>
          <w:rFonts w:ascii="Times New Roman" w:hAnsi="Times New Roman"/>
          <w:sz w:val="24"/>
          <w:szCs w:val="24"/>
        </w:rPr>
        <w:t>月</w:t>
      </w:r>
      <w:r w:rsidRPr="00151EB1">
        <w:rPr>
          <w:rFonts w:ascii="Times New Roman" w:hAnsi="Times New Roman"/>
          <w:sz w:val="24"/>
          <w:szCs w:val="24"/>
        </w:rPr>
        <w:t>27</w:t>
      </w:r>
      <w:r w:rsidRPr="00151EB1">
        <w:rPr>
          <w:rFonts w:ascii="Times New Roman" w:hAnsi="Times New Roman"/>
          <w:sz w:val="24"/>
          <w:szCs w:val="24"/>
        </w:rPr>
        <w:t>、</w:t>
      </w:r>
      <w:r w:rsidRPr="00151EB1">
        <w:rPr>
          <w:rFonts w:ascii="Times New Roman" w:hAnsi="Times New Roman"/>
          <w:sz w:val="24"/>
          <w:szCs w:val="24"/>
        </w:rPr>
        <w:t>28</w:t>
      </w:r>
      <w:r w:rsidRPr="00151EB1">
        <w:rPr>
          <w:rFonts w:ascii="Times New Roman" w:hAnsi="Times New Roman"/>
          <w:sz w:val="24"/>
          <w:szCs w:val="24"/>
        </w:rPr>
        <w:t>日</w:t>
      </w:r>
      <w:r w:rsidRPr="00151EB1">
        <w:rPr>
          <w:rFonts w:ascii="Times New Roman" w:hAnsi="Times New Roman"/>
          <w:sz w:val="24"/>
          <w:szCs w:val="24"/>
        </w:rPr>
        <w:t>2</w:t>
      </w:r>
      <w:r w:rsidRPr="00151EB1">
        <w:rPr>
          <w:rFonts w:ascii="Times New Roman" w:hAnsi="Times New Roman"/>
          <w:sz w:val="24"/>
          <w:szCs w:val="24"/>
        </w:rPr>
        <w:t>天</w:t>
      </w:r>
    </w:p>
    <w:p w14:paraId="0E689667" w14:textId="77777777" w:rsidR="00117D2D" w:rsidRPr="00151EB1" w:rsidRDefault="00BB662D">
      <w:pPr>
        <w:ind w:firstLineChars="200" w:firstLine="482"/>
        <w:rPr>
          <w:rFonts w:ascii="Times New Roman" w:hAnsi="Times New Roman"/>
          <w:sz w:val="24"/>
          <w:szCs w:val="24"/>
        </w:rPr>
      </w:pPr>
      <w:r w:rsidRPr="00151EB1">
        <w:rPr>
          <w:rFonts w:ascii="Times New Roman" w:hAnsi="Times New Roman" w:hint="eastAsia"/>
          <w:b/>
          <w:sz w:val="24"/>
          <w:szCs w:val="24"/>
        </w:rPr>
        <w:t>引用监测：</w:t>
      </w:r>
      <w:r w:rsidRPr="00151EB1">
        <w:rPr>
          <w:rFonts w:ascii="Times New Roman" w:hAnsi="Times New Roman"/>
          <w:sz w:val="24"/>
          <w:szCs w:val="24"/>
        </w:rPr>
        <w:t>201</w:t>
      </w:r>
      <w:r w:rsidRPr="00151EB1">
        <w:rPr>
          <w:rFonts w:ascii="Times New Roman" w:hAnsi="Times New Roman" w:hint="eastAsia"/>
          <w:sz w:val="24"/>
          <w:szCs w:val="24"/>
        </w:rPr>
        <w:t>8</w:t>
      </w:r>
      <w:r w:rsidRPr="00151EB1">
        <w:rPr>
          <w:rFonts w:ascii="Times New Roman" w:hAnsi="Times New Roman"/>
          <w:sz w:val="24"/>
          <w:szCs w:val="24"/>
        </w:rPr>
        <w:t>年</w:t>
      </w:r>
      <w:r w:rsidRPr="00151EB1">
        <w:rPr>
          <w:rFonts w:ascii="Times New Roman" w:hAnsi="Times New Roman" w:hint="eastAsia"/>
          <w:sz w:val="24"/>
          <w:szCs w:val="24"/>
        </w:rPr>
        <w:t>11</w:t>
      </w:r>
      <w:r w:rsidRPr="00151EB1">
        <w:rPr>
          <w:rFonts w:ascii="Times New Roman" w:hAnsi="Times New Roman"/>
          <w:sz w:val="24"/>
          <w:szCs w:val="24"/>
        </w:rPr>
        <w:t>月</w:t>
      </w:r>
      <w:r w:rsidRPr="00151EB1">
        <w:rPr>
          <w:rFonts w:ascii="Times New Roman" w:hAnsi="Times New Roman" w:hint="eastAsia"/>
          <w:sz w:val="24"/>
          <w:szCs w:val="24"/>
        </w:rPr>
        <w:t>19</w:t>
      </w:r>
      <w:r w:rsidRPr="00151EB1">
        <w:rPr>
          <w:rFonts w:ascii="Times New Roman" w:hAnsi="Times New Roman"/>
          <w:sz w:val="24"/>
          <w:szCs w:val="24"/>
        </w:rPr>
        <w:t>、</w:t>
      </w:r>
      <w:r w:rsidRPr="00151EB1">
        <w:rPr>
          <w:rFonts w:ascii="Times New Roman" w:hAnsi="Times New Roman" w:hint="eastAsia"/>
          <w:sz w:val="24"/>
          <w:szCs w:val="24"/>
        </w:rPr>
        <w:t>20</w:t>
      </w:r>
      <w:r w:rsidRPr="00151EB1">
        <w:rPr>
          <w:rFonts w:ascii="Times New Roman" w:hAnsi="Times New Roman"/>
          <w:sz w:val="24"/>
          <w:szCs w:val="24"/>
        </w:rPr>
        <w:t>日</w:t>
      </w:r>
      <w:r w:rsidRPr="00151EB1">
        <w:rPr>
          <w:rFonts w:ascii="Times New Roman" w:hAnsi="Times New Roman"/>
          <w:sz w:val="24"/>
          <w:szCs w:val="24"/>
        </w:rPr>
        <w:t>2</w:t>
      </w:r>
      <w:r w:rsidRPr="00151EB1">
        <w:rPr>
          <w:rFonts w:ascii="Times New Roman" w:hAnsi="Times New Roman"/>
          <w:sz w:val="24"/>
          <w:szCs w:val="24"/>
        </w:rPr>
        <w:t>天</w:t>
      </w:r>
    </w:p>
    <w:p w14:paraId="5D5EA098" w14:textId="77777777" w:rsidR="00117D2D" w:rsidRPr="00151EB1" w:rsidRDefault="00BB662D">
      <w:pPr>
        <w:ind w:firstLineChars="200" w:firstLine="482"/>
        <w:rPr>
          <w:rFonts w:ascii="Times New Roman" w:hAnsi="Times New Roman"/>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）监测方法：</w:t>
      </w:r>
      <w:r w:rsidRPr="00151EB1">
        <w:rPr>
          <w:rFonts w:ascii="Times New Roman" w:hAnsi="Times New Roman"/>
          <w:sz w:val="24"/>
          <w:szCs w:val="24"/>
        </w:rPr>
        <w:t>连续</w:t>
      </w:r>
      <w:r w:rsidRPr="00151EB1">
        <w:rPr>
          <w:rFonts w:ascii="Times New Roman" w:hAnsi="Times New Roman"/>
          <w:sz w:val="24"/>
          <w:szCs w:val="24"/>
        </w:rPr>
        <w:t>2</w:t>
      </w:r>
      <w:r w:rsidRPr="00151EB1">
        <w:rPr>
          <w:rFonts w:ascii="Times New Roman" w:hAnsi="Times New Roman"/>
          <w:sz w:val="24"/>
          <w:szCs w:val="24"/>
        </w:rPr>
        <w:t>天，每天监测一次。监测分析方法按《地下水环境监测技术规范》（</w:t>
      </w:r>
      <w:r w:rsidRPr="00151EB1">
        <w:rPr>
          <w:rFonts w:ascii="Times New Roman" w:hAnsi="Times New Roman"/>
          <w:sz w:val="24"/>
          <w:szCs w:val="24"/>
        </w:rPr>
        <w:t>HJ/T164-2004</w:t>
      </w:r>
      <w:r w:rsidRPr="00151EB1">
        <w:rPr>
          <w:rFonts w:ascii="Times New Roman" w:hAnsi="Times New Roman"/>
          <w:sz w:val="24"/>
          <w:szCs w:val="24"/>
        </w:rPr>
        <w:t>）和《环境影响评价导则</w:t>
      </w:r>
      <w:r w:rsidRPr="00151EB1">
        <w:rPr>
          <w:rFonts w:ascii="Times New Roman" w:hAnsi="Times New Roman"/>
          <w:sz w:val="24"/>
          <w:szCs w:val="24"/>
        </w:rPr>
        <w:t>-</w:t>
      </w:r>
      <w:r w:rsidRPr="00151EB1">
        <w:rPr>
          <w:rFonts w:ascii="Times New Roman" w:hAnsi="Times New Roman"/>
          <w:sz w:val="24"/>
          <w:szCs w:val="24"/>
        </w:rPr>
        <w:t>地下水环境》（</w:t>
      </w:r>
      <w:r w:rsidRPr="00151EB1">
        <w:rPr>
          <w:rFonts w:ascii="Times New Roman" w:hAnsi="Times New Roman"/>
          <w:sz w:val="24"/>
          <w:szCs w:val="24"/>
        </w:rPr>
        <w:t>HJ 610-2011</w:t>
      </w:r>
      <w:r w:rsidRPr="00151EB1">
        <w:rPr>
          <w:rFonts w:ascii="Times New Roman" w:hAnsi="Times New Roman"/>
          <w:sz w:val="24"/>
          <w:szCs w:val="24"/>
        </w:rPr>
        <w:t>）中有关内容和要求进行。</w:t>
      </w:r>
    </w:p>
    <w:p w14:paraId="1243C362" w14:textId="77777777" w:rsidR="00117D2D" w:rsidRPr="00151EB1" w:rsidRDefault="00BB662D">
      <w:pPr>
        <w:keepNext/>
        <w:keepLines/>
        <w:outlineLvl w:val="3"/>
        <w:rPr>
          <w:rFonts w:ascii="Times New Roman" w:hAnsi="Times New Roman"/>
          <w:b/>
          <w:bCs/>
          <w:sz w:val="24"/>
          <w:szCs w:val="28"/>
        </w:rPr>
      </w:pPr>
      <w:r w:rsidRPr="00151EB1">
        <w:rPr>
          <w:rFonts w:ascii="Times New Roman" w:hAnsi="Times New Roman"/>
          <w:b/>
          <w:bCs/>
          <w:sz w:val="24"/>
          <w:szCs w:val="28"/>
        </w:rPr>
        <w:t xml:space="preserve">3.3.3.3 </w:t>
      </w:r>
      <w:r w:rsidRPr="00151EB1">
        <w:rPr>
          <w:rFonts w:ascii="Times New Roman" w:hAnsi="Times New Roman"/>
          <w:b/>
          <w:bCs/>
          <w:sz w:val="24"/>
          <w:szCs w:val="28"/>
        </w:rPr>
        <w:t>评价标准及评价方法</w:t>
      </w:r>
    </w:p>
    <w:p w14:paraId="4CAB4A1D" w14:textId="77777777" w:rsidR="00117D2D" w:rsidRPr="00151EB1" w:rsidRDefault="00BB662D">
      <w:pPr>
        <w:ind w:firstLineChars="200" w:firstLine="482"/>
        <w:rPr>
          <w:rFonts w:ascii="Times New Roman" w:hAnsi="Times New Roman"/>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）评价标准：</w:t>
      </w:r>
      <w:r w:rsidRPr="00151EB1">
        <w:rPr>
          <w:rFonts w:ascii="Times New Roman" w:hAnsi="Times New Roman"/>
          <w:sz w:val="24"/>
          <w:szCs w:val="24"/>
        </w:rPr>
        <w:t>地下水执行《地下水质量标准》（</w:t>
      </w:r>
      <w:r w:rsidRPr="00151EB1">
        <w:rPr>
          <w:rFonts w:ascii="Times New Roman" w:hAnsi="Times New Roman"/>
          <w:sz w:val="24"/>
          <w:szCs w:val="24"/>
        </w:rPr>
        <w:t>GB/T14848-2017</w:t>
      </w:r>
      <w:r w:rsidRPr="00151EB1">
        <w:rPr>
          <w:rFonts w:ascii="Times New Roman" w:hAnsi="Times New Roman"/>
          <w:sz w:val="24"/>
          <w:szCs w:val="24"/>
        </w:rPr>
        <w:t>）中的</w:t>
      </w:r>
      <w:r w:rsidRPr="00151EB1">
        <w:rPr>
          <w:rFonts w:ascii="宋体" w:hAnsi="宋体" w:cs="宋体" w:hint="eastAsia"/>
          <w:sz w:val="24"/>
          <w:szCs w:val="24"/>
        </w:rPr>
        <w:t>Ⅲ</w:t>
      </w:r>
      <w:r w:rsidRPr="00151EB1">
        <w:rPr>
          <w:rFonts w:ascii="Times New Roman" w:hAnsi="Times New Roman"/>
          <w:sz w:val="24"/>
          <w:szCs w:val="24"/>
        </w:rPr>
        <w:t>类标准。</w:t>
      </w:r>
    </w:p>
    <w:p w14:paraId="62470743" w14:textId="77777777" w:rsidR="00117D2D" w:rsidRPr="00151EB1" w:rsidRDefault="00BB662D">
      <w:pPr>
        <w:ind w:firstLineChars="200" w:firstLine="482"/>
        <w:rPr>
          <w:rFonts w:ascii="Times New Roman" w:hAnsi="Times New Roman"/>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）评价方法：</w:t>
      </w:r>
      <w:r w:rsidRPr="00151EB1">
        <w:rPr>
          <w:rFonts w:ascii="Times New Roman" w:hAnsi="Times New Roman"/>
          <w:sz w:val="24"/>
          <w:szCs w:val="24"/>
        </w:rPr>
        <w:t>采用单项质量指数法进行评价，同地表水。</w:t>
      </w:r>
    </w:p>
    <w:p w14:paraId="59EE6F2D" w14:textId="77777777" w:rsidR="00117D2D" w:rsidRPr="00151EB1" w:rsidRDefault="00BB662D">
      <w:pPr>
        <w:keepNext/>
        <w:keepLines/>
        <w:outlineLvl w:val="3"/>
        <w:rPr>
          <w:rFonts w:ascii="Times New Roman" w:hAnsi="Times New Roman"/>
          <w:b/>
          <w:bCs/>
          <w:szCs w:val="32"/>
        </w:rPr>
      </w:pPr>
      <w:bookmarkStart w:id="306" w:name="_Toc366503611"/>
      <w:bookmarkStart w:id="307" w:name="_Toc366489566"/>
      <w:bookmarkStart w:id="308" w:name="_Toc370717555"/>
      <w:r w:rsidRPr="00151EB1">
        <w:rPr>
          <w:rFonts w:ascii="Times New Roman" w:hAnsi="Times New Roman"/>
          <w:b/>
          <w:bCs/>
          <w:sz w:val="24"/>
          <w:szCs w:val="28"/>
        </w:rPr>
        <w:t xml:space="preserve">3.3.3.4 </w:t>
      </w:r>
      <w:r w:rsidRPr="00151EB1">
        <w:rPr>
          <w:rFonts w:ascii="Times New Roman" w:hAnsi="Times New Roman"/>
          <w:b/>
          <w:bCs/>
          <w:sz w:val="24"/>
          <w:szCs w:val="28"/>
        </w:rPr>
        <w:t>地下水环境质量现状评价</w:t>
      </w:r>
      <w:bookmarkEnd w:id="306"/>
      <w:bookmarkEnd w:id="307"/>
      <w:bookmarkEnd w:id="308"/>
    </w:p>
    <w:p w14:paraId="2B2C0962"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项目</w:t>
      </w:r>
      <w:r w:rsidRPr="00151EB1">
        <w:rPr>
          <w:rFonts w:ascii="Times New Roman" w:hAnsi="Times New Roman"/>
          <w:sz w:val="24"/>
          <w:szCs w:val="24"/>
        </w:rPr>
        <w:t>地下水水质监测结果统计见表</w:t>
      </w:r>
      <w:r w:rsidRPr="00151EB1">
        <w:rPr>
          <w:rFonts w:ascii="Times New Roman" w:hAnsi="Times New Roman"/>
          <w:sz w:val="24"/>
          <w:szCs w:val="24"/>
        </w:rPr>
        <w:t>3.3-</w:t>
      </w:r>
      <w:r w:rsidRPr="00151EB1">
        <w:rPr>
          <w:rFonts w:ascii="Times New Roman" w:hAnsi="Times New Roman" w:hint="eastAsia"/>
          <w:sz w:val="24"/>
          <w:szCs w:val="24"/>
        </w:rPr>
        <w:t>7</w:t>
      </w:r>
      <w:r w:rsidRPr="00151EB1">
        <w:rPr>
          <w:rFonts w:ascii="Times New Roman" w:hAnsi="Times New Roman"/>
          <w:sz w:val="24"/>
          <w:szCs w:val="24"/>
        </w:rPr>
        <w:t>。</w:t>
      </w:r>
    </w:p>
    <w:p w14:paraId="5370CDFD" w14:textId="77777777" w:rsidR="00117D2D" w:rsidRPr="00151EB1" w:rsidRDefault="00BB662D">
      <w:pPr>
        <w:spacing w:line="240" w:lineRule="auto"/>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3.3-</w:t>
      </w:r>
      <w:r w:rsidRPr="00151EB1">
        <w:rPr>
          <w:rFonts w:ascii="Times New Roman" w:eastAsia="黑体" w:hAnsi="Times New Roman" w:hint="eastAsia"/>
          <w:sz w:val="21"/>
          <w:szCs w:val="24"/>
        </w:rPr>
        <w:t>7</w:t>
      </w:r>
      <w:r w:rsidRPr="00151EB1">
        <w:rPr>
          <w:rFonts w:ascii="Times New Roman" w:eastAsia="黑体" w:hAnsi="Times New Roman"/>
          <w:sz w:val="21"/>
          <w:szCs w:val="24"/>
        </w:rPr>
        <w:t xml:space="preserve">　地下水水质监测结果与评价结果一览表（</w:t>
      </w:r>
      <w:r w:rsidRPr="00151EB1">
        <w:rPr>
          <w:rFonts w:ascii="Times New Roman" w:eastAsia="黑体" w:hAnsi="Times New Roman" w:hint="eastAsia"/>
          <w:sz w:val="21"/>
          <w:szCs w:val="24"/>
        </w:rPr>
        <w:t>浓度</w:t>
      </w:r>
      <w:r w:rsidRPr="00151EB1">
        <w:rPr>
          <w:rFonts w:ascii="Times New Roman" w:eastAsia="黑体" w:hAnsi="Times New Roman"/>
          <w:sz w:val="21"/>
          <w:szCs w:val="24"/>
        </w:rPr>
        <w:t>单位：</w:t>
      </w:r>
      <w:r w:rsidRPr="00151EB1">
        <w:rPr>
          <w:rFonts w:ascii="Times New Roman" w:eastAsia="黑体" w:hAnsi="Times New Roman"/>
          <w:sz w:val="21"/>
          <w:szCs w:val="24"/>
        </w:rPr>
        <w:t>mg/l</w:t>
      </w:r>
      <w:r w:rsidRPr="00151EB1">
        <w:rPr>
          <w:rFonts w:ascii="Times New Roman" w:eastAsia="黑体" w:hAnsi="Times New Roman"/>
          <w:sz w:val="21"/>
          <w:szCs w:val="24"/>
        </w:rPr>
        <w:t>，</w:t>
      </w:r>
      <w:r w:rsidRPr="00151EB1">
        <w:rPr>
          <w:rFonts w:ascii="Times New Roman" w:eastAsia="黑体" w:hAnsi="Times New Roman"/>
          <w:sz w:val="21"/>
          <w:szCs w:val="24"/>
        </w:rPr>
        <w:t>pH</w:t>
      </w:r>
      <w:r w:rsidRPr="00151EB1">
        <w:rPr>
          <w:rFonts w:ascii="Times New Roman" w:eastAsia="黑体" w:hAnsi="Times New Roman"/>
          <w:sz w:val="21"/>
          <w:szCs w:val="24"/>
        </w:rPr>
        <w:t>除外）</w:t>
      </w:r>
    </w:p>
    <w:tbl>
      <w:tblPr>
        <w:tblW w:w="8789" w:type="dxa"/>
        <w:tblInd w:w="-176"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089"/>
        <w:gridCol w:w="1364"/>
        <w:gridCol w:w="984"/>
        <w:gridCol w:w="958"/>
        <w:gridCol w:w="779"/>
        <w:gridCol w:w="780"/>
        <w:gridCol w:w="780"/>
        <w:gridCol w:w="780"/>
        <w:gridCol w:w="1275"/>
      </w:tblGrid>
      <w:tr w:rsidR="00151EB1" w:rsidRPr="00151EB1" w14:paraId="63CE6039" w14:textId="77777777">
        <w:trPr>
          <w:trHeight w:val="22"/>
        </w:trPr>
        <w:tc>
          <w:tcPr>
            <w:tcW w:w="2453" w:type="dxa"/>
            <w:gridSpan w:val="2"/>
            <w:vMerge w:val="restart"/>
            <w:shd w:val="clear" w:color="auto" w:fill="auto"/>
            <w:vAlign w:val="center"/>
          </w:tcPr>
          <w:p w14:paraId="299B578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监测项目</w:t>
            </w:r>
          </w:p>
        </w:tc>
        <w:tc>
          <w:tcPr>
            <w:tcW w:w="1942" w:type="dxa"/>
            <w:gridSpan w:val="2"/>
            <w:shd w:val="clear" w:color="auto" w:fill="auto"/>
            <w:vAlign w:val="center"/>
          </w:tcPr>
          <w:p w14:paraId="4778954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p>
        </w:tc>
        <w:tc>
          <w:tcPr>
            <w:tcW w:w="1559" w:type="dxa"/>
            <w:gridSpan w:val="2"/>
          </w:tcPr>
          <w:p w14:paraId="7802AA96" w14:textId="77777777" w:rsidR="00117D2D" w:rsidRPr="00151EB1" w:rsidRDefault="00BB662D">
            <w:pPr>
              <w:spacing w:line="276" w:lineRule="auto"/>
              <w:jc w:val="center"/>
              <w:rPr>
                <w:rFonts w:ascii="宋体" w:hAnsi="宋体" w:cs="宋体"/>
                <w:sz w:val="21"/>
                <w:szCs w:val="21"/>
              </w:rPr>
            </w:pPr>
            <w:r w:rsidRPr="00151EB1">
              <w:rPr>
                <w:rFonts w:ascii="宋体" w:hAnsi="宋体" w:cs="宋体" w:hint="eastAsia"/>
                <w:sz w:val="21"/>
                <w:szCs w:val="21"/>
              </w:rPr>
              <w:t>2#</w:t>
            </w:r>
          </w:p>
        </w:tc>
        <w:tc>
          <w:tcPr>
            <w:tcW w:w="1560" w:type="dxa"/>
            <w:gridSpan w:val="2"/>
          </w:tcPr>
          <w:p w14:paraId="195743BE" w14:textId="77777777" w:rsidR="00117D2D" w:rsidRPr="00151EB1" w:rsidRDefault="00BB662D">
            <w:pPr>
              <w:spacing w:line="276" w:lineRule="auto"/>
              <w:jc w:val="center"/>
              <w:rPr>
                <w:rFonts w:ascii="宋体" w:hAnsi="宋体" w:cs="宋体"/>
                <w:sz w:val="21"/>
                <w:szCs w:val="21"/>
              </w:rPr>
            </w:pPr>
            <w:r w:rsidRPr="00151EB1">
              <w:rPr>
                <w:rFonts w:ascii="宋体" w:hAnsi="宋体" w:cs="宋体" w:hint="eastAsia"/>
                <w:sz w:val="21"/>
                <w:szCs w:val="21"/>
              </w:rPr>
              <w:t>3#</w:t>
            </w:r>
          </w:p>
        </w:tc>
        <w:tc>
          <w:tcPr>
            <w:tcW w:w="1275" w:type="dxa"/>
            <w:shd w:val="clear" w:color="auto" w:fill="auto"/>
            <w:noWrap/>
            <w:vAlign w:val="center"/>
          </w:tcPr>
          <w:p w14:paraId="43CE7E4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宋体" w:hAnsi="宋体" w:cs="宋体" w:hint="eastAsia"/>
                <w:sz w:val="21"/>
                <w:szCs w:val="21"/>
              </w:rPr>
              <w:t>Ⅲ</w:t>
            </w:r>
            <w:r w:rsidRPr="00151EB1">
              <w:rPr>
                <w:rFonts w:ascii="Times New Roman" w:eastAsiaTheme="minorEastAsia" w:hAnsi="Times New Roman"/>
                <w:sz w:val="21"/>
                <w:szCs w:val="21"/>
              </w:rPr>
              <w:t>类标准值</w:t>
            </w:r>
          </w:p>
        </w:tc>
      </w:tr>
      <w:tr w:rsidR="00151EB1" w:rsidRPr="00151EB1" w14:paraId="544FFE7D" w14:textId="77777777">
        <w:trPr>
          <w:trHeight w:val="22"/>
        </w:trPr>
        <w:tc>
          <w:tcPr>
            <w:tcW w:w="2453" w:type="dxa"/>
            <w:gridSpan w:val="2"/>
            <w:vMerge/>
            <w:shd w:val="clear" w:color="auto" w:fill="auto"/>
            <w:vAlign w:val="center"/>
          </w:tcPr>
          <w:p w14:paraId="7F4E5806" w14:textId="77777777" w:rsidR="00117D2D" w:rsidRPr="00151EB1" w:rsidRDefault="00117D2D">
            <w:pPr>
              <w:spacing w:line="276" w:lineRule="auto"/>
              <w:jc w:val="center"/>
              <w:rPr>
                <w:rFonts w:ascii="Times New Roman" w:eastAsiaTheme="minorEastAsia" w:hAnsi="Times New Roman"/>
                <w:sz w:val="21"/>
                <w:szCs w:val="21"/>
              </w:rPr>
            </w:pPr>
          </w:p>
        </w:tc>
        <w:tc>
          <w:tcPr>
            <w:tcW w:w="984" w:type="dxa"/>
            <w:shd w:val="clear" w:color="auto" w:fill="auto"/>
            <w:vAlign w:val="center"/>
          </w:tcPr>
          <w:p w14:paraId="7B93DEE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w:t>
            </w: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27</w:t>
            </w:r>
          </w:p>
        </w:tc>
        <w:tc>
          <w:tcPr>
            <w:tcW w:w="958" w:type="dxa"/>
            <w:shd w:val="clear" w:color="auto" w:fill="auto"/>
            <w:vAlign w:val="center"/>
          </w:tcPr>
          <w:p w14:paraId="72DB468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2.28</w:t>
            </w:r>
          </w:p>
        </w:tc>
        <w:tc>
          <w:tcPr>
            <w:tcW w:w="779" w:type="dxa"/>
          </w:tcPr>
          <w:p w14:paraId="612D26DE" w14:textId="77777777" w:rsidR="00117D2D" w:rsidRPr="00151EB1" w:rsidRDefault="00BB662D">
            <w:pPr>
              <w:spacing w:line="276" w:lineRule="auto"/>
              <w:jc w:val="center"/>
              <w:rPr>
                <w:rFonts w:ascii="宋体" w:hAnsi="宋体" w:cs="宋体"/>
                <w:sz w:val="21"/>
                <w:szCs w:val="21"/>
              </w:rPr>
            </w:pPr>
            <w:r w:rsidRPr="00151EB1">
              <w:rPr>
                <w:rFonts w:ascii="宋体" w:hAnsi="宋体" w:cs="宋体" w:hint="eastAsia"/>
                <w:sz w:val="21"/>
                <w:szCs w:val="21"/>
              </w:rPr>
              <w:t>11.19</w:t>
            </w:r>
          </w:p>
        </w:tc>
        <w:tc>
          <w:tcPr>
            <w:tcW w:w="780" w:type="dxa"/>
          </w:tcPr>
          <w:p w14:paraId="1C3908AA" w14:textId="77777777" w:rsidR="00117D2D" w:rsidRPr="00151EB1" w:rsidRDefault="00BB662D">
            <w:pPr>
              <w:spacing w:line="276" w:lineRule="auto"/>
              <w:jc w:val="center"/>
              <w:rPr>
                <w:rFonts w:ascii="宋体" w:hAnsi="宋体" w:cs="宋体"/>
                <w:sz w:val="21"/>
                <w:szCs w:val="21"/>
              </w:rPr>
            </w:pPr>
            <w:r w:rsidRPr="00151EB1">
              <w:rPr>
                <w:rFonts w:ascii="宋体" w:hAnsi="宋体" w:cs="宋体" w:hint="eastAsia"/>
                <w:sz w:val="21"/>
                <w:szCs w:val="21"/>
              </w:rPr>
              <w:t>11.20</w:t>
            </w:r>
          </w:p>
        </w:tc>
        <w:tc>
          <w:tcPr>
            <w:tcW w:w="780" w:type="dxa"/>
          </w:tcPr>
          <w:p w14:paraId="530E1874" w14:textId="77777777" w:rsidR="00117D2D" w:rsidRPr="00151EB1" w:rsidRDefault="00BB662D">
            <w:pPr>
              <w:spacing w:line="276" w:lineRule="auto"/>
              <w:jc w:val="center"/>
              <w:rPr>
                <w:rFonts w:ascii="宋体" w:hAnsi="宋体" w:cs="宋体"/>
                <w:sz w:val="21"/>
                <w:szCs w:val="21"/>
              </w:rPr>
            </w:pPr>
            <w:r w:rsidRPr="00151EB1">
              <w:rPr>
                <w:rFonts w:ascii="宋体" w:hAnsi="宋体" w:cs="宋体" w:hint="eastAsia"/>
                <w:sz w:val="21"/>
                <w:szCs w:val="21"/>
              </w:rPr>
              <w:t>11.19</w:t>
            </w:r>
          </w:p>
        </w:tc>
        <w:tc>
          <w:tcPr>
            <w:tcW w:w="780" w:type="dxa"/>
          </w:tcPr>
          <w:p w14:paraId="5ECD0AE8" w14:textId="77777777" w:rsidR="00117D2D" w:rsidRPr="00151EB1" w:rsidRDefault="00BB662D">
            <w:pPr>
              <w:spacing w:line="276" w:lineRule="auto"/>
              <w:jc w:val="center"/>
              <w:rPr>
                <w:rFonts w:ascii="宋体" w:hAnsi="宋体" w:cs="宋体"/>
                <w:sz w:val="21"/>
                <w:szCs w:val="21"/>
              </w:rPr>
            </w:pPr>
            <w:r w:rsidRPr="00151EB1">
              <w:rPr>
                <w:rFonts w:ascii="宋体" w:hAnsi="宋体" w:cs="宋体" w:hint="eastAsia"/>
                <w:sz w:val="21"/>
                <w:szCs w:val="21"/>
              </w:rPr>
              <w:t>11.20</w:t>
            </w:r>
          </w:p>
        </w:tc>
        <w:tc>
          <w:tcPr>
            <w:tcW w:w="1275" w:type="dxa"/>
            <w:shd w:val="clear" w:color="auto" w:fill="auto"/>
            <w:noWrap/>
            <w:vAlign w:val="center"/>
          </w:tcPr>
          <w:p w14:paraId="7B284E47" w14:textId="77777777" w:rsidR="00117D2D" w:rsidRPr="00151EB1" w:rsidRDefault="00117D2D">
            <w:pPr>
              <w:spacing w:line="276" w:lineRule="auto"/>
              <w:jc w:val="center"/>
              <w:rPr>
                <w:rFonts w:ascii="宋体" w:hAnsi="宋体" w:cs="宋体"/>
                <w:sz w:val="21"/>
                <w:szCs w:val="21"/>
              </w:rPr>
            </w:pPr>
          </w:p>
        </w:tc>
      </w:tr>
      <w:tr w:rsidR="00151EB1" w:rsidRPr="00151EB1" w14:paraId="4277072C" w14:textId="77777777">
        <w:trPr>
          <w:trHeight w:val="22"/>
        </w:trPr>
        <w:tc>
          <w:tcPr>
            <w:tcW w:w="1089" w:type="dxa"/>
            <w:vMerge w:val="restart"/>
            <w:shd w:val="clear" w:color="auto" w:fill="auto"/>
            <w:vAlign w:val="center"/>
          </w:tcPr>
          <w:p w14:paraId="1BE2F5A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pH</w:t>
            </w:r>
          </w:p>
        </w:tc>
        <w:tc>
          <w:tcPr>
            <w:tcW w:w="1364" w:type="dxa"/>
            <w:shd w:val="clear" w:color="auto" w:fill="auto"/>
            <w:vAlign w:val="center"/>
          </w:tcPr>
          <w:p w14:paraId="6CF5CA6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p>
        </w:tc>
        <w:tc>
          <w:tcPr>
            <w:tcW w:w="984" w:type="dxa"/>
            <w:shd w:val="clear" w:color="auto" w:fill="auto"/>
          </w:tcPr>
          <w:p w14:paraId="2C628BA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6.88</w:t>
            </w:r>
          </w:p>
        </w:tc>
        <w:tc>
          <w:tcPr>
            <w:tcW w:w="958" w:type="dxa"/>
            <w:shd w:val="clear" w:color="auto" w:fill="auto"/>
          </w:tcPr>
          <w:p w14:paraId="5B93CB4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6.92</w:t>
            </w:r>
          </w:p>
        </w:tc>
        <w:tc>
          <w:tcPr>
            <w:tcW w:w="779" w:type="dxa"/>
            <w:vAlign w:val="center"/>
          </w:tcPr>
          <w:p w14:paraId="4FEB0FB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7.64</w:t>
            </w:r>
          </w:p>
        </w:tc>
        <w:tc>
          <w:tcPr>
            <w:tcW w:w="780" w:type="dxa"/>
            <w:vAlign w:val="center"/>
          </w:tcPr>
          <w:p w14:paraId="07C6583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7.33</w:t>
            </w:r>
          </w:p>
        </w:tc>
        <w:tc>
          <w:tcPr>
            <w:tcW w:w="780" w:type="dxa"/>
            <w:vAlign w:val="center"/>
          </w:tcPr>
          <w:p w14:paraId="5F32F81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7.41</w:t>
            </w:r>
          </w:p>
        </w:tc>
        <w:tc>
          <w:tcPr>
            <w:tcW w:w="780" w:type="dxa"/>
            <w:vAlign w:val="center"/>
          </w:tcPr>
          <w:p w14:paraId="416385F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7.55</w:t>
            </w:r>
          </w:p>
        </w:tc>
        <w:tc>
          <w:tcPr>
            <w:tcW w:w="1275" w:type="dxa"/>
            <w:vMerge w:val="restart"/>
            <w:shd w:val="clear" w:color="auto" w:fill="auto"/>
            <w:noWrap/>
            <w:vAlign w:val="center"/>
          </w:tcPr>
          <w:p w14:paraId="2216E36B"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sz w:val="21"/>
                <w:szCs w:val="21"/>
                <w:lang w:val="en-GB"/>
              </w:rPr>
              <w:t>6.5~8.5</w:t>
            </w:r>
          </w:p>
          <w:p w14:paraId="631F4A6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（无量纲）</w:t>
            </w:r>
          </w:p>
        </w:tc>
      </w:tr>
      <w:tr w:rsidR="00151EB1" w:rsidRPr="00151EB1" w14:paraId="150C1FF0" w14:textId="77777777">
        <w:trPr>
          <w:trHeight w:val="22"/>
        </w:trPr>
        <w:tc>
          <w:tcPr>
            <w:tcW w:w="1089" w:type="dxa"/>
            <w:vMerge/>
            <w:shd w:val="clear" w:color="auto" w:fill="auto"/>
            <w:vAlign w:val="center"/>
          </w:tcPr>
          <w:p w14:paraId="6B5AF913"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1C1242C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0399270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0.24</w:t>
            </w:r>
          </w:p>
        </w:tc>
        <w:tc>
          <w:tcPr>
            <w:tcW w:w="958" w:type="dxa"/>
            <w:shd w:val="clear" w:color="auto" w:fill="auto"/>
            <w:vAlign w:val="center"/>
          </w:tcPr>
          <w:p w14:paraId="257A599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0.16</w:t>
            </w:r>
          </w:p>
        </w:tc>
        <w:tc>
          <w:tcPr>
            <w:tcW w:w="779" w:type="dxa"/>
          </w:tcPr>
          <w:p w14:paraId="61CB8B82"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0.43</w:t>
            </w:r>
          </w:p>
        </w:tc>
        <w:tc>
          <w:tcPr>
            <w:tcW w:w="780" w:type="dxa"/>
          </w:tcPr>
          <w:p w14:paraId="58B3E705"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0.22</w:t>
            </w:r>
          </w:p>
        </w:tc>
        <w:tc>
          <w:tcPr>
            <w:tcW w:w="780" w:type="dxa"/>
          </w:tcPr>
          <w:p w14:paraId="08B2A122"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0.27</w:t>
            </w:r>
          </w:p>
        </w:tc>
        <w:tc>
          <w:tcPr>
            <w:tcW w:w="780" w:type="dxa"/>
          </w:tcPr>
          <w:p w14:paraId="47DC418F"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0.37</w:t>
            </w:r>
          </w:p>
        </w:tc>
        <w:tc>
          <w:tcPr>
            <w:tcW w:w="1275" w:type="dxa"/>
            <w:vMerge/>
            <w:shd w:val="clear" w:color="auto" w:fill="auto"/>
            <w:noWrap/>
            <w:vAlign w:val="center"/>
          </w:tcPr>
          <w:p w14:paraId="67CBEB3B"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268413D5" w14:textId="77777777">
        <w:trPr>
          <w:trHeight w:val="22"/>
        </w:trPr>
        <w:tc>
          <w:tcPr>
            <w:tcW w:w="1089" w:type="dxa"/>
            <w:vMerge/>
            <w:shd w:val="clear" w:color="auto" w:fill="auto"/>
            <w:vAlign w:val="center"/>
          </w:tcPr>
          <w:p w14:paraId="0D31E413"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4E0774F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0F1FB75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4EC995F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vAlign w:val="center"/>
          </w:tcPr>
          <w:p w14:paraId="268B0D4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3F885F5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6DBF4A1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5E89AC3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629FC637"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1DC87203" w14:textId="77777777">
        <w:trPr>
          <w:trHeight w:val="22"/>
        </w:trPr>
        <w:tc>
          <w:tcPr>
            <w:tcW w:w="1089" w:type="dxa"/>
            <w:vMerge w:val="restart"/>
            <w:shd w:val="clear" w:color="auto" w:fill="auto"/>
            <w:vAlign w:val="center"/>
          </w:tcPr>
          <w:p w14:paraId="33F9A2C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总硬度</w:t>
            </w:r>
          </w:p>
        </w:tc>
        <w:tc>
          <w:tcPr>
            <w:tcW w:w="1364" w:type="dxa"/>
            <w:shd w:val="clear" w:color="auto" w:fill="auto"/>
            <w:vAlign w:val="center"/>
          </w:tcPr>
          <w:p w14:paraId="0AE6825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4821FE9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958" w:type="dxa"/>
            <w:shd w:val="clear" w:color="auto" w:fill="auto"/>
            <w:vAlign w:val="center"/>
          </w:tcPr>
          <w:p w14:paraId="5B31DF2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79" w:type="dxa"/>
            <w:vAlign w:val="center"/>
          </w:tcPr>
          <w:p w14:paraId="234A6FE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446</w:t>
            </w:r>
          </w:p>
        </w:tc>
        <w:tc>
          <w:tcPr>
            <w:tcW w:w="780" w:type="dxa"/>
            <w:vAlign w:val="center"/>
          </w:tcPr>
          <w:p w14:paraId="79B496A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442</w:t>
            </w:r>
          </w:p>
        </w:tc>
        <w:tc>
          <w:tcPr>
            <w:tcW w:w="780" w:type="dxa"/>
            <w:vAlign w:val="center"/>
          </w:tcPr>
          <w:p w14:paraId="2003C64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439</w:t>
            </w:r>
          </w:p>
        </w:tc>
        <w:tc>
          <w:tcPr>
            <w:tcW w:w="780" w:type="dxa"/>
            <w:vAlign w:val="center"/>
          </w:tcPr>
          <w:p w14:paraId="4BD979C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436</w:t>
            </w:r>
          </w:p>
        </w:tc>
        <w:tc>
          <w:tcPr>
            <w:tcW w:w="1275" w:type="dxa"/>
            <w:vMerge w:val="restart"/>
            <w:shd w:val="clear" w:color="auto" w:fill="auto"/>
            <w:noWrap/>
            <w:vAlign w:val="center"/>
          </w:tcPr>
          <w:p w14:paraId="712118FC"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sz w:val="21"/>
                <w:szCs w:val="21"/>
                <w:lang w:val="en-GB"/>
              </w:rPr>
              <w:t>≤</w:t>
            </w:r>
            <w:r w:rsidRPr="00151EB1">
              <w:rPr>
                <w:rFonts w:ascii="Times New Roman" w:eastAsiaTheme="minorEastAsia" w:hAnsi="Times New Roman" w:hint="eastAsia"/>
                <w:sz w:val="21"/>
                <w:szCs w:val="21"/>
                <w:lang w:val="en-GB"/>
              </w:rPr>
              <w:t>450</w:t>
            </w:r>
          </w:p>
        </w:tc>
      </w:tr>
      <w:tr w:rsidR="00151EB1" w:rsidRPr="00151EB1" w14:paraId="571DE644" w14:textId="77777777">
        <w:trPr>
          <w:trHeight w:val="22"/>
        </w:trPr>
        <w:tc>
          <w:tcPr>
            <w:tcW w:w="1089" w:type="dxa"/>
            <w:vMerge/>
            <w:shd w:val="clear" w:color="auto" w:fill="auto"/>
            <w:vAlign w:val="center"/>
          </w:tcPr>
          <w:p w14:paraId="2DCA9750"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501B90B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4C8B55E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958" w:type="dxa"/>
            <w:shd w:val="clear" w:color="auto" w:fill="auto"/>
            <w:vAlign w:val="center"/>
          </w:tcPr>
          <w:p w14:paraId="186A88A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79" w:type="dxa"/>
          </w:tcPr>
          <w:p w14:paraId="4A0A6349"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0.99</w:t>
            </w:r>
          </w:p>
        </w:tc>
        <w:tc>
          <w:tcPr>
            <w:tcW w:w="780" w:type="dxa"/>
          </w:tcPr>
          <w:p w14:paraId="0B8FCCD3"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0.98</w:t>
            </w:r>
          </w:p>
        </w:tc>
        <w:tc>
          <w:tcPr>
            <w:tcW w:w="780" w:type="dxa"/>
          </w:tcPr>
          <w:p w14:paraId="26B1844F"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0.98</w:t>
            </w:r>
          </w:p>
        </w:tc>
        <w:tc>
          <w:tcPr>
            <w:tcW w:w="780" w:type="dxa"/>
          </w:tcPr>
          <w:p w14:paraId="032D9362"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0.97</w:t>
            </w:r>
          </w:p>
        </w:tc>
        <w:tc>
          <w:tcPr>
            <w:tcW w:w="1275" w:type="dxa"/>
            <w:vMerge/>
            <w:shd w:val="clear" w:color="auto" w:fill="auto"/>
            <w:noWrap/>
            <w:vAlign w:val="center"/>
          </w:tcPr>
          <w:p w14:paraId="067BD16D"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0C6ECB8E" w14:textId="77777777">
        <w:trPr>
          <w:trHeight w:val="22"/>
        </w:trPr>
        <w:tc>
          <w:tcPr>
            <w:tcW w:w="1089" w:type="dxa"/>
            <w:vMerge/>
            <w:shd w:val="clear" w:color="auto" w:fill="auto"/>
            <w:vAlign w:val="center"/>
          </w:tcPr>
          <w:p w14:paraId="31179ADB"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719C9E2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206BE26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958" w:type="dxa"/>
            <w:shd w:val="clear" w:color="auto" w:fill="auto"/>
            <w:vAlign w:val="center"/>
          </w:tcPr>
          <w:p w14:paraId="65DA92D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79" w:type="dxa"/>
            <w:vAlign w:val="center"/>
          </w:tcPr>
          <w:p w14:paraId="0D4120A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168D42A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4443318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60CEC8C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77F85200"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16CC3996" w14:textId="77777777">
        <w:trPr>
          <w:trHeight w:val="22"/>
        </w:trPr>
        <w:tc>
          <w:tcPr>
            <w:tcW w:w="1089" w:type="dxa"/>
            <w:vMerge w:val="restart"/>
            <w:shd w:val="clear" w:color="auto" w:fill="auto"/>
            <w:vAlign w:val="center"/>
          </w:tcPr>
          <w:p w14:paraId="1183BC5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耗氧量</w:t>
            </w:r>
          </w:p>
          <w:p w14:paraId="05DC059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COD</w:t>
            </w:r>
            <w:r w:rsidRPr="00151EB1">
              <w:rPr>
                <w:rFonts w:ascii="Times New Roman" w:eastAsiaTheme="minorEastAsia" w:hAnsi="Times New Roman" w:hint="eastAsia"/>
                <w:sz w:val="21"/>
                <w:szCs w:val="21"/>
                <w:vertAlign w:val="subscript"/>
              </w:rPr>
              <w:t>Mn</w:t>
            </w:r>
            <w:r w:rsidRPr="00151EB1">
              <w:rPr>
                <w:rFonts w:ascii="Times New Roman" w:eastAsiaTheme="minorEastAsia" w:hAnsi="Times New Roman" w:hint="eastAsia"/>
                <w:sz w:val="21"/>
                <w:szCs w:val="21"/>
              </w:rPr>
              <w:t>）</w:t>
            </w:r>
          </w:p>
        </w:tc>
        <w:tc>
          <w:tcPr>
            <w:tcW w:w="1364" w:type="dxa"/>
            <w:shd w:val="clear" w:color="auto" w:fill="auto"/>
            <w:vAlign w:val="center"/>
          </w:tcPr>
          <w:p w14:paraId="64CFDC2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tcPr>
          <w:p w14:paraId="153DC40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0.34</w:t>
            </w:r>
          </w:p>
        </w:tc>
        <w:tc>
          <w:tcPr>
            <w:tcW w:w="958" w:type="dxa"/>
            <w:shd w:val="clear" w:color="auto" w:fill="auto"/>
          </w:tcPr>
          <w:p w14:paraId="7D94E2D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0.40</w:t>
            </w:r>
          </w:p>
        </w:tc>
        <w:tc>
          <w:tcPr>
            <w:tcW w:w="779" w:type="dxa"/>
            <w:vAlign w:val="center"/>
          </w:tcPr>
          <w:p w14:paraId="53CECD0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0.46</w:t>
            </w:r>
          </w:p>
        </w:tc>
        <w:tc>
          <w:tcPr>
            <w:tcW w:w="780" w:type="dxa"/>
            <w:vAlign w:val="center"/>
          </w:tcPr>
          <w:p w14:paraId="3F9BB87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0.48</w:t>
            </w:r>
          </w:p>
        </w:tc>
        <w:tc>
          <w:tcPr>
            <w:tcW w:w="780" w:type="dxa"/>
            <w:vAlign w:val="center"/>
          </w:tcPr>
          <w:p w14:paraId="53FFA46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0.40</w:t>
            </w:r>
          </w:p>
        </w:tc>
        <w:tc>
          <w:tcPr>
            <w:tcW w:w="780" w:type="dxa"/>
            <w:vAlign w:val="center"/>
          </w:tcPr>
          <w:p w14:paraId="1153366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0.47</w:t>
            </w:r>
          </w:p>
        </w:tc>
        <w:tc>
          <w:tcPr>
            <w:tcW w:w="1275" w:type="dxa"/>
            <w:vMerge w:val="restart"/>
            <w:shd w:val="clear" w:color="auto" w:fill="auto"/>
            <w:noWrap/>
            <w:vAlign w:val="center"/>
          </w:tcPr>
          <w:p w14:paraId="405BA4C0"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sz w:val="21"/>
                <w:szCs w:val="21"/>
                <w:lang w:val="en-GB"/>
              </w:rPr>
              <w:t>≤3</w:t>
            </w:r>
          </w:p>
        </w:tc>
      </w:tr>
      <w:tr w:rsidR="00151EB1" w:rsidRPr="00151EB1" w14:paraId="2D0F7C93" w14:textId="77777777">
        <w:trPr>
          <w:trHeight w:val="22"/>
        </w:trPr>
        <w:tc>
          <w:tcPr>
            <w:tcW w:w="1089" w:type="dxa"/>
            <w:vMerge/>
            <w:shd w:val="clear" w:color="auto" w:fill="auto"/>
            <w:vAlign w:val="center"/>
          </w:tcPr>
          <w:p w14:paraId="33C9EF2F"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64E9A0A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71C645C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0.11</w:t>
            </w:r>
          </w:p>
        </w:tc>
        <w:tc>
          <w:tcPr>
            <w:tcW w:w="958" w:type="dxa"/>
            <w:shd w:val="clear" w:color="auto" w:fill="auto"/>
            <w:vAlign w:val="center"/>
          </w:tcPr>
          <w:p w14:paraId="5E6F7B7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0.13</w:t>
            </w:r>
          </w:p>
        </w:tc>
        <w:tc>
          <w:tcPr>
            <w:tcW w:w="779" w:type="dxa"/>
          </w:tcPr>
          <w:p w14:paraId="75E18463"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0.15</w:t>
            </w:r>
          </w:p>
        </w:tc>
        <w:tc>
          <w:tcPr>
            <w:tcW w:w="780" w:type="dxa"/>
          </w:tcPr>
          <w:p w14:paraId="67A0AE38"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0.16</w:t>
            </w:r>
          </w:p>
        </w:tc>
        <w:tc>
          <w:tcPr>
            <w:tcW w:w="780" w:type="dxa"/>
          </w:tcPr>
          <w:p w14:paraId="1A4875AF"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0.13</w:t>
            </w:r>
          </w:p>
        </w:tc>
        <w:tc>
          <w:tcPr>
            <w:tcW w:w="780" w:type="dxa"/>
          </w:tcPr>
          <w:p w14:paraId="68D77E28"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0.16</w:t>
            </w:r>
          </w:p>
        </w:tc>
        <w:tc>
          <w:tcPr>
            <w:tcW w:w="1275" w:type="dxa"/>
            <w:vMerge/>
            <w:shd w:val="clear" w:color="auto" w:fill="auto"/>
            <w:noWrap/>
            <w:vAlign w:val="center"/>
          </w:tcPr>
          <w:p w14:paraId="2E0FBE97"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45E4AAA9" w14:textId="77777777">
        <w:trPr>
          <w:trHeight w:val="22"/>
        </w:trPr>
        <w:tc>
          <w:tcPr>
            <w:tcW w:w="1089" w:type="dxa"/>
            <w:vMerge/>
            <w:shd w:val="clear" w:color="auto" w:fill="auto"/>
            <w:vAlign w:val="center"/>
          </w:tcPr>
          <w:p w14:paraId="462AE573"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76B142A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095693E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5975B8C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vAlign w:val="center"/>
          </w:tcPr>
          <w:p w14:paraId="143F51D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5C325B0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12DAD37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6FEE5CD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266D305A"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54B71AAA" w14:textId="77777777">
        <w:trPr>
          <w:trHeight w:val="22"/>
        </w:trPr>
        <w:tc>
          <w:tcPr>
            <w:tcW w:w="1089" w:type="dxa"/>
            <w:shd w:val="clear" w:color="auto" w:fill="auto"/>
            <w:vAlign w:val="center"/>
          </w:tcPr>
          <w:p w14:paraId="7073F78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COD</w:t>
            </w:r>
            <w:r w:rsidRPr="00151EB1">
              <w:rPr>
                <w:rFonts w:ascii="Times New Roman" w:eastAsiaTheme="minorEastAsia" w:hAnsi="Times New Roman" w:hint="eastAsia"/>
                <w:sz w:val="21"/>
                <w:szCs w:val="21"/>
                <w:vertAlign w:val="subscript"/>
              </w:rPr>
              <w:t>Cr</w:t>
            </w:r>
          </w:p>
        </w:tc>
        <w:tc>
          <w:tcPr>
            <w:tcW w:w="1364" w:type="dxa"/>
            <w:shd w:val="clear" w:color="auto" w:fill="auto"/>
            <w:vAlign w:val="center"/>
          </w:tcPr>
          <w:p w14:paraId="2BECB41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32C698E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958" w:type="dxa"/>
            <w:shd w:val="clear" w:color="auto" w:fill="auto"/>
            <w:vAlign w:val="center"/>
          </w:tcPr>
          <w:p w14:paraId="07E56E2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79" w:type="dxa"/>
            <w:vAlign w:val="center"/>
          </w:tcPr>
          <w:p w14:paraId="07BF8E8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5ACBD25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58524D9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6</w:t>
            </w:r>
          </w:p>
        </w:tc>
        <w:tc>
          <w:tcPr>
            <w:tcW w:w="780" w:type="dxa"/>
            <w:vAlign w:val="center"/>
          </w:tcPr>
          <w:p w14:paraId="68788EB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275" w:type="dxa"/>
            <w:shd w:val="clear" w:color="auto" w:fill="auto"/>
            <w:noWrap/>
            <w:vAlign w:val="center"/>
          </w:tcPr>
          <w:p w14:paraId="74073CDF"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r>
      <w:tr w:rsidR="00151EB1" w:rsidRPr="00151EB1" w14:paraId="0F2652A0" w14:textId="77777777">
        <w:trPr>
          <w:trHeight w:val="22"/>
        </w:trPr>
        <w:tc>
          <w:tcPr>
            <w:tcW w:w="1089" w:type="dxa"/>
            <w:vMerge w:val="restart"/>
            <w:shd w:val="clear" w:color="auto" w:fill="auto"/>
            <w:vAlign w:val="center"/>
          </w:tcPr>
          <w:p w14:paraId="0F86DC1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氨氮</w:t>
            </w:r>
          </w:p>
        </w:tc>
        <w:tc>
          <w:tcPr>
            <w:tcW w:w="1364" w:type="dxa"/>
            <w:shd w:val="clear" w:color="auto" w:fill="auto"/>
            <w:vAlign w:val="center"/>
          </w:tcPr>
          <w:p w14:paraId="43B5A97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tcPr>
          <w:p w14:paraId="2B32BE3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0.136</w:t>
            </w:r>
          </w:p>
        </w:tc>
        <w:tc>
          <w:tcPr>
            <w:tcW w:w="958" w:type="dxa"/>
            <w:shd w:val="clear" w:color="auto" w:fill="auto"/>
          </w:tcPr>
          <w:p w14:paraId="54B79C6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0.127</w:t>
            </w:r>
          </w:p>
        </w:tc>
        <w:tc>
          <w:tcPr>
            <w:tcW w:w="779" w:type="dxa"/>
            <w:vAlign w:val="center"/>
          </w:tcPr>
          <w:p w14:paraId="22F8924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0.11</w:t>
            </w:r>
          </w:p>
        </w:tc>
        <w:tc>
          <w:tcPr>
            <w:tcW w:w="780" w:type="dxa"/>
            <w:vAlign w:val="center"/>
          </w:tcPr>
          <w:p w14:paraId="3511A79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0.08</w:t>
            </w:r>
          </w:p>
        </w:tc>
        <w:tc>
          <w:tcPr>
            <w:tcW w:w="780" w:type="dxa"/>
            <w:vAlign w:val="center"/>
          </w:tcPr>
          <w:p w14:paraId="0156D28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0.09</w:t>
            </w:r>
          </w:p>
        </w:tc>
        <w:tc>
          <w:tcPr>
            <w:tcW w:w="780" w:type="dxa"/>
            <w:vAlign w:val="center"/>
          </w:tcPr>
          <w:p w14:paraId="7AD73EE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0.09</w:t>
            </w:r>
          </w:p>
        </w:tc>
        <w:tc>
          <w:tcPr>
            <w:tcW w:w="1275" w:type="dxa"/>
            <w:vMerge w:val="restart"/>
            <w:shd w:val="clear" w:color="auto" w:fill="auto"/>
            <w:noWrap/>
            <w:vAlign w:val="center"/>
          </w:tcPr>
          <w:p w14:paraId="2E946D0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lang w:val="en-GB"/>
              </w:rPr>
              <w:t>≤0.5</w:t>
            </w:r>
          </w:p>
        </w:tc>
      </w:tr>
      <w:tr w:rsidR="00151EB1" w:rsidRPr="00151EB1" w14:paraId="1AD2F962" w14:textId="77777777">
        <w:trPr>
          <w:trHeight w:val="22"/>
        </w:trPr>
        <w:tc>
          <w:tcPr>
            <w:tcW w:w="1089" w:type="dxa"/>
            <w:vMerge/>
            <w:shd w:val="clear" w:color="auto" w:fill="auto"/>
            <w:vAlign w:val="center"/>
          </w:tcPr>
          <w:p w14:paraId="4C3C6B63"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44F095B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5CABBA9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0.272</w:t>
            </w:r>
          </w:p>
        </w:tc>
        <w:tc>
          <w:tcPr>
            <w:tcW w:w="958" w:type="dxa"/>
            <w:shd w:val="clear" w:color="auto" w:fill="auto"/>
            <w:vAlign w:val="center"/>
          </w:tcPr>
          <w:p w14:paraId="4322D08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0.254</w:t>
            </w:r>
          </w:p>
        </w:tc>
        <w:tc>
          <w:tcPr>
            <w:tcW w:w="779" w:type="dxa"/>
          </w:tcPr>
          <w:p w14:paraId="29A7C848"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0.22</w:t>
            </w:r>
          </w:p>
        </w:tc>
        <w:tc>
          <w:tcPr>
            <w:tcW w:w="780" w:type="dxa"/>
          </w:tcPr>
          <w:p w14:paraId="24BB2CD4"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0.16</w:t>
            </w:r>
          </w:p>
        </w:tc>
        <w:tc>
          <w:tcPr>
            <w:tcW w:w="780" w:type="dxa"/>
          </w:tcPr>
          <w:p w14:paraId="3BB37D1C"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0.18</w:t>
            </w:r>
          </w:p>
        </w:tc>
        <w:tc>
          <w:tcPr>
            <w:tcW w:w="780" w:type="dxa"/>
          </w:tcPr>
          <w:p w14:paraId="6FD36892"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0.18</w:t>
            </w:r>
          </w:p>
        </w:tc>
        <w:tc>
          <w:tcPr>
            <w:tcW w:w="1275" w:type="dxa"/>
            <w:vMerge/>
            <w:shd w:val="clear" w:color="auto" w:fill="auto"/>
            <w:noWrap/>
            <w:vAlign w:val="center"/>
          </w:tcPr>
          <w:p w14:paraId="1C5F9B3B"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438CDCFC" w14:textId="77777777">
        <w:trPr>
          <w:trHeight w:val="22"/>
        </w:trPr>
        <w:tc>
          <w:tcPr>
            <w:tcW w:w="1089" w:type="dxa"/>
            <w:vMerge/>
            <w:shd w:val="clear" w:color="auto" w:fill="auto"/>
            <w:vAlign w:val="center"/>
          </w:tcPr>
          <w:p w14:paraId="2AB5DB00"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1D9F63E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06C81A5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45A64BE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vAlign w:val="center"/>
          </w:tcPr>
          <w:p w14:paraId="17BA926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6B8FE0D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09B2A83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25EC6B0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79D38B1D"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51541101" w14:textId="77777777">
        <w:trPr>
          <w:trHeight w:val="22"/>
        </w:trPr>
        <w:tc>
          <w:tcPr>
            <w:tcW w:w="1089" w:type="dxa"/>
            <w:shd w:val="clear" w:color="auto" w:fill="auto"/>
            <w:vAlign w:val="center"/>
          </w:tcPr>
          <w:p w14:paraId="0E06765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总氮</w:t>
            </w:r>
          </w:p>
        </w:tc>
        <w:tc>
          <w:tcPr>
            <w:tcW w:w="1364" w:type="dxa"/>
            <w:shd w:val="clear" w:color="auto" w:fill="auto"/>
            <w:vAlign w:val="center"/>
          </w:tcPr>
          <w:p w14:paraId="28F74D7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3264726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958" w:type="dxa"/>
            <w:shd w:val="clear" w:color="auto" w:fill="auto"/>
            <w:vAlign w:val="center"/>
          </w:tcPr>
          <w:p w14:paraId="5284AF0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79" w:type="dxa"/>
            <w:vAlign w:val="center"/>
          </w:tcPr>
          <w:p w14:paraId="473B9DC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0.12</w:t>
            </w:r>
          </w:p>
        </w:tc>
        <w:tc>
          <w:tcPr>
            <w:tcW w:w="780" w:type="dxa"/>
            <w:vAlign w:val="center"/>
          </w:tcPr>
          <w:p w14:paraId="5521776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0.11</w:t>
            </w:r>
          </w:p>
        </w:tc>
        <w:tc>
          <w:tcPr>
            <w:tcW w:w="780" w:type="dxa"/>
            <w:vAlign w:val="center"/>
          </w:tcPr>
          <w:p w14:paraId="7FEF3BA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0.10</w:t>
            </w:r>
          </w:p>
        </w:tc>
        <w:tc>
          <w:tcPr>
            <w:tcW w:w="780" w:type="dxa"/>
            <w:vAlign w:val="center"/>
          </w:tcPr>
          <w:p w14:paraId="17D16D1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0.10</w:t>
            </w:r>
          </w:p>
        </w:tc>
        <w:tc>
          <w:tcPr>
            <w:tcW w:w="1275" w:type="dxa"/>
            <w:shd w:val="clear" w:color="auto" w:fill="auto"/>
            <w:noWrap/>
            <w:vAlign w:val="center"/>
          </w:tcPr>
          <w:p w14:paraId="5851B330"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r>
      <w:tr w:rsidR="00151EB1" w:rsidRPr="00151EB1" w14:paraId="0E8DC037" w14:textId="77777777">
        <w:trPr>
          <w:trHeight w:val="22"/>
        </w:trPr>
        <w:tc>
          <w:tcPr>
            <w:tcW w:w="1089" w:type="dxa"/>
            <w:shd w:val="clear" w:color="auto" w:fill="auto"/>
            <w:vAlign w:val="center"/>
          </w:tcPr>
          <w:p w14:paraId="211D21A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总磷</w:t>
            </w:r>
          </w:p>
        </w:tc>
        <w:tc>
          <w:tcPr>
            <w:tcW w:w="1364" w:type="dxa"/>
            <w:shd w:val="clear" w:color="auto" w:fill="auto"/>
            <w:vAlign w:val="center"/>
          </w:tcPr>
          <w:p w14:paraId="75A1497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478CBB8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0.01</w:t>
            </w:r>
            <w:r w:rsidRPr="00151EB1">
              <w:rPr>
                <w:rFonts w:ascii="Times New Roman" w:eastAsiaTheme="minorEastAsia" w:hAnsi="Times New Roman"/>
                <w:sz w:val="21"/>
                <w:szCs w:val="21"/>
                <w:vertAlign w:val="subscript"/>
              </w:rPr>
              <w:t>L</w:t>
            </w:r>
          </w:p>
        </w:tc>
        <w:tc>
          <w:tcPr>
            <w:tcW w:w="958" w:type="dxa"/>
            <w:shd w:val="clear" w:color="auto" w:fill="auto"/>
            <w:vAlign w:val="center"/>
          </w:tcPr>
          <w:p w14:paraId="7D037E7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0.01</w:t>
            </w:r>
            <w:r w:rsidRPr="00151EB1">
              <w:rPr>
                <w:rFonts w:ascii="Times New Roman" w:eastAsiaTheme="minorEastAsia" w:hAnsi="Times New Roman"/>
                <w:sz w:val="21"/>
                <w:szCs w:val="21"/>
                <w:vertAlign w:val="subscript"/>
              </w:rPr>
              <w:t>L</w:t>
            </w:r>
          </w:p>
        </w:tc>
        <w:tc>
          <w:tcPr>
            <w:tcW w:w="779" w:type="dxa"/>
            <w:vAlign w:val="center"/>
          </w:tcPr>
          <w:p w14:paraId="0A17733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0.04</w:t>
            </w:r>
          </w:p>
        </w:tc>
        <w:tc>
          <w:tcPr>
            <w:tcW w:w="780" w:type="dxa"/>
            <w:vAlign w:val="center"/>
          </w:tcPr>
          <w:p w14:paraId="40AB289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0.03</w:t>
            </w:r>
          </w:p>
        </w:tc>
        <w:tc>
          <w:tcPr>
            <w:tcW w:w="780" w:type="dxa"/>
            <w:vAlign w:val="center"/>
          </w:tcPr>
          <w:p w14:paraId="01412A7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0.03</w:t>
            </w:r>
          </w:p>
        </w:tc>
        <w:tc>
          <w:tcPr>
            <w:tcW w:w="780" w:type="dxa"/>
            <w:vAlign w:val="center"/>
          </w:tcPr>
          <w:p w14:paraId="3C0793A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0.03</w:t>
            </w:r>
          </w:p>
        </w:tc>
        <w:tc>
          <w:tcPr>
            <w:tcW w:w="1275" w:type="dxa"/>
            <w:shd w:val="clear" w:color="auto" w:fill="auto"/>
            <w:noWrap/>
            <w:vAlign w:val="center"/>
          </w:tcPr>
          <w:p w14:paraId="09B8B894"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sz w:val="21"/>
                <w:szCs w:val="21"/>
                <w:lang w:val="en-GB"/>
              </w:rPr>
              <w:t>/</w:t>
            </w:r>
          </w:p>
        </w:tc>
      </w:tr>
      <w:tr w:rsidR="00151EB1" w:rsidRPr="00151EB1" w14:paraId="7E30CEC1" w14:textId="77777777">
        <w:trPr>
          <w:trHeight w:val="22"/>
        </w:trPr>
        <w:tc>
          <w:tcPr>
            <w:tcW w:w="1089" w:type="dxa"/>
            <w:shd w:val="clear" w:color="auto" w:fill="auto"/>
            <w:vAlign w:val="center"/>
          </w:tcPr>
          <w:p w14:paraId="6F13A52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五日生化需氧量</w:t>
            </w:r>
          </w:p>
        </w:tc>
        <w:tc>
          <w:tcPr>
            <w:tcW w:w="1364" w:type="dxa"/>
            <w:shd w:val="clear" w:color="auto" w:fill="auto"/>
            <w:vAlign w:val="center"/>
          </w:tcPr>
          <w:p w14:paraId="5FB43C6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207D6CD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0.5</w:t>
            </w:r>
          </w:p>
        </w:tc>
        <w:tc>
          <w:tcPr>
            <w:tcW w:w="958" w:type="dxa"/>
            <w:shd w:val="clear" w:color="auto" w:fill="auto"/>
            <w:vAlign w:val="center"/>
          </w:tcPr>
          <w:p w14:paraId="06C4796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0.6</w:t>
            </w:r>
          </w:p>
        </w:tc>
        <w:tc>
          <w:tcPr>
            <w:tcW w:w="779" w:type="dxa"/>
            <w:vAlign w:val="center"/>
          </w:tcPr>
          <w:p w14:paraId="3A711D7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2084EE1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26AE021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7C92956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275" w:type="dxa"/>
            <w:shd w:val="clear" w:color="auto" w:fill="auto"/>
            <w:noWrap/>
            <w:vAlign w:val="center"/>
          </w:tcPr>
          <w:p w14:paraId="1E7B6079"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sz w:val="21"/>
                <w:szCs w:val="21"/>
                <w:lang w:val="en-GB"/>
              </w:rPr>
              <w:t>/</w:t>
            </w:r>
          </w:p>
        </w:tc>
      </w:tr>
      <w:tr w:rsidR="00151EB1" w:rsidRPr="00151EB1" w14:paraId="32D205F6" w14:textId="77777777">
        <w:trPr>
          <w:trHeight w:val="22"/>
        </w:trPr>
        <w:tc>
          <w:tcPr>
            <w:tcW w:w="1089" w:type="dxa"/>
            <w:vMerge w:val="restart"/>
            <w:shd w:val="clear" w:color="auto" w:fill="auto"/>
            <w:vAlign w:val="center"/>
          </w:tcPr>
          <w:p w14:paraId="3178C94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粪</w:t>
            </w:r>
            <w:r w:rsidRPr="00151EB1">
              <w:rPr>
                <w:rFonts w:ascii="Times New Roman" w:eastAsiaTheme="minorEastAsia" w:hAnsi="Times New Roman"/>
                <w:sz w:val="21"/>
                <w:szCs w:val="21"/>
              </w:rPr>
              <w:t>大肠</w:t>
            </w:r>
          </w:p>
          <w:p w14:paraId="01CEC31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菌群</w:t>
            </w:r>
          </w:p>
        </w:tc>
        <w:tc>
          <w:tcPr>
            <w:tcW w:w="1364" w:type="dxa"/>
            <w:shd w:val="clear" w:color="auto" w:fill="auto"/>
            <w:vAlign w:val="center"/>
          </w:tcPr>
          <w:p w14:paraId="741E634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p>
        </w:tc>
        <w:tc>
          <w:tcPr>
            <w:tcW w:w="984" w:type="dxa"/>
            <w:shd w:val="clear" w:color="auto" w:fill="auto"/>
            <w:vAlign w:val="center"/>
          </w:tcPr>
          <w:p w14:paraId="4CD4720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w:t>
            </w:r>
          </w:p>
        </w:tc>
        <w:tc>
          <w:tcPr>
            <w:tcW w:w="958" w:type="dxa"/>
            <w:shd w:val="clear" w:color="auto" w:fill="auto"/>
            <w:vAlign w:val="center"/>
          </w:tcPr>
          <w:p w14:paraId="0D27DE2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20</w:t>
            </w:r>
          </w:p>
        </w:tc>
        <w:tc>
          <w:tcPr>
            <w:tcW w:w="779" w:type="dxa"/>
            <w:vAlign w:val="center"/>
          </w:tcPr>
          <w:p w14:paraId="4D821C9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138F9CF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07851D2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18BC12D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1275" w:type="dxa"/>
            <w:vMerge w:val="restart"/>
            <w:shd w:val="clear" w:color="auto" w:fill="auto"/>
            <w:noWrap/>
            <w:vAlign w:val="center"/>
          </w:tcPr>
          <w:p w14:paraId="022BD2B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lang w:val="en-GB"/>
              </w:rPr>
              <w:t>≤</w:t>
            </w:r>
            <w:r w:rsidRPr="00151EB1">
              <w:rPr>
                <w:rFonts w:ascii="Times New Roman" w:eastAsiaTheme="minorEastAsia" w:hAnsi="Times New Roman"/>
                <w:sz w:val="21"/>
                <w:szCs w:val="21"/>
              </w:rPr>
              <w:t>3.0</w:t>
            </w:r>
          </w:p>
          <w:p w14:paraId="663FA60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MPN /100mL</w:t>
            </w:r>
            <w:r w:rsidRPr="00151EB1">
              <w:rPr>
                <w:rFonts w:ascii="Times New Roman" w:eastAsiaTheme="minorEastAsia" w:hAnsi="Times New Roman"/>
                <w:sz w:val="21"/>
                <w:szCs w:val="21"/>
              </w:rPr>
              <w:t>）</w:t>
            </w:r>
          </w:p>
        </w:tc>
      </w:tr>
      <w:tr w:rsidR="00151EB1" w:rsidRPr="00151EB1" w14:paraId="609055CE" w14:textId="77777777">
        <w:trPr>
          <w:trHeight w:val="22"/>
        </w:trPr>
        <w:tc>
          <w:tcPr>
            <w:tcW w:w="1089" w:type="dxa"/>
            <w:vMerge/>
            <w:shd w:val="clear" w:color="auto" w:fill="auto"/>
            <w:vAlign w:val="center"/>
          </w:tcPr>
          <w:p w14:paraId="3E3B728D"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09A6704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512F151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0.67</w:t>
            </w:r>
          </w:p>
        </w:tc>
        <w:tc>
          <w:tcPr>
            <w:tcW w:w="958" w:type="dxa"/>
            <w:shd w:val="clear" w:color="auto" w:fill="auto"/>
            <w:vAlign w:val="center"/>
          </w:tcPr>
          <w:p w14:paraId="1648C20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0.67</w:t>
            </w:r>
          </w:p>
        </w:tc>
        <w:tc>
          <w:tcPr>
            <w:tcW w:w="779" w:type="dxa"/>
          </w:tcPr>
          <w:p w14:paraId="0048B355"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w:t>
            </w:r>
          </w:p>
        </w:tc>
        <w:tc>
          <w:tcPr>
            <w:tcW w:w="780" w:type="dxa"/>
          </w:tcPr>
          <w:p w14:paraId="0014721D"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w:t>
            </w:r>
          </w:p>
        </w:tc>
        <w:tc>
          <w:tcPr>
            <w:tcW w:w="780" w:type="dxa"/>
          </w:tcPr>
          <w:p w14:paraId="2B6A78C9"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w:t>
            </w:r>
          </w:p>
        </w:tc>
        <w:tc>
          <w:tcPr>
            <w:tcW w:w="780" w:type="dxa"/>
          </w:tcPr>
          <w:p w14:paraId="2EA88C5A"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0</w:t>
            </w:r>
          </w:p>
        </w:tc>
        <w:tc>
          <w:tcPr>
            <w:tcW w:w="1275" w:type="dxa"/>
            <w:vMerge/>
            <w:shd w:val="clear" w:color="auto" w:fill="auto"/>
            <w:noWrap/>
            <w:vAlign w:val="center"/>
          </w:tcPr>
          <w:p w14:paraId="131D27E6"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58FEC4C1" w14:textId="77777777">
        <w:trPr>
          <w:trHeight w:val="22"/>
        </w:trPr>
        <w:tc>
          <w:tcPr>
            <w:tcW w:w="1089" w:type="dxa"/>
            <w:vMerge/>
            <w:shd w:val="clear" w:color="auto" w:fill="auto"/>
            <w:vAlign w:val="center"/>
          </w:tcPr>
          <w:p w14:paraId="1C38A2F8"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43D0C37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3AE8392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79E53D1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vAlign w:val="center"/>
          </w:tcPr>
          <w:p w14:paraId="6A66B1B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00BBAEA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3B278D2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775F57F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1FBE0CD3"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3EB0F18F" w14:textId="77777777">
        <w:trPr>
          <w:trHeight w:val="22"/>
        </w:trPr>
        <w:tc>
          <w:tcPr>
            <w:tcW w:w="1089" w:type="dxa"/>
            <w:vMerge w:val="restart"/>
            <w:shd w:val="clear" w:color="auto" w:fill="auto"/>
            <w:vAlign w:val="center"/>
          </w:tcPr>
          <w:p w14:paraId="40CF129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细菌</w:t>
            </w:r>
          </w:p>
          <w:p w14:paraId="63098CC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总数</w:t>
            </w:r>
          </w:p>
        </w:tc>
        <w:tc>
          <w:tcPr>
            <w:tcW w:w="1364" w:type="dxa"/>
            <w:shd w:val="clear" w:color="auto" w:fill="auto"/>
            <w:vAlign w:val="center"/>
          </w:tcPr>
          <w:p w14:paraId="006A077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p>
        </w:tc>
        <w:tc>
          <w:tcPr>
            <w:tcW w:w="984" w:type="dxa"/>
            <w:shd w:val="clear" w:color="auto" w:fill="auto"/>
          </w:tcPr>
          <w:p w14:paraId="7EADD013" w14:textId="77777777" w:rsidR="00117D2D" w:rsidRPr="00151EB1" w:rsidRDefault="00BB662D">
            <w:pPr>
              <w:jc w:val="center"/>
            </w:pPr>
            <w:r w:rsidRPr="00151EB1">
              <w:rPr>
                <w:rFonts w:ascii="Times New Roman" w:hAnsi="Times New Roman"/>
                <w:sz w:val="21"/>
                <w:szCs w:val="21"/>
              </w:rPr>
              <w:t>ND</w:t>
            </w:r>
          </w:p>
        </w:tc>
        <w:tc>
          <w:tcPr>
            <w:tcW w:w="958" w:type="dxa"/>
            <w:shd w:val="clear" w:color="auto" w:fill="auto"/>
          </w:tcPr>
          <w:p w14:paraId="6D14534D" w14:textId="77777777" w:rsidR="00117D2D" w:rsidRPr="00151EB1" w:rsidRDefault="00BB662D">
            <w:pPr>
              <w:jc w:val="center"/>
            </w:pPr>
            <w:r w:rsidRPr="00151EB1">
              <w:rPr>
                <w:rFonts w:ascii="Times New Roman" w:hAnsi="Times New Roman"/>
                <w:sz w:val="21"/>
                <w:szCs w:val="21"/>
              </w:rPr>
              <w:t>ND</w:t>
            </w:r>
          </w:p>
        </w:tc>
        <w:tc>
          <w:tcPr>
            <w:tcW w:w="779" w:type="dxa"/>
            <w:vAlign w:val="center"/>
          </w:tcPr>
          <w:p w14:paraId="3FCC968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26B68B2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ND</w:t>
            </w:r>
          </w:p>
        </w:tc>
        <w:tc>
          <w:tcPr>
            <w:tcW w:w="780" w:type="dxa"/>
            <w:vAlign w:val="center"/>
          </w:tcPr>
          <w:p w14:paraId="4404810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95</w:t>
            </w:r>
          </w:p>
        </w:tc>
        <w:tc>
          <w:tcPr>
            <w:tcW w:w="780" w:type="dxa"/>
            <w:vAlign w:val="center"/>
          </w:tcPr>
          <w:p w14:paraId="7BD5BB2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82</w:t>
            </w:r>
          </w:p>
        </w:tc>
        <w:tc>
          <w:tcPr>
            <w:tcW w:w="1275" w:type="dxa"/>
            <w:vMerge w:val="restart"/>
            <w:shd w:val="clear" w:color="auto" w:fill="auto"/>
            <w:noWrap/>
            <w:vAlign w:val="center"/>
          </w:tcPr>
          <w:p w14:paraId="517AE04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lang w:val="en-GB"/>
              </w:rPr>
              <w:t>≤</w:t>
            </w:r>
            <w:r w:rsidRPr="00151EB1">
              <w:rPr>
                <w:rFonts w:ascii="Times New Roman" w:eastAsiaTheme="minorEastAsia" w:hAnsi="Times New Roman"/>
                <w:sz w:val="21"/>
                <w:szCs w:val="21"/>
              </w:rPr>
              <w:t>100</w:t>
            </w:r>
          </w:p>
          <w:p w14:paraId="71FAD45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r w:rsidRPr="00151EB1">
              <w:rPr>
                <w:rFonts w:ascii="Times New Roman" w:eastAsiaTheme="minorEastAsia" w:hAnsi="Times New Roman"/>
                <w:sz w:val="21"/>
                <w:szCs w:val="21"/>
              </w:rPr>
              <w:t>CFU/mL</w:t>
            </w:r>
            <w:r w:rsidRPr="00151EB1">
              <w:rPr>
                <w:rFonts w:ascii="Times New Roman" w:eastAsiaTheme="minorEastAsia" w:hAnsi="Times New Roman" w:hint="eastAsia"/>
                <w:sz w:val="21"/>
                <w:szCs w:val="21"/>
              </w:rPr>
              <w:t>)</w:t>
            </w:r>
          </w:p>
        </w:tc>
      </w:tr>
      <w:tr w:rsidR="00151EB1" w:rsidRPr="00151EB1" w14:paraId="5C5EF75F" w14:textId="77777777">
        <w:trPr>
          <w:trHeight w:val="22"/>
        </w:trPr>
        <w:tc>
          <w:tcPr>
            <w:tcW w:w="1089" w:type="dxa"/>
            <w:vMerge/>
            <w:shd w:val="clear" w:color="auto" w:fill="auto"/>
            <w:vAlign w:val="center"/>
          </w:tcPr>
          <w:p w14:paraId="252FE0C7"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38CF065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7933EFF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958" w:type="dxa"/>
            <w:shd w:val="clear" w:color="auto" w:fill="auto"/>
            <w:vAlign w:val="center"/>
          </w:tcPr>
          <w:p w14:paraId="588A53F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779" w:type="dxa"/>
          </w:tcPr>
          <w:p w14:paraId="4DC4E8A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780" w:type="dxa"/>
          </w:tcPr>
          <w:p w14:paraId="161E1D0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780" w:type="dxa"/>
          </w:tcPr>
          <w:p w14:paraId="1C4D08B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0.95</w:t>
            </w:r>
          </w:p>
        </w:tc>
        <w:tc>
          <w:tcPr>
            <w:tcW w:w="780" w:type="dxa"/>
          </w:tcPr>
          <w:p w14:paraId="52530BA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0.82</w:t>
            </w:r>
          </w:p>
        </w:tc>
        <w:tc>
          <w:tcPr>
            <w:tcW w:w="1275" w:type="dxa"/>
            <w:vMerge/>
            <w:shd w:val="clear" w:color="auto" w:fill="auto"/>
            <w:noWrap/>
            <w:vAlign w:val="center"/>
          </w:tcPr>
          <w:p w14:paraId="56F3A71D" w14:textId="77777777" w:rsidR="00117D2D" w:rsidRPr="00151EB1" w:rsidRDefault="00117D2D">
            <w:pPr>
              <w:spacing w:line="276" w:lineRule="auto"/>
              <w:jc w:val="center"/>
              <w:rPr>
                <w:rFonts w:ascii="Times New Roman" w:eastAsiaTheme="minorEastAsia" w:hAnsi="Times New Roman"/>
                <w:sz w:val="21"/>
                <w:szCs w:val="21"/>
              </w:rPr>
            </w:pPr>
          </w:p>
        </w:tc>
      </w:tr>
      <w:tr w:rsidR="00151EB1" w:rsidRPr="00151EB1" w14:paraId="7F47F358" w14:textId="77777777">
        <w:trPr>
          <w:trHeight w:val="22"/>
        </w:trPr>
        <w:tc>
          <w:tcPr>
            <w:tcW w:w="1089" w:type="dxa"/>
            <w:vMerge/>
            <w:shd w:val="clear" w:color="auto" w:fill="auto"/>
            <w:vAlign w:val="center"/>
          </w:tcPr>
          <w:p w14:paraId="4244F0AC" w14:textId="77777777" w:rsidR="00117D2D" w:rsidRPr="00151EB1" w:rsidRDefault="00117D2D">
            <w:pPr>
              <w:spacing w:line="276" w:lineRule="auto"/>
              <w:jc w:val="center"/>
              <w:rPr>
                <w:rFonts w:ascii="Times New Roman" w:eastAsiaTheme="minorEastAsia" w:hAnsi="Times New Roman"/>
                <w:sz w:val="21"/>
                <w:szCs w:val="21"/>
              </w:rPr>
            </w:pPr>
          </w:p>
        </w:tc>
        <w:tc>
          <w:tcPr>
            <w:tcW w:w="1364" w:type="dxa"/>
            <w:shd w:val="clear" w:color="auto" w:fill="auto"/>
            <w:vAlign w:val="center"/>
          </w:tcPr>
          <w:p w14:paraId="69D1C54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2F8B44D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0CDC971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vAlign w:val="center"/>
          </w:tcPr>
          <w:p w14:paraId="059E176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1CF51C3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02485A9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2CC879A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21EF9586" w14:textId="77777777" w:rsidR="00117D2D" w:rsidRPr="00151EB1" w:rsidRDefault="00117D2D">
            <w:pPr>
              <w:spacing w:line="276" w:lineRule="auto"/>
              <w:jc w:val="center"/>
              <w:rPr>
                <w:rFonts w:ascii="Times New Roman" w:eastAsiaTheme="minorEastAsia" w:hAnsi="Times New Roman"/>
                <w:sz w:val="21"/>
                <w:szCs w:val="21"/>
              </w:rPr>
            </w:pPr>
          </w:p>
        </w:tc>
      </w:tr>
      <w:tr w:rsidR="00151EB1" w:rsidRPr="00151EB1" w14:paraId="3BC0CC9B" w14:textId="77777777">
        <w:trPr>
          <w:trHeight w:val="22"/>
        </w:trPr>
        <w:tc>
          <w:tcPr>
            <w:tcW w:w="1089" w:type="dxa"/>
            <w:shd w:val="clear" w:color="auto" w:fill="auto"/>
            <w:vAlign w:val="center"/>
          </w:tcPr>
          <w:p w14:paraId="064F639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K</w:t>
            </w:r>
            <w:r w:rsidRPr="00151EB1">
              <w:rPr>
                <w:rFonts w:ascii="Times New Roman" w:hAnsi="Times New Roman"/>
                <w:sz w:val="21"/>
                <w:szCs w:val="21"/>
                <w:vertAlign w:val="superscript"/>
              </w:rPr>
              <w:t>+</w:t>
            </w:r>
          </w:p>
        </w:tc>
        <w:tc>
          <w:tcPr>
            <w:tcW w:w="1364" w:type="dxa"/>
            <w:shd w:val="clear" w:color="auto" w:fill="auto"/>
            <w:vAlign w:val="center"/>
          </w:tcPr>
          <w:p w14:paraId="2EAD669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4D4464B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0.89</w:t>
            </w:r>
          </w:p>
        </w:tc>
        <w:tc>
          <w:tcPr>
            <w:tcW w:w="958" w:type="dxa"/>
            <w:shd w:val="clear" w:color="auto" w:fill="auto"/>
            <w:vAlign w:val="center"/>
          </w:tcPr>
          <w:p w14:paraId="53D7FE5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0.91</w:t>
            </w:r>
          </w:p>
        </w:tc>
        <w:tc>
          <w:tcPr>
            <w:tcW w:w="779" w:type="dxa"/>
          </w:tcPr>
          <w:p w14:paraId="20445AB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80" w:type="dxa"/>
          </w:tcPr>
          <w:p w14:paraId="795910E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80" w:type="dxa"/>
          </w:tcPr>
          <w:p w14:paraId="68EA090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80" w:type="dxa"/>
          </w:tcPr>
          <w:p w14:paraId="7569BB8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1275" w:type="dxa"/>
            <w:shd w:val="clear" w:color="auto" w:fill="auto"/>
            <w:noWrap/>
            <w:vAlign w:val="center"/>
          </w:tcPr>
          <w:p w14:paraId="744CA77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5F6B0CF2" w14:textId="77777777">
        <w:trPr>
          <w:trHeight w:val="22"/>
        </w:trPr>
        <w:tc>
          <w:tcPr>
            <w:tcW w:w="1089" w:type="dxa"/>
            <w:vMerge w:val="restart"/>
            <w:shd w:val="clear" w:color="auto" w:fill="auto"/>
            <w:vAlign w:val="center"/>
          </w:tcPr>
          <w:p w14:paraId="6E762A7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Na</w:t>
            </w:r>
            <w:r w:rsidRPr="00151EB1">
              <w:rPr>
                <w:rFonts w:ascii="Times New Roman" w:hAnsi="Times New Roman"/>
                <w:sz w:val="21"/>
                <w:szCs w:val="21"/>
                <w:vertAlign w:val="superscript"/>
              </w:rPr>
              <w:t>+</w:t>
            </w:r>
          </w:p>
        </w:tc>
        <w:tc>
          <w:tcPr>
            <w:tcW w:w="1364" w:type="dxa"/>
            <w:shd w:val="clear" w:color="auto" w:fill="auto"/>
          </w:tcPr>
          <w:p w14:paraId="46477D4E" w14:textId="77777777" w:rsidR="00117D2D" w:rsidRPr="00151EB1" w:rsidRDefault="00BB662D">
            <w:pPr>
              <w:jc w:val="center"/>
              <w:rPr>
                <w:rFonts w:ascii="Times New Roman" w:hAnsi="Times New Roman"/>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3F9EF92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19.1</w:t>
            </w:r>
          </w:p>
        </w:tc>
        <w:tc>
          <w:tcPr>
            <w:tcW w:w="958" w:type="dxa"/>
            <w:shd w:val="clear" w:color="auto" w:fill="auto"/>
            <w:vAlign w:val="center"/>
          </w:tcPr>
          <w:p w14:paraId="50C9CCA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19.6</w:t>
            </w:r>
          </w:p>
        </w:tc>
        <w:tc>
          <w:tcPr>
            <w:tcW w:w="779" w:type="dxa"/>
          </w:tcPr>
          <w:p w14:paraId="68BDCB75"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543333B3"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4B533EF5"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53A30A2E"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1275" w:type="dxa"/>
            <w:vMerge w:val="restart"/>
            <w:shd w:val="clear" w:color="auto" w:fill="auto"/>
            <w:noWrap/>
            <w:vAlign w:val="center"/>
          </w:tcPr>
          <w:p w14:paraId="30CA63F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lang w:val="en-GB"/>
              </w:rPr>
              <w:t>≤</w:t>
            </w:r>
            <w:r w:rsidRPr="00151EB1">
              <w:rPr>
                <w:rFonts w:ascii="Times New Roman" w:eastAsiaTheme="minorEastAsia" w:hAnsi="Times New Roman"/>
                <w:sz w:val="21"/>
                <w:szCs w:val="21"/>
              </w:rPr>
              <w:t>200</w:t>
            </w:r>
          </w:p>
        </w:tc>
      </w:tr>
      <w:tr w:rsidR="00151EB1" w:rsidRPr="00151EB1" w14:paraId="0AED999C" w14:textId="77777777">
        <w:trPr>
          <w:trHeight w:val="22"/>
        </w:trPr>
        <w:tc>
          <w:tcPr>
            <w:tcW w:w="1089" w:type="dxa"/>
            <w:vMerge/>
            <w:shd w:val="clear" w:color="auto" w:fill="auto"/>
            <w:vAlign w:val="center"/>
          </w:tcPr>
          <w:p w14:paraId="28DC7B8E" w14:textId="77777777" w:rsidR="00117D2D" w:rsidRPr="00151EB1" w:rsidRDefault="00117D2D">
            <w:pPr>
              <w:spacing w:line="276" w:lineRule="auto"/>
              <w:jc w:val="center"/>
              <w:rPr>
                <w:rFonts w:ascii="Times New Roman" w:hAnsi="Times New Roman"/>
                <w:sz w:val="21"/>
                <w:szCs w:val="21"/>
              </w:rPr>
            </w:pPr>
          </w:p>
        </w:tc>
        <w:tc>
          <w:tcPr>
            <w:tcW w:w="1364" w:type="dxa"/>
            <w:shd w:val="clear" w:color="auto" w:fill="auto"/>
            <w:vAlign w:val="center"/>
          </w:tcPr>
          <w:p w14:paraId="2D7CAFA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236C8FC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0.095</w:t>
            </w:r>
          </w:p>
        </w:tc>
        <w:tc>
          <w:tcPr>
            <w:tcW w:w="958" w:type="dxa"/>
            <w:shd w:val="clear" w:color="auto" w:fill="auto"/>
            <w:vAlign w:val="center"/>
          </w:tcPr>
          <w:p w14:paraId="16D4E93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0.098</w:t>
            </w:r>
          </w:p>
        </w:tc>
        <w:tc>
          <w:tcPr>
            <w:tcW w:w="779" w:type="dxa"/>
          </w:tcPr>
          <w:p w14:paraId="01048D20"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26A6AE70"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637EBFCD"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1090FAE6"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1275" w:type="dxa"/>
            <w:vMerge/>
            <w:shd w:val="clear" w:color="auto" w:fill="auto"/>
            <w:noWrap/>
            <w:vAlign w:val="center"/>
          </w:tcPr>
          <w:p w14:paraId="24F5F610"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1F7CE20D" w14:textId="77777777">
        <w:trPr>
          <w:trHeight w:val="22"/>
        </w:trPr>
        <w:tc>
          <w:tcPr>
            <w:tcW w:w="1089" w:type="dxa"/>
            <w:vMerge/>
            <w:shd w:val="clear" w:color="auto" w:fill="auto"/>
            <w:vAlign w:val="center"/>
          </w:tcPr>
          <w:p w14:paraId="582AA852" w14:textId="77777777" w:rsidR="00117D2D" w:rsidRPr="00151EB1" w:rsidRDefault="00117D2D">
            <w:pPr>
              <w:spacing w:line="276" w:lineRule="auto"/>
              <w:jc w:val="center"/>
              <w:rPr>
                <w:rFonts w:ascii="Times New Roman" w:hAnsi="Times New Roman"/>
                <w:sz w:val="21"/>
                <w:szCs w:val="21"/>
              </w:rPr>
            </w:pPr>
          </w:p>
        </w:tc>
        <w:tc>
          <w:tcPr>
            <w:tcW w:w="1364" w:type="dxa"/>
            <w:shd w:val="clear" w:color="auto" w:fill="auto"/>
            <w:vAlign w:val="center"/>
          </w:tcPr>
          <w:p w14:paraId="778849E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4287DCE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7132C74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tcPr>
          <w:p w14:paraId="44132F67"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2F0E6925"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56E48B67"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18C4DBE4"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1275" w:type="dxa"/>
            <w:vMerge/>
            <w:shd w:val="clear" w:color="auto" w:fill="auto"/>
            <w:noWrap/>
            <w:vAlign w:val="center"/>
          </w:tcPr>
          <w:p w14:paraId="53347BC4" w14:textId="77777777" w:rsidR="00117D2D" w:rsidRPr="00151EB1" w:rsidRDefault="00117D2D">
            <w:pPr>
              <w:spacing w:line="276" w:lineRule="auto"/>
              <w:jc w:val="center"/>
              <w:rPr>
                <w:rFonts w:ascii="Times New Roman" w:eastAsiaTheme="minorEastAsia" w:hAnsi="Times New Roman"/>
                <w:sz w:val="21"/>
                <w:szCs w:val="21"/>
                <w:lang w:val="en-GB"/>
              </w:rPr>
            </w:pPr>
          </w:p>
        </w:tc>
      </w:tr>
      <w:tr w:rsidR="00151EB1" w:rsidRPr="00151EB1" w14:paraId="3A9D17DC" w14:textId="77777777">
        <w:trPr>
          <w:trHeight w:val="22"/>
        </w:trPr>
        <w:tc>
          <w:tcPr>
            <w:tcW w:w="1089" w:type="dxa"/>
            <w:shd w:val="clear" w:color="auto" w:fill="auto"/>
            <w:vAlign w:val="center"/>
          </w:tcPr>
          <w:p w14:paraId="14F8CA0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Ca</w:t>
            </w:r>
            <w:r w:rsidRPr="00151EB1">
              <w:rPr>
                <w:rFonts w:ascii="Times New Roman" w:hAnsi="Times New Roman"/>
                <w:sz w:val="21"/>
                <w:szCs w:val="21"/>
                <w:vertAlign w:val="superscript"/>
              </w:rPr>
              <w:t>2+</w:t>
            </w:r>
          </w:p>
        </w:tc>
        <w:tc>
          <w:tcPr>
            <w:tcW w:w="1364" w:type="dxa"/>
            <w:shd w:val="clear" w:color="auto" w:fill="auto"/>
          </w:tcPr>
          <w:p w14:paraId="276AC542" w14:textId="77777777" w:rsidR="00117D2D" w:rsidRPr="00151EB1" w:rsidRDefault="00BB662D">
            <w:pPr>
              <w:jc w:val="center"/>
              <w:rPr>
                <w:rFonts w:ascii="Times New Roman" w:hAnsi="Times New Roman"/>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461E4B9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98.6</w:t>
            </w:r>
          </w:p>
        </w:tc>
        <w:tc>
          <w:tcPr>
            <w:tcW w:w="958" w:type="dxa"/>
            <w:shd w:val="clear" w:color="auto" w:fill="auto"/>
            <w:vAlign w:val="center"/>
          </w:tcPr>
          <w:p w14:paraId="1346DF2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104</w:t>
            </w:r>
          </w:p>
        </w:tc>
        <w:tc>
          <w:tcPr>
            <w:tcW w:w="779" w:type="dxa"/>
          </w:tcPr>
          <w:p w14:paraId="20EBF2AD"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16C994F7"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4E649176"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032D2B85"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1275" w:type="dxa"/>
            <w:shd w:val="clear" w:color="auto" w:fill="auto"/>
            <w:noWrap/>
            <w:vAlign w:val="center"/>
          </w:tcPr>
          <w:p w14:paraId="76EB440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66D8AA88" w14:textId="77777777">
        <w:trPr>
          <w:trHeight w:val="22"/>
        </w:trPr>
        <w:tc>
          <w:tcPr>
            <w:tcW w:w="1089" w:type="dxa"/>
            <w:shd w:val="clear" w:color="auto" w:fill="auto"/>
            <w:vAlign w:val="center"/>
          </w:tcPr>
          <w:p w14:paraId="37A92B9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Mg</w:t>
            </w:r>
            <w:r w:rsidRPr="00151EB1">
              <w:rPr>
                <w:rFonts w:ascii="Times New Roman" w:hAnsi="Times New Roman"/>
                <w:sz w:val="21"/>
                <w:szCs w:val="21"/>
                <w:vertAlign w:val="superscript"/>
              </w:rPr>
              <w:t>2+</w:t>
            </w:r>
          </w:p>
        </w:tc>
        <w:tc>
          <w:tcPr>
            <w:tcW w:w="1364" w:type="dxa"/>
            <w:shd w:val="clear" w:color="auto" w:fill="auto"/>
          </w:tcPr>
          <w:p w14:paraId="6FF90894" w14:textId="77777777" w:rsidR="00117D2D" w:rsidRPr="00151EB1" w:rsidRDefault="00BB662D">
            <w:pPr>
              <w:jc w:val="center"/>
              <w:rPr>
                <w:rFonts w:ascii="Times New Roman" w:hAnsi="Times New Roman"/>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3FCB0AB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20.3</w:t>
            </w:r>
          </w:p>
        </w:tc>
        <w:tc>
          <w:tcPr>
            <w:tcW w:w="958" w:type="dxa"/>
            <w:shd w:val="clear" w:color="auto" w:fill="auto"/>
            <w:vAlign w:val="center"/>
          </w:tcPr>
          <w:p w14:paraId="6B67703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16.2</w:t>
            </w:r>
          </w:p>
        </w:tc>
        <w:tc>
          <w:tcPr>
            <w:tcW w:w="779" w:type="dxa"/>
          </w:tcPr>
          <w:p w14:paraId="7A49B8DC"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7945D4EB"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07062519"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11C9EEF3"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1275" w:type="dxa"/>
            <w:shd w:val="clear" w:color="auto" w:fill="auto"/>
            <w:noWrap/>
            <w:vAlign w:val="center"/>
          </w:tcPr>
          <w:p w14:paraId="0AE0A2F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6FB92D1B" w14:textId="77777777">
        <w:trPr>
          <w:trHeight w:val="22"/>
        </w:trPr>
        <w:tc>
          <w:tcPr>
            <w:tcW w:w="1089" w:type="dxa"/>
            <w:shd w:val="clear" w:color="auto" w:fill="auto"/>
            <w:vAlign w:val="center"/>
          </w:tcPr>
          <w:p w14:paraId="2113043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CO</w:t>
            </w:r>
            <w:r w:rsidRPr="00151EB1">
              <w:rPr>
                <w:rFonts w:ascii="Times New Roman" w:hAnsi="Times New Roman"/>
                <w:sz w:val="21"/>
                <w:szCs w:val="21"/>
                <w:vertAlign w:val="subscript"/>
              </w:rPr>
              <w:t>3</w:t>
            </w:r>
            <w:r w:rsidRPr="00151EB1">
              <w:rPr>
                <w:rFonts w:ascii="Times New Roman" w:hAnsi="Times New Roman"/>
                <w:sz w:val="21"/>
                <w:szCs w:val="21"/>
                <w:vertAlign w:val="superscript"/>
              </w:rPr>
              <w:t>2-</w:t>
            </w:r>
          </w:p>
        </w:tc>
        <w:tc>
          <w:tcPr>
            <w:tcW w:w="1364" w:type="dxa"/>
            <w:shd w:val="clear" w:color="auto" w:fill="auto"/>
          </w:tcPr>
          <w:p w14:paraId="71957F87" w14:textId="77777777" w:rsidR="00117D2D" w:rsidRPr="00151EB1" w:rsidRDefault="00BB662D">
            <w:pPr>
              <w:jc w:val="center"/>
              <w:rPr>
                <w:rFonts w:ascii="Times New Roman" w:hAnsi="Times New Roman"/>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0F4A5E2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958" w:type="dxa"/>
            <w:shd w:val="clear" w:color="auto" w:fill="auto"/>
            <w:vAlign w:val="center"/>
          </w:tcPr>
          <w:p w14:paraId="330B88D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0</w:t>
            </w:r>
          </w:p>
        </w:tc>
        <w:tc>
          <w:tcPr>
            <w:tcW w:w="779" w:type="dxa"/>
          </w:tcPr>
          <w:p w14:paraId="5C8D6530"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376FCE69"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574E622B"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7518E528"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1275" w:type="dxa"/>
            <w:shd w:val="clear" w:color="auto" w:fill="auto"/>
            <w:noWrap/>
            <w:vAlign w:val="center"/>
          </w:tcPr>
          <w:p w14:paraId="571C320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37F66425" w14:textId="77777777">
        <w:trPr>
          <w:trHeight w:val="22"/>
        </w:trPr>
        <w:tc>
          <w:tcPr>
            <w:tcW w:w="1089" w:type="dxa"/>
            <w:shd w:val="clear" w:color="auto" w:fill="auto"/>
            <w:vAlign w:val="center"/>
          </w:tcPr>
          <w:p w14:paraId="2E0465D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sz w:val="21"/>
                <w:szCs w:val="21"/>
              </w:rPr>
              <w:t>HCO</w:t>
            </w:r>
            <w:r w:rsidRPr="00151EB1">
              <w:rPr>
                <w:rFonts w:ascii="Times New Roman" w:hAnsi="Times New Roman"/>
                <w:sz w:val="21"/>
                <w:szCs w:val="21"/>
                <w:vertAlign w:val="subscript"/>
              </w:rPr>
              <w:t>3</w:t>
            </w:r>
            <w:r w:rsidRPr="00151EB1">
              <w:rPr>
                <w:rFonts w:ascii="Times New Roman" w:hAnsi="Times New Roman"/>
                <w:sz w:val="21"/>
                <w:szCs w:val="21"/>
                <w:vertAlign w:val="superscript"/>
              </w:rPr>
              <w:t>-</w:t>
            </w:r>
          </w:p>
        </w:tc>
        <w:tc>
          <w:tcPr>
            <w:tcW w:w="1364" w:type="dxa"/>
            <w:shd w:val="clear" w:color="auto" w:fill="auto"/>
          </w:tcPr>
          <w:p w14:paraId="79C3947C" w14:textId="77777777" w:rsidR="00117D2D" w:rsidRPr="00151EB1" w:rsidRDefault="00BB662D">
            <w:pPr>
              <w:jc w:val="center"/>
              <w:rPr>
                <w:rFonts w:ascii="Times New Roman" w:hAnsi="Times New Roman"/>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5F245FC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396</w:t>
            </w:r>
          </w:p>
        </w:tc>
        <w:tc>
          <w:tcPr>
            <w:tcW w:w="958" w:type="dxa"/>
            <w:shd w:val="clear" w:color="auto" w:fill="auto"/>
            <w:vAlign w:val="center"/>
          </w:tcPr>
          <w:p w14:paraId="117AD2D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396</w:t>
            </w:r>
          </w:p>
        </w:tc>
        <w:tc>
          <w:tcPr>
            <w:tcW w:w="779" w:type="dxa"/>
          </w:tcPr>
          <w:p w14:paraId="2FF69C5B"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22D90F46"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7C2BBD74"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780" w:type="dxa"/>
          </w:tcPr>
          <w:p w14:paraId="351000DB" w14:textId="77777777" w:rsidR="00117D2D" w:rsidRPr="00151EB1" w:rsidRDefault="00BB662D">
            <w:pPr>
              <w:spacing w:line="276" w:lineRule="auto"/>
              <w:jc w:val="center"/>
              <w:rPr>
                <w:rFonts w:ascii="Times New Roman" w:eastAsiaTheme="minorEastAsia" w:hAnsi="Times New Roman"/>
                <w:sz w:val="21"/>
                <w:szCs w:val="21"/>
                <w:lang w:val="en-GB"/>
              </w:rPr>
            </w:pPr>
            <w:r w:rsidRPr="00151EB1">
              <w:rPr>
                <w:rFonts w:ascii="Times New Roman" w:eastAsiaTheme="minorEastAsia" w:hAnsi="Times New Roman" w:hint="eastAsia"/>
                <w:sz w:val="21"/>
                <w:szCs w:val="21"/>
                <w:lang w:val="en-GB"/>
              </w:rPr>
              <w:t>/</w:t>
            </w:r>
          </w:p>
        </w:tc>
        <w:tc>
          <w:tcPr>
            <w:tcW w:w="1275" w:type="dxa"/>
            <w:shd w:val="clear" w:color="auto" w:fill="auto"/>
            <w:noWrap/>
            <w:vAlign w:val="center"/>
          </w:tcPr>
          <w:p w14:paraId="41FD92D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r>
      <w:tr w:rsidR="00151EB1" w:rsidRPr="00151EB1" w14:paraId="71130A72" w14:textId="77777777">
        <w:trPr>
          <w:trHeight w:val="22"/>
        </w:trPr>
        <w:tc>
          <w:tcPr>
            <w:tcW w:w="1089" w:type="dxa"/>
            <w:vMerge w:val="restart"/>
            <w:shd w:val="clear" w:color="auto" w:fill="auto"/>
            <w:vAlign w:val="center"/>
          </w:tcPr>
          <w:p w14:paraId="026CC1D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hint="eastAsia"/>
                <w:sz w:val="21"/>
                <w:szCs w:val="21"/>
              </w:rPr>
              <w:t>硫酸盐</w:t>
            </w:r>
            <w:r w:rsidRPr="00151EB1">
              <w:rPr>
                <w:rFonts w:ascii="Times New Roman" w:hAnsi="Times New Roman" w:hint="eastAsia"/>
                <w:sz w:val="21"/>
                <w:szCs w:val="21"/>
              </w:rPr>
              <w:t>(</w:t>
            </w:r>
            <w:r w:rsidRPr="00151EB1">
              <w:rPr>
                <w:rFonts w:ascii="Times New Roman" w:hAnsi="Times New Roman"/>
                <w:sz w:val="21"/>
                <w:szCs w:val="21"/>
              </w:rPr>
              <w:t>SO</w:t>
            </w:r>
            <w:r w:rsidRPr="00151EB1">
              <w:rPr>
                <w:rFonts w:ascii="Times New Roman" w:hAnsi="Times New Roman"/>
                <w:sz w:val="21"/>
                <w:szCs w:val="21"/>
                <w:vertAlign w:val="subscript"/>
              </w:rPr>
              <w:t>4</w:t>
            </w:r>
            <w:r w:rsidRPr="00151EB1">
              <w:rPr>
                <w:rFonts w:ascii="Times New Roman" w:hAnsi="Times New Roman"/>
                <w:sz w:val="21"/>
                <w:szCs w:val="21"/>
                <w:vertAlign w:val="superscript"/>
              </w:rPr>
              <w:t>2-</w:t>
            </w:r>
            <w:r w:rsidRPr="00151EB1">
              <w:rPr>
                <w:rFonts w:ascii="Times New Roman" w:hAnsi="Times New Roman" w:hint="eastAsia"/>
                <w:sz w:val="21"/>
                <w:szCs w:val="21"/>
              </w:rPr>
              <w:t>)</w:t>
            </w:r>
          </w:p>
        </w:tc>
        <w:tc>
          <w:tcPr>
            <w:tcW w:w="1364" w:type="dxa"/>
            <w:shd w:val="clear" w:color="auto" w:fill="auto"/>
          </w:tcPr>
          <w:p w14:paraId="21548216" w14:textId="77777777" w:rsidR="00117D2D" w:rsidRPr="00151EB1" w:rsidRDefault="00BB662D">
            <w:pPr>
              <w:jc w:val="center"/>
              <w:rPr>
                <w:rFonts w:ascii="Times New Roman" w:hAnsi="Times New Roman"/>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420F55F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81.6</w:t>
            </w:r>
          </w:p>
        </w:tc>
        <w:tc>
          <w:tcPr>
            <w:tcW w:w="958" w:type="dxa"/>
            <w:shd w:val="clear" w:color="auto" w:fill="auto"/>
            <w:vAlign w:val="center"/>
          </w:tcPr>
          <w:p w14:paraId="6160E81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86.6</w:t>
            </w:r>
          </w:p>
        </w:tc>
        <w:tc>
          <w:tcPr>
            <w:tcW w:w="779" w:type="dxa"/>
            <w:vAlign w:val="center"/>
          </w:tcPr>
          <w:p w14:paraId="5DB5EAD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88.6</w:t>
            </w:r>
          </w:p>
        </w:tc>
        <w:tc>
          <w:tcPr>
            <w:tcW w:w="780" w:type="dxa"/>
            <w:vAlign w:val="center"/>
          </w:tcPr>
          <w:p w14:paraId="26FF246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90.1</w:t>
            </w:r>
          </w:p>
        </w:tc>
        <w:tc>
          <w:tcPr>
            <w:tcW w:w="780" w:type="dxa"/>
            <w:vAlign w:val="center"/>
          </w:tcPr>
          <w:p w14:paraId="2525602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86.0</w:t>
            </w:r>
          </w:p>
        </w:tc>
        <w:tc>
          <w:tcPr>
            <w:tcW w:w="780" w:type="dxa"/>
            <w:vAlign w:val="center"/>
          </w:tcPr>
          <w:p w14:paraId="25E5DFD4"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88.8</w:t>
            </w:r>
          </w:p>
        </w:tc>
        <w:tc>
          <w:tcPr>
            <w:tcW w:w="1275" w:type="dxa"/>
            <w:vMerge w:val="restart"/>
            <w:shd w:val="clear" w:color="auto" w:fill="auto"/>
            <w:noWrap/>
            <w:vAlign w:val="center"/>
          </w:tcPr>
          <w:p w14:paraId="7EC89BE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lang w:val="en-GB"/>
              </w:rPr>
              <w:t>≤</w:t>
            </w:r>
            <w:r w:rsidRPr="00151EB1">
              <w:rPr>
                <w:rFonts w:ascii="Times New Roman" w:eastAsiaTheme="minorEastAsia" w:hAnsi="Times New Roman" w:hint="eastAsia"/>
                <w:sz w:val="21"/>
                <w:szCs w:val="21"/>
              </w:rPr>
              <w:t>250</w:t>
            </w:r>
          </w:p>
        </w:tc>
      </w:tr>
      <w:tr w:rsidR="00151EB1" w:rsidRPr="00151EB1" w14:paraId="266112B5" w14:textId="77777777">
        <w:trPr>
          <w:trHeight w:val="22"/>
        </w:trPr>
        <w:tc>
          <w:tcPr>
            <w:tcW w:w="1089" w:type="dxa"/>
            <w:vMerge/>
            <w:shd w:val="clear" w:color="auto" w:fill="auto"/>
            <w:vAlign w:val="center"/>
          </w:tcPr>
          <w:p w14:paraId="0284A38A" w14:textId="77777777" w:rsidR="00117D2D" w:rsidRPr="00151EB1" w:rsidRDefault="00117D2D">
            <w:pPr>
              <w:spacing w:line="276" w:lineRule="auto"/>
              <w:jc w:val="center"/>
              <w:rPr>
                <w:rFonts w:ascii="Times New Roman" w:hAnsi="Times New Roman"/>
                <w:sz w:val="21"/>
                <w:szCs w:val="21"/>
              </w:rPr>
            </w:pPr>
          </w:p>
        </w:tc>
        <w:tc>
          <w:tcPr>
            <w:tcW w:w="1364" w:type="dxa"/>
            <w:shd w:val="clear" w:color="auto" w:fill="auto"/>
            <w:vAlign w:val="center"/>
          </w:tcPr>
          <w:p w14:paraId="35829CC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6EC6631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0.33</w:t>
            </w:r>
          </w:p>
        </w:tc>
        <w:tc>
          <w:tcPr>
            <w:tcW w:w="958" w:type="dxa"/>
            <w:shd w:val="clear" w:color="auto" w:fill="auto"/>
            <w:vAlign w:val="center"/>
          </w:tcPr>
          <w:p w14:paraId="4BD4CC3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0.35</w:t>
            </w:r>
          </w:p>
        </w:tc>
        <w:tc>
          <w:tcPr>
            <w:tcW w:w="779" w:type="dxa"/>
            <w:vAlign w:val="center"/>
          </w:tcPr>
          <w:p w14:paraId="3DAC1A4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0.35</w:t>
            </w:r>
          </w:p>
        </w:tc>
        <w:tc>
          <w:tcPr>
            <w:tcW w:w="780" w:type="dxa"/>
            <w:vAlign w:val="center"/>
          </w:tcPr>
          <w:p w14:paraId="0E79C32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0.36</w:t>
            </w:r>
          </w:p>
        </w:tc>
        <w:tc>
          <w:tcPr>
            <w:tcW w:w="780" w:type="dxa"/>
            <w:vAlign w:val="center"/>
          </w:tcPr>
          <w:p w14:paraId="70409E6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0.34</w:t>
            </w:r>
          </w:p>
        </w:tc>
        <w:tc>
          <w:tcPr>
            <w:tcW w:w="780" w:type="dxa"/>
            <w:vAlign w:val="center"/>
          </w:tcPr>
          <w:p w14:paraId="7A0AFE6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0.36</w:t>
            </w:r>
          </w:p>
        </w:tc>
        <w:tc>
          <w:tcPr>
            <w:tcW w:w="1275" w:type="dxa"/>
            <w:vMerge/>
            <w:shd w:val="clear" w:color="auto" w:fill="auto"/>
            <w:noWrap/>
            <w:vAlign w:val="center"/>
          </w:tcPr>
          <w:p w14:paraId="12CEE62D" w14:textId="77777777" w:rsidR="00117D2D" w:rsidRPr="00151EB1" w:rsidRDefault="00117D2D">
            <w:pPr>
              <w:spacing w:line="276" w:lineRule="auto"/>
              <w:jc w:val="center"/>
              <w:rPr>
                <w:rFonts w:ascii="Times New Roman" w:eastAsiaTheme="minorEastAsia" w:hAnsi="Times New Roman"/>
                <w:sz w:val="21"/>
                <w:szCs w:val="21"/>
              </w:rPr>
            </w:pPr>
          </w:p>
        </w:tc>
      </w:tr>
      <w:tr w:rsidR="00151EB1" w:rsidRPr="00151EB1" w14:paraId="376B35BE" w14:textId="77777777">
        <w:trPr>
          <w:trHeight w:val="22"/>
        </w:trPr>
        <w:tc>
          <w:tcPr>
            <w:tcW w:w="1089" w:type="dxa"/>
            <w:vMerge/>
            <w:shd w:val="clear" w:color="auto" w:fill="auto"/>
            <w:vAlign w:val="center"/>
          </w:tcPr>
          <w:p w14:paraId="751772BB" w14:textId="77777777" w:rsidR="00117D2D" w:rsidRPr="00151EB1" w:rsidRDefault="00117D2D">
            <w:pPr>
              <w:spacing w:line="276" w:lineRule="auto"/>
              <w:jc w:val="center"/>
              <w:rPr>
                <w:rFonts w:ascii="Times New Roman" w:hAnsi="Times New Roman"/>
                <w:sz w:val="21"/>
                <w:szCs w:val="21"/>
              </w:rPr>
            </w:pPr>
          </w:p>
        </w:tc>
        <w:tc>
          <w:tcPr>
            <w:tcW w:w="1364" w:type="dxa"/>
            <w:shd w:val="clear" w:color="auto" w:fill="auto"/>
            <w:vAlign w:val="center"/>
          </w:tcPr>
          <w:p w14:paraId="1F996CF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5BF705E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2EA9EFD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vAlign w:val="center"/>
          </w:tcPr>
          <w:p w14:paraId="486205A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737FEAF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0D6656B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2A19282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22266E89" w14:textId="77777777" w:rsidR="00117D2D" w:rsidRPr="00151EB1" w:rsidRDefault="00117D2D">
            <w:pPr>
              <w:spacing w:line="276" w:lineRule="auto"/>
              <w:jc w:val="center"/>
              <w:rPr>
                <w:rFonts w:ascii="Times New Roman" w:eastAsiaTheme="minorEastAsia" w:hAnsi="Times New Roman"/>
                <w:sz w:val="21"/>
                <w:szCs w:val="21"/>
              </w:rPr>
            </w:pPr>
          </w:p>
        </w:tc>
      </w:tr>
      <w:tr w:rsidR="00151EB1" w:rsidRPr="00151EB1" w14:paraId="163069F4" w14:textId="77777777">
        <w:trPr>
          <w:trHeight w:val="22"/>
        </w:trPr>
        <w:tc>
          <w:tcPr>
            <w:tcW w:w="1089" w:type="dxa"/>
            <w:vMerge w:val="restart"/>
            <w:shd w:val="clear" w:color="auto" w:fill="auto"/>
            <w:vAlign w:val="center"/>
          </w:tcPr>
          <w:p w14:paraId="26F987C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hAnsi="Times New Roman" w:hint="eastAsia"/>
                <w:sz w:val="21"/>
                <w:szCs w:val="21"/>
              </w:rPr>
              <w:t>氯化物</w:t>
            </w:r>
            <w:r w:rsidRPr="00151EB1">
              <w:rPr>
                <w:rFonts w:ascii="Times New Roman" w:hAnsi="Times New Roman" w:hint="eastAsia"/>
                <w:sz w:val="21"/>
                <w:szCs w:val="21"/>
              </w:rPr>
              <w:t>(</w:t>
            </w:r>
            <w:r w:rsidRPr="00151EB1">
              <w:rPr>
                <w:rFonts w:ascii="Times New Roman" w:hAnsi="Times New Roman"/>
                <w:sz w:val="21"/>
                <w:szCs w:val="21"/>
              </w:rPr>
              <w:t>Cl</w:t>
            </w:r>
            <w:r w:rsidRPr="00151EB1">
              <w:rPr>
                <w:rFonts w:ascii="Times New Roman" w:hAnsi="Times New Roman"/>
                <w:sz w:val="21"/>
                <w:szCs w:val="21"/>
                <w:vertAlign w:val="superscript"/>
              </w:rPr>
              <w:t>-</w:t>
            </w:r>
            <w:r w:rsidRPr="00151EB1">
              <w:rPr>
                <w:rFonts w:ascii="Times New Roman" w:hAnsi="Times New Roman" w:hint="eastAsia"/>
                <w:sz w:val="21"/>
                <w:szCs w:val="21"/>
              </w:rPr>
              <w:t>)</w:t>
            </w:r>
          </w:p>
        </w:tc>
        <w:tc>
          <w:tcPr>
            <w:tcW w:w="1364" w:type="dxa"/>
            <w:shd w:val="clear" w:color="auto" w:fill="auto"/>
          </w:tcPr>
          <w:p w14:paraId="4DDB8BC7" w14:textId="77777777" w:rsidR="00117D2D" w:rsidRPr="00151EB1" w:rsidRDefault="00BB662D">
            <w:pPr>
              <w:jc w:val="center"/>
              <w:rPr>
                <w:rFonts w:ascii="Times New Roman" w:hAnsi="Times New Roman"/>
              </w:rPr>
            </w:pPr>
            <w:r w:rsidRPr="00151EB1">
              <w:rPr>
                <w:rFonts w:ascii="Times New Roman" w:eastAsiaTheme="minorEastAsia" w:hAnsi="Times New Roman"/>
                <w:sz w:val="21"/>
                <w:szCs w:val="21"/>
              </w:rPr>
              <w:t>浓度（</w:t>
            </w:r>
            <w:r w:rsidRPr="00151EB1">
              <w:rPr>
                <w:rFonts w:ascii="Times New Roman" w:eastAsiaTheme="minorEastAsia" w:hAnsi="Times New Roman"/>
                <w:sz w:val="21"/>
                <w:szCs w:val="21"/>
              </w:rPr>
              <w:t>mg/L</w:t>
            </w:r>
            <w:r w:rsidRPr="00151EB1">
              <w:rPr>
                <w:rFonts w:ascii="Times New Roman" w:eastAsiaTheme="minorEastAsia" w:hAnsi="Times New Roman"/>
                <w:sz w:val="21"/>
                <w:szCs w:val="21"/>
              </w:rPr>
              <w:t>）</w:t>
            </w:r>
          </w:p>
        </w:tc>
        <w:tc>
          <w:tcPr>
            <w:tcW w:w="984" w:type="dxa"/>
            <w:shd w:val="clear" w:color="auto" w:fill="auto"/>
            <w:vAlign w:val="center"/>
          </w:tcPr>
          <w:p w14:paraId="7A8E35F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38.4</w:t>
            </w:r>
          </w:p>
        </w:tc>
        <w:tc>
          <w:tcPr>
            <w:tcW w:w="958" w:type="dxa"/>
            <w:shd w:val="clear" w:color="auto" w:fill="auto"/>
            <w:vAlign w:val="center"/>
          </w:tcPr>
          <w:p w14:paraId="3CBA564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29.9</w:t>
            </w:r>
          </w:p>
        </w:tc>
        <w:tc>
          <w:tcPr>
            <w:tcW w:w="779" w:type="dxa"/>
            <w:vAlign w:val="center"/>
          </w:tcPr>
          <w:p w14:paraId="538C7EC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41.0</w:t>
            </w:r>
          </w:p>
        </w:tc>
        <w:tc>
          <w:tcPr>
            <w:tcW w:w="780" w:type="dxa"/>
            <w:vAlign w:val="center"/>
          </w:tcPr>
          <w:p w14:paraId="4FE8F08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33.2</w:t>
            </w:r>
          </w:p>
        </w:tc>
        <w:tc>
          <w:tcPr>
            <w:tcW w:w="780" w:type="dxa"/>
            <w:vAlign w:val="center"/>
          </w:tcPr>
          <w:p w14:paraId="366099D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32.5</w:t>
            </w:r>
          </w:p>
        </w:tc>
        <w:tc>
          <w:tcPr>
            <w:tcW w:w="780" w:type="dxa"/>
            <w:vAlign w:val="center"/>
          </w:tcPr>
          <w:p w14:paraId="32FB111E"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33.1</w:t>
            </w:r>
          </w:p>
        </w:tc>
        <w:tc>
          <w:tcPr>
            <w:tcW w:w="1275" w:type="dxa"/>
            <w:vMerge w:val="restart"/>
            <w:shd w:val="clear" w:color="auto" w:fill="auto"/>
            <w:noWrap/>
            <w:vAlign w:val="center"/>
          </w:tcPr>
          <w:p w14:paraId="64CC8C5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lang w:val="en-GB"/>
              </w:rPr>
              <w:t>≤</w:t>
            </w:r>
            <w:r w:rsidRPr="00151EB1">
              <w:rPr>
                <w:rFonts w:ascii="Times New Roman" w:eastAsiaTheme="minorEastAsia" w:hAnsi="Times New Roman" w:hint="eastAsia"/>
                <w:sz w:val="21"/>
                <w:szCs w:val="21"/>
              </w:rPr>
              <w:t>250</w:t>
            </w:r>
          </w:p>
        </w:tc>
      </w:tr>
      <w:tr w:rsidR="00151EB1" w:rsidRPr="00151EB1" w14:paraId="2E2F5297" w14:textId="77777777">
        <w:trPr>
          <w:trHeight w:val="22"/>
        </w:trPr>
        <w:tc>
          <w:tcPr>
            <w:tcW w:w="1089" w:type="dxa"/>
            <w:vMerge/>
            <w:shd w:val="clear" w:color="auto" w:fill="auto"/>
            <w:vAlign w:val="center"/>
          </w:tcPr>
          <w:p w14:paraId="5A5D7DA5" w14:textId="77777777" w:rsidR="00117D2D" w:rsidRPr="00151EB1" w:rsidRDefault="00117D2D">
            <w:pPr>
              <w:spacing w:line="276" w:lineRule="auto"/>
              <w:jc w:val="center"/>
              <w:rPr>
                <w:rFonts w:ascii="Times New Roman" w:hAnsi="Times New Roman"/>
                <w:sz w:val="21"/>
                <w:szCs w:val="21"/>
              </w:rPr>
            </w:pPr>
          </w:p>
        </w:tc>
        <w:tc>
          <w:tcPr>
            <w:tcW w:w="1364" w:type="dxa"/>
            <w:shd w:val="clear" w:color="auto" w:fill="auto"/>
            <w:vAlign w:val="center"/>
          </w:tcPr>
          <w:p w14:paraId="4FAA122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Pi</w:t>
            </w:r>
            <w:r w:rsidRPr="00151EB1">
              <w:rPr>
                <w:rFonts w:ascii="Times New Roman" w:eastAsiaTheme="minorEastAsia" w:hAnsi="Times New Roman"/>
                <w:sz w:val="21"/>
                <w:szCs w:val="21"/>
              </w:rPr>
              <w:t>值</w:t>
            </w:r>
          </w:p>
        </w:tc>
        <w:tc>
          <w:tcPr>
            <w:tcW w:w="984" w:type="dxa"/>
            <w:shd w:val="clear" w:color="auto" w:fill="auto"/>
            <w:vAlign w:val="center"/>
          </w:tcPr>
          <w:p w14:paraId="4A86917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0.15</w:t>
            </w:r>
          </w:p>
        </w:tc>
        <w:tc>
          <w:tcPr>
            <w:tcW w:w="958" w:type="dxa"/>
            <w:shd w:val="clear" w:color="auto" w:fill="auto"/>
            <w:vAlign w:val="center"/>
          </w:tcPr>
          <w:p w14:paraId="278790B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0.12</w:t>
            </w:r>
          </w:p>
        </w:tc>
        <w:tc>
          <w:tcPr>
            <w:tcW w:w="779" w:type="dxa"/>
            <w:vAlign w:val="center"/>
          </w:tcPr>
          <w:p w14:paraId="16C8B54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0.16</w:t>
            </w:r>
          </w:p>
        </w:tc>
        <w:tc>
          <w:tcPr>
            <w:tcW w:w="780" w:type="dxa"/>
            <w:vAlign w:val="center"/>
          </w:tcPr>
          <w:p w14:paraId="2CDFEA2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0.13</w:t>
            </w:r>
          </w:p>
        </w:tc>
        <w:tc>
          <w:tcPr>
            <w:tcW w:w="780" w:type="dxa"/>
            <w:vAlign w:val="center"/>
          </w:tcPr>
          <w:p w14:paraId="2526568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0.13</w:t>
            </w:r>
          </w:p>
        </w:tc>
        <w:tc>
          <w:tcPr>
            <w:tcW w:w="780" w:type="dxa"/>
            <w:vAlign w:val="center"/>
          </w:tcPr>
          <w:p w14:paraId="4AD123C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hint="eastAsia"/>
                <w:sz w:val="21"/>
                <w:szCs w:val="21"/>
              </w:rPr>
              <w:t>0.13</w:t>
            </w:r>
          </w:p>
        </w:tc>
        <w:tc>
          <w:tcPr>
            <w:tcW w:w="1275" w:type="dxa"/>
            <w:vMerge/>
            <w:shd w:val="clear" w:color="auto" w:fill="auto"/>
            <w:noWrap/>
            <w:vAlign w:val="center"/>
          </w:tcPr>
          <w:p w14:paraId="545724E5" w14:textId="77777777" w:rsidR="00117D2D" w:rsidRPr="00151EB1" w:rsidRDefault="00117D2D">
            <w:pPr>
              <w:spacing w:line="276" w:lineRule="auto"/>
              <w:jc w:val="center"/>
              <w:rPr>
                <w:rFonts w:ascii="Times New Roman" w:eastAsiaTheme="minorEastAsia" w:hAnsi="Times New Roman"/>
                <w:sz w:val="21"/>
                <w:szCs w:val="21"/>
              </w:rPr>
            </w:pPr>
          </w:p>
        </w:tc>
      </w:tr>
      <w:tr w:rsidR="00151EB1" w:rsidRPr="00151EB1" w14:paraId="622AF9F0" w14:textId="77777777">
        <w:trPr>
          <w:trHeight w:val="22"/>
        </w:trPr>
        <w:tc>
          <w:tcPr>
            <w:tcW w:w="1089" w:type="dxa"/>
            <w:vMerge/>
            <w:shd w:val="clear" w:color="auto" w:fill="auto"/>
            <w:vAlign w:val="center"/>
          </w:tcPr>
          <w:p w14:paraId="688025D2" w14:textId="77777777" w:rsidR="00117D2D" w:rsidRPr="00151EB1" w:rsidRDefault="00117D2D">
            <w:pPr>
              <w:spacing w:line="276" w:lineRule="auto"/>
              <w:jc w:val="center"/>
              <w:rPr>
                <w:rFonts w:ascii="Times New Roman" w:hAnsi="Times New Roman"/>
                <w:sz w:val="21"/>
                <w:szCs w:val="21"/>
              </w:rPr>
            </w:pPr>
          </w:p>
        </w:tc>
        <w:tc>
          <w:tcPr>
            <w:tcW w:w="1364" w:type="dxa"/>
            <w:shd w:val="clear" w:color="auto" w:fill="auto"/>
            <w:vAlign w:val="center"/>
          </w:tcPr>
          <w:p w14:paraId="1737E79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达标情况</w:t>
            </w:r>
          </w:p>
        </w:tc>
        <w:tc>
          <w:tcPr>
            <w:tcW w:w="984" w:type="dxa"/>
            <w:shd w:val="clear" w:color="auto" w:fill="auto"/>
            <w:vAlign w:val="center"/>
          </w:tcPr>
          <w:p w14:paraId="56BD7BA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958" w:type="dxa"/>
            <w:shd w:val="clear" w:color="auto" w:fill="auto"/>
            <w:vAlign w:val="center"/>
          </w:tcPr>
          <w:p w14:paraId="3E3E8F8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79" w:type="dxa"/>
            <w:vAlign w:val="center"/>
          </w:tcPr>
          <w:p w14:paraId="011565F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2CF6985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0B3F1DF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780" w:type="dxa"/>
            <w:vAlign w:val="center"/>
          </w:tcPr>
          <w:p w14:paraId="0F6E7D3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达标</w:t>
            </w:r>
          </w:p>
        </w:tc>
        <w:tc>
          <w:tcPr>
            <w:tcW w:w="1275" w:type="dxa"/>
            <w:vMerge/>
            <w:shd w:val="clear" w:color="auto" w:fill="auto"/>
            <w:noWrap/>
            <w:vAlign w:val="center"/>
          </w:tcPr>
          <w:p w14:paraId="1CC58FD1" w14:textId="77777777" w:rsidR="00117D2D" w:rsidRPr="00151EB1" w:rsidRDefault="00117D2D">
            <w:pPr>
              <w:spacing w:line="276" w:lineRule="auto"/>
              <w:jc w:val="center"/>
              <w:rPr>
                <w:rFonts w:ascii="Times New Roman" w:eastAsiaTheme="minorEastAsia" w:hAnsi="Times New Roman"/>
                <w:sz w:val="21"/>
                <w:szCs w:val="21"/>
              </w:rPr>
            </w:pPr>
          </w:p>
        </w:tc>
      </w:tr>
      <w:tr w:rsidR="00151EB1" w:rsidRPr="00151EB1" w14:paraId="4F721B8A" w14:textId="77777777">
        <w:trPr>
          <w:trHeight w:val="22"/>
        </w:trPr>
        <w:tc>
          <w:tcPr>
            <w:tcW w:w="8789" w:type="dxa"/>
            <w:gridSpan w:val="9"/>
            <w:shd w:val="clear" w:color="auto" w:fill="auto"/>
            <w:vAlign w:val="center"/>
          </w:tcPr>
          <w:p w14:paraId="25C34671" w14:textId="77777777" w:rsidR="00117D2D" w:rsidRPr="00151EB1" w:rsidRDefault="00BB662D">
            <w:pPr>
              <w:spacing w:line="276"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备注：</w:t>
            </w:r>
            <w:r w:rsidRPr="00151EB1">
              <w:rPr>
                <w:rFonts w:ascii="Times New Roman" w:eastAsiaTheme="minorEastAsia" w:hAnsi="Times New Roman" w:hint="eastAsia"/>
                <w:sz w:val="21"/>
                <w:szCs w:val="21"/>
              </w:rPr>
              <w:t>ND</w:t>
            </w:r>
            <w:r w:rsidRPr="00151EB1">
              <w:rPr>
                <w:rFonts w:ascii="Times New Roman" w:eastAsiaTheme="minorEastAsia" w:hAnsi="Times New Roman" w:hint="eastAsia"/>
                <w:sz w:val="21"/>
                <w:szCs w:val="21"/>
              </w:rPr>
              <w:t>为未检出</w:t>
            </w:r>
          </w:p>
        </w:tc>
      </w:tr>
    </w:tbl>
    <w:p w14:paraId="679769B4" w14:textId="77777777" w:rsidR="00117D2D" w:rsidRPr="00151EB1" w:rsidRDefault="00BB662D">
      <w:pPr>
        <w:spacing w:before="240"/>
        <w:ind w:firstLineChars="200" w:firstLine="480"/>
        <w:rPr>
          <w:rFonts w:ascii="Times New Roman" w:hAnsi="Times New Roman"/>
          <w:sz w:val="24"/>
          <w:szCs w:val="24"/>
        </w:rPr>
      </w:pPr>
      <w:r w:rsidRPr="00151EB1">
        <w:rPr>
          <w:rFonts w:ascii="Times New Roman" w:hAnsi="Times New Roman"/>
          <w:sz w:val="24"/>
          <w:szCs w:val="24"/>
        </w:rPr>
        <w:t>监测结果表明，地下水</w:t>
      </w:r>
      <w:r w:rsidRPr="00151EB1">
        <w:rPr>
          <w:rFonts w:ascii="Times New Roman" w:hAnsi="Times New Roman" w:hint="eastAsia"/>
          <w:sz w:val="24"/>
          <w:szCs w:val="24"/>
        </w:rPr>
        <w:t>各监测点</w:t>
      </w:r>
      <w:r w:rsidRPr="00151EB1">
        <w:rPr>
          <w:rFonts w:ascii="Times New Roman" w:hAnsi="Times New Roman"/>
          <w:sz w:val="24"/>
          <w:szCs w:val="24"/>
        </w:rPr>
        <w:t>各</w:t>
      </w:r>
      <w:r w:rsidRPr="00151EB1">
        <w:rPr>
          <w:rFonts w:ascii="Times New Roman" w:hAnsi="Times New Roman" w:hint="eastAsia"/>
          <w:sz w:val="24"/>
          <w:szCs w:val="24"/>
        </w:rPr>
        <w:t>项</w:t>
      </w:r>
      <w:r w:rsidRPr="00151EB1">
        <w:rPr>
          <w:rFonts w:ascii="Times New Roman" w:hAnsi="Times New Roman"/>
          <w:sz w:val="24"/>
          <w:szCs w:val="24"/>
        </w:rPr>
        <w:t>监测指标均满足《地下水环境质量标准》（</w:t>
      </w:r>
      <w:r w:rsidRPr="00151EB1">
        <w:rPr>
          <w:rFonts w:ascii="Times New Roman" w:hAnsi="Times New Roman"/>
          <w:sz w:val="24"/>
          <w:szCs w:val="24"/>
        </w:rPr>
        <w:t>GB/T14848-93</w:t>
      </w:r>
      <w:r w:rsidRPr="00151EB1">
        <w:rPr>
          <w:rFonts w:ascii="Times New Roman" w:hAnsi="Times New Roman"/>
          <w:sz w:val="24"/>
          <w:szCs w:val="24"/>
        </w:rPr>
        <w:t>）</w:t>
      </w:r>
      <w:r w:rsidRPr="00151EB1">
        <w:rPr>
          <w:rFonts w:ascii="宋体" w:hAnsi="宋体" w:cs="宋体" w:hint="eastAsia"/>
          <w:sz w:val="24"/>
          <w:szCs w:val="24"/>
        </w:rPr>
        <w:t>Ⅲ</w:t>
      </w:r>
      <w:r w:rsidRPr="00151EB1">
        <w:rPr>
          <w:rFonts w:ascii="Times New Roman" w:hAnsi="Times New Roman"/>
          <w:sz w:val="24"/>
          <w:szCs w:val="24"/>
        </w:rPr>
        <w:t>类标准。</w:t>
      </w:r>
    </w:p>
    <w:p w14:paraId="36BEFFCC" w14:textId="77777777" w:rsidR="00117D2D" w:rsidRPr="00151EB1" w:rsidRDefault="00BB662D">
      <w:pPr>
        <w:pStyle w:val="affff7"/>
      </w:pPr>
      <w:bookmarkStart w:id="309" w:name="_Toc9873352"/>
      <w:bookmarkStart w:id="310" w:name="_Toc366362956"/>
      <w:bookmarkStart w:id="311" w:name="_Toc366503612"/>
      <w:bookmarkStart w:id="312" w:name="_Toc16258893"/>
      <w:bookmarkStart w:id="313" w:name="_Toc10212894"/>
      <w:bookmarkStart w:id="314" w:name="_Toc370717556"/>
      <w:bookmarkStart w:id="315" w:name="_Toc366489567"/>
      <w:r w:rsidRPr="00151EB1">
        <w:t>3.3.4</w:t>
      </w:r>
      <w:r w:rsidRPr="00151EB1">
        <w:t xml:space="preserve">　声环境质量现状调查与评价</w:t>
      </w:r>
      <w:bookmarkEnd w:id="309"/>
      <w:bookmarkEnd w:id="310"/>
      <w:bookmarkEnd w:id="311"/>
      <w:bookmarkEnd w:id="312"/>
      <w:bookmarkEnd w:id="313"/>
      <w:bookmarkEnd w:id="314"/>
      <w:bookmarkEnd w:id="315"/>
    </w:p>
    <w:p w14:paraId="5868140B"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采用现状监测</w:t>
      </w:r>
      <w:r w:rsidRPr="00151EB1">
        <w:rPr>
          <w:rFonts w:ascii="Times New Roman" w:hAnsi="Times New Roman" w:hint="eastAsia"/>
          <w:sz w:val="24"/>
          <w:szCs w:val="24"/>
        </w:rPr>
        <w:t>及引用</w:t>
      </w:r>
      <w:r w:rsidRPr="00151EB1">
        <w:rPr>
          <w:rFonts w:ascii="Times New Roman" w:hAnsi="Times New Roman"/>
          <w:sz w:val="24"/>
          <w:szCs w:val="24"/>
        </w:rPr>
        <w:t>的方法对区域声环境质量进行现状评价。</w:t>
      </w:r>
    </w:p>
    <w:p w14:paraId="2BD5C928" w14:textId="77777777" w:rsidR="00117D2D" w:rsidRPr="00151EB1" w:rsidRDefault="00BB662D">
      <w:pPr>
        <w:keepNext/>
        <w:keepLines/>
        <w:spacing w:before="120"/>
        <w:outlineLvl w:val="3"/>
        <w:rPr>
          <w:rFonts w:ascii="Times New Roman" w:hAnsi="Times New Roman"/>
          <w:b/>
          <w:bCs/>
          <w:sz w:val="24"/>
          <w:szCs w:val="28"/>
        </w:rPr>
      </w:pPr>
      <w:bookmarkStart w:id="316" w:name="_Toc366489568"/>
      <w:bookmarkStart w:id="317" w:name="_Toc370717557"/>
      <w:bookmarkStart w:id="318" w:name="_Toc366503613"/>
      <w:r w:rsidRPr="00151EB1">
        <w:rPr>
          <w:rFonts w:ascii="Times New Roman" w:hAnsi="Times New Roman"/>
          <w:b/>
          <w:bCs/>
          <w:sz w:val="24"/>
          <w:szCs w:val="28"/>
        </w:rPr>
        <w:t xml:space="preserve">3.3.4.1 </w:t>
      </w:r>
      <w:r w:rsidRPr="00151EB1">
        <w:rPr>
          <w:rFonts w:ascii="Times New Roman" w:hAnsi="Times New Roman"/>
          <w:b/>
          <w:bCs/>
          <w:sz w:val="24"/>
          <w:szCs w:val="28"/>
        </w:rPr>
        <w:t>监测因子</w:t>
      </w:r>
      <w:bookmarkEnd w:id="316"/>
      <w:bookmarkEnd w:id="317"/>
      <w:bookmarkEnd w:id="318"/>
    </w:p>
    <w:p w14:paraId="4392D13B"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监测因子：等效连续</w:t>
      </w:r>
      <w:r w:rsidRPr="00151EB1">
        <w:rPr>
          <w:rFonts w:ascii="Times New Roman" w:hAnsi="Times New Roman"/>
          <w:sz w:val="24"/>
          <w:szCs w:val="24"/>
        </w:rPr>
        <w:t>A</w:t>
      </w:r>
      <w:r w:rsidRPr="00151EB1">
        <w:rPr>
          <w:rFonts w:ascii="Times New Roman" w:hAnsi="Times New Roman"/>
          <w:sz w:val="24"/>
          <w:szCs w:val="24"/>
        </w:rPr>
        <w:t>声级（</w:t>
      </w:r>
      <w:r w:rsidRPr="00151EB1">
        <w:rPr>
          <w:rFonts w:ascii="Times New Roman" w:hAnsi="Times New Roman"/>
          <w:sz w:val="24"/>
          <w:szCs w:val="24"/>
        </w:rPr>
        <w:t>L</w:t>
      </w:r>
      <w:r w:rsidRPr="00151EB1">
        <w:rPr>
          <w:rFonts w:ascii="Times New Roman" w:hAnsi="Times New Roman"/>
          <w:sz w:val="24"/>
          <w:szCs w:val="24"/>
          <w:vertAlign w:val="subscript"/>
        </w:rPr>
        <w:t>Aeq</w:t>
      </w:r>
      <w:r w:rsidRPr="00151EB1">
        <w:rPr>
          <w:rFonts w:ascii="Times New Roman" w:hAnsi="Times New Roman"/>
          <w:sz w:val="24"/>
          <w:szCs w:val="24"/>
        </w:rPr>
        <w:t>）</w:t>
      </w:r>
    </w:p>
    <w:p w14:paraId="7271AC22" w14:textId="77777777" w:rsidR="00117D2D" w:rsidRPr="00151EB1" w:rsidRDefault="00BB662D">
      <w:pPr>
        <w:keepNext/>
        <w:keepLines/>
        <w:spacing w:before="120"/>
        <w:outlineLvl w:val="3"/>
        <w:rPr>
          <w:rFonts w:ascii="Times New Roman" w:hAnsi="Times New Roman"/>
          <w:b/>
          <w:bCs/>
          <w:sz w:val="24"/>
          <w:szCs w:val="28"/>
        </w:rPr>
      </w:pPr>
      <w:bookmarkStart w:id="319" w:name="_Toc370717558"/>
      <w:bookmarkStart w:id="320" w:name="_Toc366503614"/>
      <w:bookmarkStart w:id="321" w:name="_Toc366489569"/>
      <w:r w:rsidRPr="00151EB1">
        <w:rPr>
          <w:rFonts w:ascii="Times New Roman" w:hAnsi="Times New Roman"/>
          <w:b/>
          <w:bCs/>
          <w:sz w:val="24"/>
          <w:szCs w:val="28"/>
        </w:rPr>
        <w:t xml:space="preserve">3.3.4.2 </w:t>
      </w:r>
      <w:r w:rsidRPr="00151EB1">
        <w:rPr>
          <w:rFonts w:ascii="Times New Roman" w:hAnsi="Times New Roman"/>
          <w:b/>
          <w:bCs/>
          <w:sz w:val="24"/>
          <w:szCs w:val="28"/>
        </w:rPr>
        <w:t>监测布点、监测时间、监测方法</w:t>
      </w:r>
      <w:bookmarkEnd w:id="319"/>
      <w:bookmarkEnd w:id="320"/>
      <w:bookmarkEnd w:id="321"/>
    </w:p>
    <w:p w14:paraId="0DE57D2E"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）监测布点</w:t>
      </w:r>
    </w:p>
    <w:p w14:paraId="380005AF"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项目对周边敏感目标</w:t>
      </w:r>
      <w:r w:rsidRPr="00151EB1">
        <w:rPr>
          <w:rFonts w:ascii="Times New Roman" w:hAnsi="Times New Roman"/>
          <w:sz w:val="24"/>
          <w:szCs w:val="24"/>
        </w:rPr>
        <w:t>共布设</w:t>
      </w:r>
      <w:r w:rsidRPr="00151EB1">
        <w:rPr>
          <w:rFonts w:ascii="Times New Roman" w:hAnsi="Times New Roman" w:hint="eastAsia"/>
          <w:sz w:val="24"/>
          <w:szCs w:val="24"/>
        </w:rPr>
        <w:t>2</w:t>
      </w:r>
      <w:r w:rsidRPr="00151EB1">
        <w:rPr>
          <w:rFonts w:ascii="Times New Roman" w:hAnsi="Times New Roman"/>
          <w:sz w:val="24"/>
          <w:szCs w:val="24"/>
        </w:rPr>
        <w:t>个噪声监测点</w:t>
      </w:r>
      <w:r w:rsidRPr="00151EB1">
        <w:rPr>
          <w:rFonts w:ascii="Times New Roman" w:hAnsi="Times New Roman" w:hint="eastAsia"/>
          <w:sz w:val="24"/>
          <w:szCs w:val="24"/>
        </w:rPr>
        <w:t>，并引用了一期厂界验收监测点，监测布点</w:t>
      </w:r>
      <w:r w:rsidRPr="00151EB1">
        <w:rPr>
          <w:rFonts w:ascii="Times New Roman" w:hAnsi="Times New Roman"/>
          <w:sz w:val="24"/>
          <w:szCs w:val="24"/>
        </w:rPr>
        <w:t>如下，详见附图</w:t>
      </w:r>
      <w:r w:rsidRPr="00151EB1">
        <w:rPr>
          <w:rFonts w:ascii="Times New Roman" w:hAnsi="Times New Roman"/>
          <w:sz w:val="24"/>
          <w:szCs w:val="24"/>
        </w:rPr>
        <w:t>5</w:t>
      </w:r>
      <w:r w:rsidRPr="00151EB1">
        <w:rPr>
          <w:rFonts w:ascii="Times New Roman" w:hAnsi="Times New Roman"/>
          <w:sz w:val="24"/>
          <w:szCs w:val="24"/>
        </w:rPr>
        <w:t>。</w:t>
      </w:r>
    </w:p>
    <w:p w14:paraId="73E6D859" w14:textId="77777777" w:rsidR="00117D2D" w:rsidRPr="00151EB1" w:rsidRDefault="00BB662D">
      <w:pPr>
        <w:spacing w:line="240" w:lineRule="auto"/>
        <w:jc w:val="center"/>
        <w:rPr>
          <w:rFonts w:ascii="Times New Roman" w:eastAsia="黑体" w:hAnsi="Times New Roman"/>
          <w:sz w:val="24"/>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3.3-7</w:t>
      </w:r>
      <w:r w:rsidRPr="00151EB1">
        <w:rPr>
          <w:rFonts w:ascii="Times New Roman" w:eastAsia="黑体" w:hAnsi="Times New Roman"/>
          <w:sz w:val="21"/>
          <w:szCs w:val="24"/>
        </w:rPr>
        <w:t xml:space="preserve">　</w:t>
      </w:r>
      <w:r w:rsidRPr="00151EB1">
        <w:rPr>
          <w:rFonts w:ascii="Times New Roman" w:eastAsia="黑体" w:hAnsi="Times New Roman"/>
          <w:sz w:val="21"/>
          <w:szCs w:val="24"/>
        </w:rPr>
        <w:t xml:space="preserve"> </w:t>
      </w:r>
      <w:r w:rsidRPr="00151EB1">
        <w:rPr>
          <w:rFonts w:ascii="Times New Roman" w:eastAsia="黑体" w:hAnsi="Times New Roman"/>
          <w:sz w:val="21"/>
          <w:szCs w:val="24"/>
        </w:rPr>
        <w:t>噪声监测布点位置</w:t>
      </w:r>
    </w:p>
    <w:tbl>
      <w:tblPr>
        <w:tblW w:w="8096"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050"/>
        <w:gridCol w:w="3679"/>
        <w:gridCol w:w="2367"/>
      </w:tblGrid>
      <w:tr w:rsidR="00151EB1" w:rsidRPr="00151EB1" w14:paraId="1B1D46AB" w14:textId="77777777">
        <w:trPr>
          <w:jc w:val="center"/>
        </w:trPr>
        <w:tc>
          <w:tcPr>
            <w:tcW w:w="2050" w:type="dxa"/>
            <w:vAlign w:val="center"/>
          </w:tcPr>
          <w:p w14:paraId="7A06BCFF" w14:textId="77777777" w:rsidR="00117D2D" w:rsidRPr="00151EB1" w:rsidRDefault="00BB662D">
            <w:pPr>
              <w:spacing w:line="276"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序号</w:t>
            </w:r>
          </w:p>
        </w:tc>
        <w:tc>
          <w:tcPr>
            <w:tcW w:w="3679" w:type="dxa"/>
            <w:vAlign w:val="center"/>
          </w:tcPr>
          <w:p w14:paraId="6F8D8DC7" w14:textId="77777777" w:rsidR="00117D2D" w:rsidRPr="00151EB1" w:rsidRDefault="00BB662D">
            <w:pPr>
              <w:spacing w:line="276"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监测点位置</w:t>
            </w:r>
          </w:p>
        </w:tc>
        <w:tc>
          <w:tcPr>
            <w:tcW w:w="2367" w:type="dxa"/>
            <w:vAlign w:val="center"/>
          </w:tcPr>
          <w:p w14:paraId="2484F0F9" w14:textId="77777777" w:rsidR="00117D2D" w:rsidRPr="00151EB1" w:rsidRDefault="00BB662D">
            <w:pPr>
              <w:spacing w:line="276" w:lineRule="auto"/>
              <w:jc w:val="center"/>
              <w:rPr>
                <w:rFonts w:ascii="Times New Roman" w:eastAsiaTheme="majorEastAsia" w:hAnsi="Times New Roman"/>
                <w:sz w:val="21"/>
                <w:szCs w:val="21"/>
              </w:rPr>
            </w:pPr>
            <w:r w:rsidRPr="00151EB1">
              <w:rPr>
                <w:rFonts w:ascii="Times New Roman" w:eastAsiaTheme="majorEastAsia" w:hAnsi="Times New Roman"/>
                <w:sz w:val="21"/>
                <w:szCs w:val="21"/>
              </w:rPr>
              <w:t>备注</w:t>
            </w:r>
          </w:p>
        </w:tc>
      </w:tr>
      <w:tr w:rsidR="00151EB1" w:rsidRPr="00151EB1" w14:paraId="59833011" w14:textId="77777777">
        <w:trPr>
          <w:jc w:val="center"/>
        </w:trPr>
        <w:tc>
          <w:tcPr>
            <w:tcW w:w="2050" w:type="dxa"/>
            <w:vAlign w:val="center"/>
          </w:tcPr>
          <w:p w14:paraId="4D2CC92A"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1</w:t>
            </w:r>
            <w:r w:rsidRPr="00151EB1">
              <w:rPr>
                <w:rFonts w:ascii="Times New Roman" w:eastAsiaTheme="majorEastAsia" w:hAnsi="Times New Roman"/>
                <w:bCs/>
                <w:sz w:val="21"/>
                <w:szCs w:val="21"/>
              </w:rPr>
              <w:t>#</w:t>
            </w:r>
          </w:p>
        </w:tc>
        <w:tc>
          <w:tcPr>
            <w:tcW w:w="3679" w:type="dxa"/>
            <w:vAlign w:val="center"/>
          </w:tcPr>
          <w:p w14:paraId="4A2E2F31"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一期项目南侧住户外</w:t>
            </w:r>
            <w:r w:rsidRPr="00151EB1">
              <w:rPr>
                <w:rFonts w:ascii="Times New Roman" w:eastAsiaTheme="majorEastAsia" w:hAnsi="Times New Roman"/>
                <w:bCs/>
                <w:sz w:val="21"/>
                <w:szCs w:val="21"/>
              </w:rPr>
              <w:t xml:space="preserve">1m </w:t>
            </w:r>
            <w:r w:rsidRPr="00151EB1">
              <w:rPr>
                <w:rFonts w:ascii="Times New Roman" w:eastAsiaTheme="majorEastAsia" w:hAnsi="Times New Roman"/>
                <w:bCs/>
                <w:sz w:val="21"/>
                <w:szCs w:val="21"/>
              </w:rPr>
              <w:t>处</w:t>
            </w:r>
          </w:p>
        </w:tc>
        <w:tc>
          <w:tcPr>
            <w:tcW w:w="2367" w:type="dxa"/>
            <w:vAlign w:val="center"/>
          </w:tcPr>
          <w:p w14:paraId="68D549F5"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现状监测</w:t>
            </w:r>
          </w:p>
        </w:tc>
      </w:tr>
      <w:tr w:rsidR="00151EB1" w:rsidRPr="00151EB1" w14:paraId="69097F30" w14:textId="77777777">
        <w:trPr>
          <w:jc w:val="center"/>
        </w:trPr>
        <w:tc>
          <w:tcPr>
            <w:tcW w:w="2050" w:type="dxa"/>
            <w:vAlign w:val="center"/>
          </w:tcPr>
          <w:p w14:paraId="18D7E3E1"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2</w:t>
            </w:r>
            <w:r w:rsidRPr="00151EB1">
              <w:rPr>
                <w:rFonts w:ascii="Times New Roman" w:eastAsiaTheme="majorEastAsia" w:hAnsi="Times New Roman"/>
                <w:bCs/>
                <w:sz w:val="21"/>
                <w:szCs w:val="21"/>
              </w:rPr>
              <w:t>#</w:t>
            </w:r>
          </w:p>
        </w:tc>
        <w:tc>
          <w:tcPr>
            <w:tcW w:w="3679" w:type="dxa"/>
            <w:vAlign w:val="center"/>
          </w:tcPr>
          <w:p w14:paraId="2D4DF133"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二期项目西北侧住户外</w:t>
            </w:r>
            <w:r w:rsidRPr="00151EB1">
              <w:rPr>
                <w:rFonts w:ascii="Times New Roman" w:eastAsiaTheme="majorEastAsia" w:hAnsi="Times New Roman"/>
                <w:bCs/>
                <w:sz w:val="21"/>
                <w:szCs w:val="21"/>
              </w:rPr>
              <w:t xml:space="preserve">1m </w:t>
            </w:r>
            <w:r w:rsidRPr="00151EB1">
              <w:rPr>
                <w:rFonts w:ascii="Times New Roman" w:eastAsiaTheme="majorEastAsia" w:hAnsi="Times New Roman"/>
                <w:bCs/>
                <w:sz w:val="21"/>
                <w:szCs w:val="21"/>
              </w:rPr>
              <w:t>处</w:t>
            </w:r>
          </w:p>
        </w:tc>
        <w:tc>
          <w:tcPr>
            <w:tcW w:w="2367" w:type="dxa"/>
            <w:vAlign w:val="center"/>
          </w:tcPr>
          <w:p w14:paraId="222B0FCA"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现状监测</w:t>
            </w:r>
          </w:p>
        </w:tc>
      </w:tr>
      <w:tr w:rsidR="00151EB1" w:rsidRPr="00151EB1" w14:paraId="6303EE82" w14:textId="77777777">
        <w:trPr>
          <w:jc w:val="center"/>
        </w:trPr>
        <w:tc>
          <w:tcPr>
            <w:tcW w:w="2050" w:type="dxa"/>
            <w:vAlign w:val="center"/>
          </w:tcPr>
          <w:p w14:paraId="2C61473B"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3</w:t>
            </w:r>
            <w:r w:rsidRPr="00151EB1">
              <w:rPr>
                <w:rFonts w:ascii="Times New Roman" w:eastAsiaTheme="majorEastAsia" w:hAnsi="Times New Roman"/>
                <w:bCs/>
                <w:sz w:val="21"/>
                <w:szCs w:val="21"/>
              </w:rPr>
              <w:t>#</w:t>
            </w:r>
          </w:p>
        </w:tc>
        <w:tc>
          <w:tcPr>
            <w:tcW w:w="3679" w:type="dxa"/>
            <w:vAlign w:val="center"/>
          </w:tcPr>
          <w:p w14:paraId="2AF66067"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一期厂界东侧外</w:t>
            </w:r>
            <w:r w:rsidRPr="00151EB1">
              <w:rPr>
                <w:rFonts w:ascii="Times New Roman" w:eastAsiaTheme="majorEastAsia" w:hAnsi="Times New Roman" w:hint="eastAsia"/>
                <w:bCs/>
                <w:sz w:val="21"/>
                <w:szCs w:val="21"/>
              </w:rPr>
              <w:t>1m</w:t>
            </w:r>
          </w:p>
        </w:tc>
        <w:tc>
          <w:tcPr>
            <w:tcW w:w="2367" w:type="dxa"/>
            <w:vAlign w:val="center"/>
          </w:tcPr>
          <w:p w14:paraId="48DD0B36"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引用监测</w:t>
            </w:r>
          </w:p>
        </w:tc>
      </w:tr>
      <w:tr w:rsidR="00151EB1" w:rsidRPr="00151EB1" w14:paraId="2114D1C7" w14:textId="77777777">
        <w:trPr>
          <w:jc w:val="center"/>
        </w:trPr>
        <w:tc>
          <w:tcPr>
            <w:tcW w:w="2050" w:type="dxa"/>
            <w:vAlign w:val="center"/>
          </w:tcPr>
          <w:p w14:paraId="28E1CD8A"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4</w:t>
            </w:r>
            <w:r w:rsidRPr="00151EB1">
              <w:rPr>
                <w:rFonts w:ascii="Times New Roman" w:eastAsiaTheme="majorEastAsia" w:hAnsi="Times New Roman"/>
                <w:bCs/>
                <w:sz w:val="21"/>
                <w:szCs w:val="21"/>
              </w:rPr>
              <w:t>#</w:t>
            </w:r>
          </w:p>
        </w:tc>
        <w:tc>
          <w:tcPr>
            <w:tcW w:w="3679" w:type="dxa"/>
            <w:vAlign w:val="center"/>
          </w:tcPr>
          <w:p w14:paraId="7996F894"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一期厂界南侧外</w:t>
            </w:r>
            <w:r w:rsidRPr="00151EB1">
              <w:rPr>
                <w:rFonts w:ascii="Times New Roman" w:eastAsiaTheme="majorEastAsia" w:hAnsi="Times New Roman" w:hint="eastAsia"/>
                <w:bCs/>
                <w:sz w:val="21"/>
                <w:szCs w:val="21"/>
              </w:rPr>
              <w:t>1m</w:t>
            </w:r>
          </w:p>
        </w:tc>
        <w:tc>
          <w:tcPr>
            <w:tcW w:w="2367" w:type="dxa"/>
            <w:vAlign w:val="center"/>
          </w:tcPr>
          <w:p w14:paraId="2FCB309D"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引用监测</w:t>
            </w:r>
          </w:p>
        </w:tc>
      </w:tr>
      <w:tr w:rsidR="00151EB1" w:rsidRPr="00151EB1" w14:paraId="5DE70E00" w14:textId="77777777">
        <w:trPr>
          <w:jc w:val="center"/>
        </w:trPr>
        <w:tc>
          <w:tcPr>
            <w:tcW w:w="2050" w:type="dxa"/>
            <w:vAlign w:val="center"/>
          </w:tcPr>
          <w:p w14:paraId="36C0717F"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5</w:t>
            </w:r>
            <w:r w:rsidRPr="00151EB1">
              <w:rPr>
                <w:rFonts w:ascii="Times New Roman" w:eastAsiaTheme="majorEastAsia" w:hAnsi="Times New Roman"/>
                <w:bCs/>
                <w:sz w:val="21"/>
                <w:szCs w:val="21"/>
              </w:rPr>
              <w:t>#</w:t>
            </w:r>
          </w:p>
        </w:tc>
        <w:tc>
          <w:tcPr>
            <w:tcW w:w="3679" w:type="dxa"/>
            <w:vAlign w:val="center"/>
          </w:tcPr>
          <w:p w14:paraId="0FCEE371"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一期厂界西侧外</w:t>
            </w:r>
            <w:r w:rsidRPr="00151EB1">
              <w:rPr>
                <w:rFonts w:ascii="Times New Roman" w:eastAsiaTheme="majorEastAsia" w:hAnsi="Times New Roman" w:hint="eastAsia"/>
                <w:bCs/>
                <w:sz w:val="21"/>
                <w:szCs w:val="21"/>
              </w:rPr>
              <w:t>1m</w:t>
            </w:r>
          </w:p>
        </w:tc>
        <w:tc>
          <w:tcPr>
            <w:tcW w:w="2367" w:type="dxa"/>
            <w:vAlign w:val="center"/>
          </w:tcPr>
          <w:p w14:paraId="0EF81269"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引用监测</w:t>
            </w:r>
          </w:p>
        </w:tc>
      </w:tr>
      <w:tr w:rsidR="00151EB1" w:rsidRPr="00151EB1" w14:paraId="2E99E6E0" w14:textId="77777777">
        <w:trPr>
          <w:jc w:val="center"/>
        </w:trPr>
        <w:tc>
          <w:tcPr>
            <w:tcW w:w="2050" w:type="dxa"/>
            <w:vAlign w:val="center"/>
          </w:tcPr>
          <w:p w14:paraId="0410F743"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6</w:t>
            </w:r>
            <w:r w:rsidRPr="00151EB1">
              <w:rPr>
                <w:rFonts w:ascii="Times New Roman" w:eastAsiaTheme="majorEastAsia" w:hAnsi="Times New Roman"/>
                <w:bCs/>
                <w:sz w:val="21"/>
                <w:szCs w:val="21"/>
              </w:rPr>
              <w:t>#</w:t>
            </w:r>
          </w:p>
        </w:tc>
        <w:tc>
          <w:tcPr>
            <w:tcW w:w="3679" w:type="dxa"/>
            <w:vAlign w:val="center"/>
          </w:tcPr>
          <w:p w14:paraId="19EA6FFA"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一期厂界北侧外</w:t>
            </w:r>
            <w:r w:rsidRPr="00151EB1">
              <w:rPr>
                <w:rFonts w:ascii="Times New Roman" w:eastAsiaTheme="majorEastAsia" w:hAnsi="Times New Roman" w:hint="eastAsia"/>
                <w:bCs/>
                <w:sz w:val="21"/>
                <w:szCs w:val="21"/>
              </w:rPr>
              <w:t>1m</w:t>
            </w:r>
          </w:p>
        </w:tc>
        <w:tc>
          <w:tcPr>
            <w:tcW w:w="2367" w:type="dxa"/>
            <w:vAlign w:val="center"/>
          </w:tcPr>
          <w:p w14:paraId="51D68ADB" w14:textId="77777777" w:rsidR="00117D2D" w:rsidRPr="00151EB1" w:rsidRDefault="00BB662D">
            <w:pPr>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引用监测</w:t>
            </w:r>
          </w:p>
        </w:tc>
      </w:tr>
    </w:tbl>
    <w:p w14:paraId="613AE7C1" w14:textId="77777777" w:rsidR="00117D2D" w:rsidRPr="00151EB1" w:rsidRDefault="00BB662D">
      <w:pPr>
        <w:spacing w:before="240"/>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）监测时间</w:t>
      </w:r>
    </w:p>
    <w:p w14:paraId="2BD9C2C9"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现状监测：</w:t>
      </w:r>
      <w:r w:rsidRPr="00151EB1">
        <w:rPr>
          <w:rFonts w:ascii="Times New Roman" w:hAnsi="Times New Roman"/>
          <w:sz w:val="24"/>
          <w:szCs w:val="24"/>
        </w:rPr>
        <w:t>2019</w:t>
      </w:r>
      <w:r w:rsidRPr="00151EB1">
        <w:rPr>
          <w:rFonts w:ascii="Times New Roman" w:hAnsi="Times New Roman"/>
          <w:sz w:val="24"/>
          <w:szCs w:val="24"/>
        </w:rPr>
        <w:t>年</w:t>
      </w:r>
      <w:r w:rsidRPr="00151EB1">
        <w:rPr>
          <w:rFonts w:ascii="Times New Roman" w:hAnsi="Times New Roman"/>
          <w:sz w:val="24"/>
          <w:szCs w:val="24"/>
        </w:rPr>
        <w:t>2</w:t>
      </w:r>
      <w:r w:rsidRPr="00151EB1">
        <w:rPr>
          <w:rFonts w:ascii="Times New Roman" w:hAnsi="Times New Roman"/>
          <w:sz w:val="24"/>
          <w:szCs w:val="24"/>
        </w:rPr>
        <w:t>月</w:t>
      </w:r>
      <w:r w:rsidRPr="00151EB1">
        <w:rPr>
          <w:rFonts w:ascii="Times New Roman" w:hAnsi="Times New Roman"/>
          <w:sz w:val="24"/>
          <w:szCs w:val="24"/>
        </w:rPr>
        <w:t>27</w:t>
      </w:r>
      <w:r w:rsidRPr="00151EB1">
        <w:rPr>
          <w:rFonts w:ascii="Times New Roman" w:hAnsi="Times New Roman"/>
          <w:sz w:val="24"/>
          <w:szCs w:val="24"/>
        </w:rPr>
        <w:t>、</w:t>
      </w:r>
      <w:r w:rsidRPr="00151EB1">
        <w:rPr>
          <w:rFonts w:ascii="Times New Roman" w:hAnsi="Times New Roman"/>
          <w:sz w:val="24"/>
          <w:szCs w:val="24"/>
        </w:rPr>
        <w:t>28</w:t>
      </w:r>
      <w:r w:rsidRPr="00151EB1">
        <w:rPr>
          <w:rFonts w:ascii="Times New Roman" w:hAnsi="Times New Roman"/>
          <w:sz w:val="24"/>
          <w:szCs w:val="24"/>
        </w:rPr>
        <w:t>日</w:t>
      </w:r>
    </w:p>
    <w:p w14:paraId="5C127388"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引用监测：</w:t>
      </w:r>
      <w:r w:rsidRPr="00151EB1">
        <w:rPr>
          <w:rFonts w:ascii="Times New Roman" w:hAnsi="Times New Roman" w:hint="eastAsia"/>
          <w:sz w:val="24"/>
          <w:szCs w:val="24"/>
        </w:rPr>
        <w:t>2018</w:t>
      </w:r>
      <w:r w:rsidRPr="00151EB1">
        <w:rPr>
          <w:rFonts w:ascii="Times New Roman" w:hAnsi="Times New Roman" w:hint="eastAsia"/>
          <w:sz w:val="24"/>
          <w:szCs w:val="24"/>
        </w:rPr>
        <w:t>年</w:t>
      </w:r>
      <w:r w:rsidRPr="00151EB1">
        <w:rPr>
          <w:rFonts w:ascii="Times New Roman" w:hAnsi="Times New Roman" w:hint="eastAsia"/>
          <w:sz w:val="24"/>
          <w:szCs w:val="24"/>
        </w:rPr>
        <w:t>11</w:t>
      </w:r>
      <w:r w:rsidRPr="00151EB1">
        <w:rPr>
          <w:rFonts w:ascii="Times New Roman" w:hAnsi="Times New Roman" w:hint="eastAsia"/>
          <w:sz w:val="24"/>
          <w:szCs w:val="24"/>
        </w:rPr>
        <w:t>月</w:t>
      </w:r>
      <w:r w:rsidRPr="00151EB1">
        <w:rPr>
          <w:rFonts w:ascii="Times New Roman" w:hAnsi="Times New Roman" w:hint="eastAsia"/>
          <w:sz w:val="24"/>
          <w:szCs w:val="24"/>
        </w:rPr>
        <w:t>19.20</w:t>
      </w:r>
      <w:r w:rsidRPr="00151EB1">
        <w:rPr>
          <w:rFonts w:ascii="Times New Roman" w:hAnsi="Times New Roman" w:hint="eastAsia"/>
          <w:sz w:val="24"/>
          <w:szCs w:val="24"/>
        </w:rPr>
        <w:t>日</w:t>
      </w:r>
    </w:p>
    <w:p w14:paraId="4AE7126E"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3</w:t>
      </w:r>
      <w:r w:rsidRPr="00151EB1">
        <w:rPr>
          <w:rFonts w:ascii="Times New Roman" w:hAnsi="Times New Roman"/>
          <w:b/>
          <w:sz w:val="24"/>
          <w:szCs w:val="24"/>
        </w:rPr>
        <w:t>）监测方法</w:t>
      </w:r>
    </w:p>
    <w:p w14:paraId="1DBAE0A0"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连续</w:t>
      </w:r>
      <w:r w:rsidRPr="00151EB1">
        <w:rPr>
          <w:rFonts w:ascii="Times New Roman" w:hAnsi="Times New Roman"/>
          <w:sz w:val="24"/>
          <w:szCs w:val="24"/>
        </w:rPr>
        <w:t>1</w:t>
      </w:r>
      <w:r w:rsidRPr="00151EB1">
        <w:rPr>
          <w:rFonts w:ascii="Times New Roman" w:hAnsi="Times New Roman"/>
          <w:sz w:val="24"/>
          <w:szCs w:val="24"/>
        </w:rPr>
        <w:t>天，按按照《声环境质量标准》（</w:t>
      </w:r>
      <w:r w:rsidRPr="00151EB1">
        <w:rPr>
          <w:rFonts w:ascii="Times New Roman" w:hAnsi="Times New Roman"/>
          <w:sz w:val="24"/>
          <w:szCs w:val="24"/>
        </w:rPr>
        <w:t>GB3096-2008</w:t>
      </w:r>
      <w:r w:rsidRPr="00151EB1">
        <w:rPr>
          <w:rFonts w:ascii="Times New Roman" w:hAnsi="Times New Roman"/>
          <w:sz w:val="24"/>
          <w:szCs w:val="24"/>
        </w:rPr>
        <w:t>）有关内容和要求进行监测昼、夜等效连续</w:t>
      </w:r>
      <w:r w:rsidRPr="00151EB1">
        <w:rPr>
          <w:rFonts w:ascii="Times New Roman" w:hAnsi="Times New Roman"/>
          <w:sz w:val="24"/>
          <w:szCs w:val="24"/>
        </w:rPr>
        <w:t>A</w:t>
      </w:r>
      <w:r w:rsidRPr="00151EB1">
        <w:rPr>
          <w:rFonts w:ascii="Times New Roman" w:hAnsi="Times New Roman"/>
          <w:sz w:val="24"/>
          <w:szCs w:val="24"/>
        </w:rPr>
        <w:t>声级。</w:t>
      </w:r>
    </w:p>
    <w:p w14:paraId="25482BB9" w14:textId="77777777" w:rsidR="00117D2D" w:rsidRPr="00151EB1" w:rsidRDefault="00BB662D">
      <w:pPr>
        <w:keepNext/>
        <w:keepLines/>
        <w:spacing w:before="120"/>
        <w:outlineLvl w:val="3"/>
        <w:rPr>
          <w:rFonts w:ascii="Times New Roman" w:hAnsi="Times New Roman"/>
          <w:b/>
          <w:bCs/>
          <w:sz w:val="24"/>
          <w:szCs w:val="28"/>
        </w:rPr>
      </w:pPr>
      <w:r w:rsidRPr="00151EB1">
        <w:rPr>
          <w:rFonts w:ascii="Times New Roman" w:hAnsi="Times New Roman"/>
          <w:b/>
          <w:bCs/>
          <w:sz w:val="24"/>
          <w:szCs w:val="28"/>
        </w:rPr>
        <w:t xml:space="preserve">3.4.4.3 </w:t>
      </w:r>
      <w:r w:rsidRPr="00151EB1">
        <w:rPr>
          <w:rFonts w:ascii="Times New Roman" w:hAnsi="Times New Roman"/>
          <w:b/>
          <w:bCs/>
          <w:sz w:val="24"/>
          <w:szCs w:val="28"/>
        </w:rPr>
        <w:t>评价标准及评价方法</w:t>
      </w:r>
    </w:p>
    <w:p w14:paraId="5CC22AA0"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）评价标准</w:t>
      </w:r>
    </w:p>
    <w:p w14:paraId="1FEA34D6"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执行《声环境质量标准》</w:t>
      </w:r>
      <w:r w:rsidRPr="00151EB1">
        <w:rPr>
          <w:rFonts w:ascii="Times New Roman" w:hAnsi="Times New Roman"/>
          <w:sz w:val="24"/>
          <w:szCs w:val="24"/>
        </w:rPr>
        <w:t>(GB3096-2008)2</w:t>
      </w:r>
      <w:r w:rsidRPr="00151EB1">
        <w:rPr>
          <w:rFonts w:ascii="Times New Roman" w:hAnsi="Times New Roman"/>
          <w:sz w:val="24"/>
          <w:szCs w:val="24"/>
        </w:rPr>
        <w:t>类标准。</w:t>
      </w:r>
    </w:p>
    <w:p w14:paraId="76F9C11E"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）评价方法</w:t>
      </w:r>
    </w:p>
    <w:p w14:paraId="667291C2"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评价方法为实测值</w:t>
      </w:r>
      <w:r w:rsidRPr="00151EB1">
        <w:rPr>
          <w:rFonts w:ascii="Times New Roman" w:hAnsi="Times New Roman"/>
          <w:sz w:val="24"/>
          <w:szCs w:val="24"/>
        </w:rPr>
        <w:t>(L</w:t>
      </w:r>
      <w:r w:rsidRPr="00151EB1">
        <w:rPr>
          <w:rFonts w:ascii="Times New Roman" w:hAnsi="Times New Roman"/>
          <w:sz w:val="24"/>
          <w:szCs w:val="24"/>
          <w:vertAlign w:val="subscript"/>
        </w:rPr>
        <w:t>Aeq</w:t>
      </w:r>
      <w:r w:rsidRPr="00151EB1">
        <w:rPr>
          <w:rFonts w:ascii="Times New Roman" w:hAnsi="Times New Roman"/>
          <w:sz w:val="24"/>
          <w:szCs w:val="24"/>
        </w:rPr>
        <w:t>)</w:t>
      </w:r>
      <w:r w:rsidRPr="00151EB1">
        <w:rPr>
          <w:rFonts w:ascii="Times New Roman" w:hAnsi="Times New Roman"/>
          <w:sz w:val="24"/>
          <w:szCs w:val="24"/>
        </w:rPr>
        <w:t>与标准值直接比较进行。</w:t>
      </w:r>
    </w:p>
    <w:p w14:paraId="544EB50A" w14:textId="77777777" w:rsidR="00117D2D" w:rsidRPr="00151EB1" w:rsidRDefault="00BB662D">
      <w:pPr>
        <w:keepNext/>
        <w:keepLines/>
        <w:spacing w:before="120"/>
        <w:outlineLvl w:val="3"/>
        <w:rPr>
          <w:rFonts w:ascii="Times New Roman" w:hAnsi="Times New Roman"/>
          <w:b/>
          <w:bCs/>
          <w:sz w:val="24"/>
          <w:szCs w:val="28"/>
        </w:rPr>
      </w:pPr>
      <w:bookmarkStart w:id="322" w:name="_Toc366489570"/>
      <w:bookmarkStart w:id="323" w:name="_Toc370717559"/>
      <w:bookmarkStart w:id="324" w:name="_Toc366503615"/>
      <w:r w:rsidRPr="00151EB1">
        <w:rPr>
          <w:rFonts w:ascii="Times New Roman" w:hAnsi="Times New Roman"/>
          <w:b/>
          <w:bCs/>
          <w:sz w:val="24"/>
          <w:szCs w:val="28"/>
        </w:rPr>
        <w:t xml:space="preserve">3.3.4.4 </w:t>
      </w:r>
      <w:r w:rsidRPr="00151EB1">
        <w:rPr>
          <w:rFonts w:ascii="Times New Roman" w:hAnsi="Times New Roman"/>
          <w:b/>
          <w:bCs/>
          <w:sz w:val="24"/>
          <w:szCs w:val="28"/>
        </w:rPr>
        <w:t>声环境质量现状评价</w:t>
      </w:r>
      <w:bookmarkEnd w:id="322"/>
      <w:bookmarkEnd w:id="323"/>
      <w:bookmarkEnd w:id="324"/>
    </w:p>
    <w:p w14:paraId="6A841A3F"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根据监测结果，项目区域声环境质量监测结果统计见表</w:t>
      </w:r>
      <w:r w:rsidRPr="00151EB1">
        <w:rPr>
          <w:rFonts w:ascii="Times New Roman" w:hAnsi="Times New Roman"/>
          <w:sz w:val="24"/>
          <w:szCs w:val="24"/>
        </w:rPr>
        <w:t>3.3-8</w:t>
      </w:r>
      <w:r w:rsidRPr="00151EB1">
        <w:rPr>
          <w:rFonts w:ascii="Times New Roman" w:hAnsi="Times New Roman"/>
          <w:sz w:val="24"/>
          <w:szCs w:val="24"/>
        </w:rPr>
        <w:t>。</w:t>
      </w:r>
    </w:p>
    <w:p w14:paraId="68EFC604" w14:textId="77777777" w:rsidR="00117D2D" w:rsidRPr="00151EB1" w:rsidRDefault="00BB662D">
      <w:pPr>
        <w:widowControl/>
        <w:spacing w:line="240" w:lineRule="auto"/>
        <w:jc w:val="left"/>
        <w:rPr>
          <w:rFonts w:ascii="Times New Roman" w:eastAsia="黑体" w:hAnsi="Times New Roman"/>
          <w:sz w:val="21"/>
          <w:szCs w:val="24"/>
        </w:rPr>
      </w:pPr>
      <w:r w:rsidRPr="00151EB1">
        <w:rPr>
          <w:rFonts w:ascii="Times New Roman" w:eastAsia="黑体" w:hAnsi="Times New Roman"/>
          <w:sz w:val="21"/>
          <w:szCs w:val="24"/>
        </w:rPr>
        <w:br w:type="page"/>
      </w:r>
    </w:p>
    <w:p w14:paraId="518C6D34" w14:textId="77777777" w:rsidR="00117D2D" w:rsidRPr="00151EB1" w:rsidRDefault="00BB662D">
      <w:pPr>
        <w:spacing w:line="240" w:lineRule="auto"/>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 xml:space="preserve">3.3-8 </w:t>
      </w:r>
      <w:r w:rsidRPr="00151EB1">
        <w:rPr>
          <w:rFonts w:ascii="Times New Roman" w:eastAsia="黑体" w:hAnsi="Times New Roman"/>
          <w:sz w:val="21"/>
          <w:szCs w:val="24"/>
        </w:rPr>
        <w:t xml:space="preserve">　声环境质量监测结果</w:t>
      </w:r>
      <w:r w:rsidRPr="00151EB1">
        <w:rPr>
          <w:rFonts w:ascii="Times New Roman" w:eastAsia="黑体" w:hAnsi="Times New Roman"/>
          <w:sz w:val="21"/>
          <w:szCs w:val="24"/>
        </w:rPr>
        <w:t xml:space="preserve"> </w:t>
      </w:r>
    </w:p>
    <w:tbl>
      <w:tblPr>
        <w:tblW w:w="7963"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412"/>
        <w:gridCol w:w="1412"/>
        <w:gridCol w:w="1576"/>
        <w:gridCol w:w="1287"/>
        <w:gridCol w:w="1284"/>
      </w:tblGrid>
      <w:tr w:rsidR="00151EB1" w:rsidRPr="00151EB1" w14:paraId="1742A991" w14:textId="77777777">
        <w:trPr>
          <w:jc w:val="center"/>
        </w:trPr>
        <w:tc>
          <w:tcPr>
            <w:tcW w:w="992" w:type="dxa"/>
            <w:vMerge w:val="restart"/>
            <w:vAlign w:val="center"/>
          </w:tcPr>
          <w:p w14:paraId="1346575C"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监测点位</w:t>
            </w:r>
          </w:p>
        </w:tc>
        <w:tc>
          <w:tcPr>
            <w:tcW w:w="1412" w:type="dxa"/>
            <w:vMerge w:val="restart"/>
            <w:vAlign w:val="center"/>
          </w:tcPr>
          <w:p w14:paraId="0C921461"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监测日期</w:t>
            </w:r>
          </w:p>
        </w:tc>
        <w:tc>
          <w:tcPr>
            <w:tcW w:w="2988" w:type="dxa"/>
            <w:gridSpan w:val="2"/>
            <w:vAlign w:val="center"/>
          </w:tcPr>
          <w:p w14:paraId="5B248A4E"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监测值</w:t>
            </w:r>
            <w:r w:rsidRPr="00151EB1">
              <w:rPr>
                <w:rFonts w:ascii="Times New Roman" w:eastAsiaTheme="majorEastAsia" w:hAnsi="Times New Roman"/>
                <w:kern w:val="0"/>
                <w:sz w:val="21"/>
              </w:rPr>
              <w:t xml:space="preserve"> dB</w:t>
            </w:r>
            <w:r w:rsidRPr="00151EB1">
              <w:rPr>
                <w:rFonts w:ascii="Times New Roman" w:eastAsiaTheme="majorEastAsia" w:hAnsi="Times New Roman"/>
                <w:kern w:val="0"/>
                <w:sz w:val="21"/>
              </w:rPr>
              <w:t>（</w:t>
            </w:r>
            <w:r w:rsidRPr="00151EB1">
              <w:rPr>
                <w:rFonts w:ascii="Times New Roman" w:eastAsiaTheme="majorEastAsia" w:hAnsi="Times New Roman"/>
                <w:kern w:val="0"/>
                <w:sz w:val="21"/>
              </w:rPr>
              <w:t>A</w:t>
            </w:r>
            <w:r w:rsidRPr="00151EB1">
              <w:rPr>
                <w:rFonts w:ascii="Times New Roman" w:eastAsiaTheme="majorEastAsia" w:hAnsi="Times New Roman"/>
                <w:kern w:val="0"/>
                <w:sz w:val="21"/>
              </w:rPr>
              <w:t>）</w:t>
            </w:r>
          </w:p>
        </w:tc>
        <w:tc>
          <w:tcPr>
            <w:tcW w:w="2571" w:type="dxa"/>
            <w:gridSpan w:val="2"/>
            <w:vAlign w:val="center"/>
          </w:tcPr>
          <w:p w14:paraId="23DAAD9A"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达标情况</w:t>
            </w:r>
          </w:p>
        </w:tc>
      </w:tr>
      <w:tr w:rsidR="00151EB1" w:rsidRPr="00151EB1" w14:paraId="2004CA20" w14:textId="77777777">
        <w:trPr>
          <w:jc w:val="center"/>
        </w:trPr>
        <w:tc>
          <w:tcPr>
            <w:tcW w:w="992" w:type="dxa"/>
            <w:vMerge/>
            <w:vAlign w:val="center"/>
          </w:tcPr>
          <w:p w14:paraId="736FD120" w14:textId="77777777" w:rsidR="00117D2D" w:rsidRPr="00151EB1" w:rsidRDefault="00117D2D">
            <w:pPr>
              <w:adjustRightInd w:val="0"/>
              <w:snapToGrid w:val="0"/>
              <w:spacing w:before="12" w:after="12" w:line="240" w:lineRule="auto"/>
              <w:jc w:val="center"/>
              <w:rPr>
                <w:rFonts w:ascii="Times New Roman" w:eastAsiaTheme="majorEastAsia" w:hAnsi="Times New Roman"/>
                <w:kern w:val="0"/>
                <w:sz w:val="21"/>
              </w:rPr>
            </w:pPr>
          </w:p>
        </w:tc>
        <w:tc>
          <w:tcPr>
            <w:tcW w:w="1412" w:type="dxa"/>
            <w:vMerge/>
            <w:vAlign w:val="center"/>
          </w:tcPr>
          <w:p w14:paraId="23B6B455" w14:textId="77777777" w:rsidR="00117D2D" w:rsidRPr="00151EB1" w:rsidRDefault="00117D2D">
            <w:pPr>
              <w:adjustRightInd w:val="0"/>
              <w:snapToGrid w:val="0"/>
              <w:spacing w:before="12" w:after="12" w:line="240" w:lineRule="auto"/>
              <w:jc w:val="center"/>
              <w:rPr>
                <w:rFonts w:ascii="Times New Roman" w:eastAsiaTheme="majorEastAsia" w:hAnsi="Times New Roman"/>
                <w:kern w:val="0"/>
                <w:sz w:val="21"/>
              </w:rPr>
            </w:pPr>
          </w:p>
        </w:tc>
        <w:tc>
          <w:tcPr>
            <w:tcW w:w="1412" w:type="dxa"/>
            <w:vAlign w:val="center"/>
          </w:tcPr>
          <w:p w14:paraId="3330F686"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昼间</w:t>
            </w:r>
          </w:p>
        </w:tc>
        <w:tc>
          <w:tcPr>
            <w:tcW w:w="1576" w:type="dxa"/>
            <w:vAlign w:val="center"/>
          </w:tcPr>
          <w:p w14:paraId="786E3DC1"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夜间</w:t>
            </w:r>
          </w:p>
        </w:tc>
        <w:tc>
          <w:tcPr>
            <w:tcW w:w="1287" w:type="dxa"/>
            <w:vAlign w:val="center"/>
          </w:tcPr>
          <w:p w14:paraId="38441577"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昼间</w:t>
            </w:r>
          </w:p>
        </w:tc>
        <w:tc>
          <w:tcPr>
            <w:tcW w:w="1284" w:type="dxa"/>
            <w:vAlign w:val="center"/>
          </w:tcPr>
          <w:p w14:paraId="26F855EA"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夜间</w:t>
            </w:r>
          </w:p>
        </w:tc>
      </w:tr>
      <w:tr w:rsidR="00151EB1" w:rsidRPr="00151EB1" w14:paraId="74E252EA" w14:textId="77777777">
        <w:trPr>
          <w:trHeight w:val="280"/>
          <w:jc w:val="center"/>
        </w:trPr>
        <w:tc>
          <w:tcPr>
            <w:tcW w:w="992" w:type="dxa"/>
            <w:vMerge w:val="restart"/>
            <w:vAlign w:val="center"/>
          </w:tcPr>
          <w:p w14:paraId="72CAF87A"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bCs/>
                <w:sz w:val="21"/>
                <w:szCs w:val="21"/>
              </w:rPr>
              <w:t>1#</w:t>
            </w:r>
          </w:p>
        </w:tc>
        <w:tc>
          <w:tcPr>
            <w:tcW w:w="1412" w:type="dxa"/>
            <w:vAlign w:val="center"/>
          </w:tcPr>
          <w:p w14:paraId="6FAB4BC4"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2019.2.27</w:t>
            </w:r>
          </w:p>
        </w:tc>
        <w:tc>
          <w:tcPr>
            <w:tcW w:w="1412" w:type="dxa"/>
          </w:tcPr>
          <w:p w14:paraId="19868A54"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53</w:t>
            </w:r>
          </w:p>
        </w:tc>
        <w:tc>
          <w:tcPr>
            <w:tcW w:w="1576" w:type="dxa"/>
          </w:tcPr>
          <w:p w14:paraId="59757030"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46</w:t>
            </w:r>
          </w:p>
        </w:tc>
        <w:tc>
          <w:tcPr>
            <w:tcW w:w="1287" w:type="dxa"/>
            <w:vAlign w:val="center"/>
          </w:tcPr>
          <w:p w14:paraId="095DB9B5"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达标</w:t>
            </w:r>
          </w:p>
        </w:tc>
        <w:tc>
          <w:tcPr>
            <w:tcW w:w="1284" w:type="dxa"/>
            <w:vAlign w:val="center"/>
          </w:tcPr>
          <w:p w14:paraId="6BAA072E"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0FC06B45" w14:textId="77777777">
        <w:trPr>
          <w:trHeight w:val="280"/>
          <w:jc w:val="center"/>
        </w:trPr>
        <w:tc>
          <w:tcPr>
            <w:tcW w:w="992" w:type="dxa"/>
            <w:vMerge/>
            <w:vAlign w:val="center"/>
          </w:tcPr>
          <w:p w14:paraId="2993C7BB" w14:textId="77777777" w:rsidR="00117D2D" w:rsidRPr="00151EB1" w:rsidRDefault="00117D2D">
            <w:pPr>
              <w:tabs>
                <w:tab w:val="left" w:pos="567"/>
              </w:tabs>
              <w:adjustRightInd w:val="0"/>
              <w:snapToGrid w:val="0"/>
              <w:spacing w:line="276" w:lineRule="auto"/>
              <w:jc w:val="center"/>
              <w:rPr>
                <w:rFonts w:ascii="Times New Roman" w:eastAsiaTheme="majorEastAsia" w:hAnsi="Times New Roman"/>
                <w:bCs/>
                <w:sz w:val="21"/>
                <w:szCs w:val="21"/>
              </w:rPr>
            </w:pPr>
          </w:p>
        </w:tc>
        <w:tc>
          <w:tcPr>
            <w:tcW w:w="1412" w:type="dxa"/>
            <w:vAlign w:val="center"/>
          </w:tcPr>
          <w:p w14:paraId="256219FE"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2019.2.28</w:t>
            </w:r>
          </w:p>
        </w:tc>
        <w:tc>
          <w:tcPr>
            <w:tcW w:w="1412" w:type="dxa"/>
            <w:vAlign w:val="center"/>
          </w:tcPr>
          <w:p w14:paraId="3F8BDC92"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55</w:t>
            </w:r>
          </w:p>
        </w:tc>
        <w:tc>
          <w:tcPr>
            <w:tcW w:w="1576" w:type="dxa"/>
            <w:vAlign w:val="center"/>
          </w:tcPr>
          <w:p w14:paraId="7399A8D3"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46</w:t>
            </w:r>
          </w:p>
        </w:tc>
        <w:tc>
          <w:tcPr>
            <w:tcW w:w="1287" w:type="dxa"/>
            <w:vAlign w:val="center"/>
          </w:tcPr>
          <w:p w14:paraId="68EE940C"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23B271B1"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07DF5A4A" w14:textId="77777777">
        <w:trPr>
          <w:trHeight w:val="280"/>
          <w:jc w:val="center"/>
        </w:trPr>
        <w:tc>
          <w:tcPr>
            <w:tcW w:w="992" w:type="dxa"/>
            <w:vMerge w:val="restart"/>
            <w:vAlign w:val="center"/>
          </w:tcPr>
          <w:p w14:paraId="63DFF2FB"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2</w:t>
            </w:r>
            <w:r w:rsidRPr="00151EB1">
              <w:rPr>
                <w:rFonts w:ascii="Times New Roman" w:eastAsiaTheme="majorEastAsia" w:hAnsi="Times New Roman"/>
                <w:bCs/>
                <w:sz w:val="21"/>
                <w:szCs w:val="21"/>
              </w:rPr>
              <w:t>#</w:t>
            </w:r>
          </w:p>
        </w:tc>
        <w:tc>
          <w:tcPr>
            <w:tcW w:w="1412" w:type="dxa"/>
            <w:vAlign w:val="center"/>
          </w:tcPr>
          <w:p w14:paraId="21797AE0"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2019.2.27</w:t>
            </w:r>
          </w:p>
        </w:tc>
        <w:tc>
          <w:tcPr>
            <w:tcW w:w="1412" w:type="dxa"/>
            <w:vAlign w:val="center"/>
          </w:tcPr>
          <w:p w14:paraId="4C6BA83C"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53</w:t>
            </w:r>
          </w:p>
        </w:tc>
        <w:tc>
          <w:tcPr>
            <w:tcW w:w="1576" w:type="dxa"/>
            <w:vAlign w:val="center"/>
          </w:tcPr>
          <w:p w14:paraId="5921DCDD"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47</w:t>
            </w:r>
          </w:p>
        </w:tc>
        <w:tc>
          <w:tcPr>
            <w:tcW w:w="1287" w:type="dxa"/>
            <w:vAlign w:val="center"/>
          </w:tcPr>
          <w:p w14:paraId="0322E6AD"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6CF82CE6"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2C9B23D1" w14:textId="77777777">
        <w:trPr>
          <w:jc w:val="center"/>
        </w:trPr>
        <w:tc>
          <w:tcPr>
            <w:tcW w:w="992" w:type="dxa"/>
            <w:vMerge/>
            <w:vAlign w:val="center"/>
          </w:tcPr>
          <w:p w14:paraId="1E976E20" w14:textId="77777777" w:rsidR="00117D2D" w:rsidRPr="00151EB1" w:rsidRDefault="00117D2D">
            <w:pPr>
              <w:tabs>
                <w:tab w:val="left" w:pos="567"/>
              </w:tabs>
              <w:adjustRightInd w:val="0"/>
              <w:snapToGrid w:val="0"/>
              <w:spacing w:line="276" w:lineRule="auto"/>
              <w:jc w:val="center"/>
              <w:rPr>
                <w:rFonts w:ascii="Times New Roman" w:eastAsiaTheme="majorEastAsia" w:hAnsi="Times New Roman"/>
                <w:bCs/>
                <w:sz w:val="21"/>
                <w:szCs w:val="21"/>
              </w:rPr>
            </w:pPr>
          </w:p>
        </w:tc>
        <w:tc>
          <w:tcPr>
            <w:tcW w:w="1412" w:type="dxa"/>
            <w:vAlign w:val="center"/>
          </w:tcPr>
          <w:p w14:paraId="32687FAB"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2019.2.28</w:t>
            </w:r>
          </w:p>
        </w:tc>
        <w:tc>
          <w:tcPr>
            <w:tcW w:w="1412" w:type="dxa"/>
            <w:vAlign w:val="center"/>
          </w:tcPr>
          <w:p w14:paraId="6DF685E1"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52</w:t>
            </w:r>
          </w:p>
        </w:tc>
        <w:tc>
          <w:tcPr>
            <w:tcW w:w="1576" w:type="dxa"/>
            <w:vAlign w:val="center"/>
          </w:tcPr>
          <w:p w14:paraId="257B02E0"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46</w:t>
            </w:r>
          </w:p>
        </w:tc>
        <w:tc>
          <w:tcPr>
            <w:tcW w:w="1287" w:type="dxa"/>
            <w:vAlign w:val="center"/>
          </w:tcPr>
          <w:p w14:paraId="7B2A01D8"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1595BDB2"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124681FD" w14:textId="77777777">
        <w:trPr>
          <w:jc w:val="center"/>
        </w:trPr>
        <w:tc>
          <w:tcPr>
            <w:tcW w:w="992" w:type="dxa"/>
            <w:vMerge w:val="restart"/>
            <w:vAlign w:val="center"/>
          </w:tcPr>
          <w:p w14:paraId="56B9CDB5"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3</w:t>
            </w:r>
            <w:r w:rsidRPr="00151EB1">
              <w:rPr>
                <w:rFonts w:ascii="Times New Roman" w:eastAsiaTheme="majorEastAsia" w:hAnsi="Times New Roman"/>
                <w:bCs/>
                <w:sz w:val="21"/>
                <w:szCs w:val="21"/>
              </w:rPr>
              <w:t>#</w:t>
            </w:r>
          </w:p>
        </w:tc>
        <w:tc>
          <w:tcPr>
            <w:tcW w:w="1412" w:type="dxa"/>
            <w:vAlign w:val="center"/>
          </w:tcPr>
          <w:p w14:paraId="31158F37"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2018.11.19</w:t>
            </w:r>
          </w:p>
        </w:tc>
        <w:tc>
          <w:tcPr>
            <w:tcW w:w="1412" w:type="dxa"/>
            <w:vAlign w:val="center"/>
          </w:tcPr>
          <w:p w14:paraId="2324117D"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53.3</w:t>
            </w:r>
          </w:p>
        </w:tc>
        <w:tc>
          <w:tcPr>
            <w:tcW w:w="1576" w:type="dxa"/>
            <w:vAlign w:val="center"/>
          </w:tcPr>
          <w:p w14:paraId="39BFC074"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47.2</w:t>
            </w:r>
          </w:p>
        </w:tc>
        <w:tc>
          <w:tcPr>
            <w:tcW w:w="1287" w:type="dxa"/>
            <w:vAlign w:val="center"/>
          </w:tcPr>
          <w:p w14:paraId="0C46E607"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16F363C0"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7ADC5EF0" w14:textId="77777777">
        <w:trPr>
          <w:jc w:val="center"/>
        </w:trPr>
        <w:tc>
          <w:tcPr>
            <w:tcW w:w="992" w:type="dxa"/>
            <w:vMerge/>
            <w:vAlign w:val="center"/>
          </w:tcPr>
          <w:p w14:paraId="35F57418" w14:textId="77777777" w:rsidR="00117D2D" w:rsidRPr="00151EB1" w:rsidRDefault="00117D2D">
            <w:pPr>
              <w:tabs>
                <w:tab w:val="left" w:pos="567"/>
              </w:tabs>
              <w:adjustRightInd w:val="0"/>
              <w:snapToGrid w:val="0"/>
              <w:spacing w:line="276" w:lineRule="auto"/>
              <w:jc w:val="center"/>
              <w:rPr>
                <w:rFonts w:ascii="Times New Roman" w:eastAsiaTheme="majorEastAsia" w:hAnsi="Times New Roman"/>
                <w:bCs/>
                <w:sz w:val="21"/>
                <w:szCs w:val="21"/>
              </w:rPr>
            </w:pPr>
          </w:p>
        </w:tc>
        <w:tc>
          <w:tcPr>
            <w:tcW w:w="1412" w:type="dxa"/>
            <w:vAlign w:val="center"/>
          </w:tcPr>
          <w:p w14:paraId="24738481"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2018.11.20</w:t>
            </w:r>
          </w:p>
        </w:tc>
        <w:tc>
          <w:tcPr>
            <w:tcW w:w="1412" w:type="dxa"/>
            <w:vAlign w:val="center"/>
          </w:tcPr>
          <w:p w14:paraId="7EAEFCC9"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55.5</w:t>
            </w:r>
          </w:p>
        </w:tc>
        <w:tc>
          <w:tcPr>
            <w:tcW w:w="1576" w:type="dxa"/>
            <w:vAlign w:val="center"/>
          </w:tcPr>
          <w:p w14:paraId="1A24A681"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48.3</w:t>
            </w:r>
          </w:p>
        </w:tc>
        <w:tc>
          <w:tcPr>
            <w:tcW w:w="1287" w:type="dxa"/>
            <w:vAlign w:val="center"/>
          </w:tcPr>
          <w:p w14:paraId="0B146388"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283B0285"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2E0A9033" w14:textId="77777777">
        <w:trPr>
          <w:jc w:val="center"/>
        </w:trPr>
        <w:tc>
          <w:tcPr>
            <w:tcW w:w="992" w:type="dxa"/>
            <w:vMerge w:val="restart"/>
            <w:vAlign w:val="center"/>
          </w:tcPr>
          <w:p w14:paraId="733306FC"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4</w:t>
            </w:r>
            <w:r w:rsidRPr="00151EB1">
              <w:rPr>
                <w:rFonts w:ascii="Times New Roman" w:eastAsiaTheme="majorEastAsia" w:hAnsi="Times New Roman"/>
                <w:bCs/>
                <w:sz w:val="21"/>
                <w:szCs w:val="21"/>
              </w:rPr>
              <w:t>#</w:t>
            </w:r>
          </w:p>
        </w:tc>
        <w:tc>
          <w:tcPr>
            <w:tcW w:w="1412" w:type="dxa"/>
            <w:vAlign w:val="center"/>
          </w:tcPr>
          <w:p w14:paraId="079FDDAC"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2018.11.19</w:t>
            </w:r>
          </w:p>
        </w:tc>
        <w:tc>
          <w:tcPr>
            <w:tcW w:w="1412" w:type="dxa"/>
            <w:vAlign w:val="center"/>
          </w:tcPr>
          <w:p w14:paraId="1B07C729"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54.2</w:t>
            </w:r>
          </w:p>
        </w:tc>
        <w:tc>
          <w:tcPr>
            <w:tcW w:w="1576" w:type="dxa"/>
            <w:vAlign w:val="center"/>
          </w:tcPr>
          <w:p w14:paraId="147021CD"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46.0</w:t>
            </w:r>
          </w:p>
        </w:tc>
        <w:tc>
          <w:tcPr>
            <w:tcW w:w="1287" w:type="dxa"/>
            <w:vAlign w:val="center"/>
          </w:tcPr>
          <w:p w14:paraId="2CCD67E7"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5F17C5C2"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6266ACAC" w14:textId="77777777">
        <w:trPr>
          <w:jc w:val="center"/>
        </w:trPr>
        <w:tc>
          <w:tcPr>
            <w:tcW w:w="992" w:type="dxa"/>
            <w:vMerge/>
            <w:vAlign w:val="center"/>
          </w:tcPr>
          <w:p w14:paraId="664ABD81" w14:textId="77777777" w:rsidR="00117D2D" w:rsidRPr="00151EB1" w:rsidRDefault="00117D2D">
            <w:pPr>
              <w:tabs>
                <w:tab w:val="left" w:pos="567"/>
              </w:tabs>
              <w:adjustRightInd w:val="0"/>
              <w:snapToGrid w:val="0"/>
              <w:spacing w:line="276" w:lineRule="auto"/>
              <w:jc w:val="center"/>
              <w:rPr>
                <w:rFonts w:ascii="Times New Roman" w:eastAsiaTheme="majorEastAsia" w:hAnsi="Times New Roman"/>
                <w:bCs/>
                <w:sz w:val="21"/>
                <w:szCs w:val="21"/>
              </w:rPr>
            </w:pPr>
          </w:p>
        </w:tc>
        <w:tc>
          <w:tcPr>
            <w:tcW w:w="1412" w:type="dxa"/>
            <w:vAlign w:val="center"/>
          </w:tcPr>
          <w:p w14:paraId="5C54FAEB"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2018.11.20</w:t>
            </w:r>
          </w:p>
        </w:tc>
        <w:tc>
          <w:tcPr>
            <w:tcW w:w="1412" w:type="dxa"/>
            <w:vAlign w:val="center"/>
          </w:tcPr>
          <w:p w14:paraId="432AE948"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54.6</w:t>
            </w:r>
          </w:p>
        </w:tc>
        <w:tc>
          <w:tcPr>
            <w:tcW w:w="1576" w:type="dxa"/>
            <w:vAlign w:val="center"/>
          </w:tcPr>
          <w:p w14:paraId="604435D0"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46.9</w:t>
            </w:r>
          </w:p>
        </w:tc>
        <w:tc>
          <w:tcPr>
            <w:tcW w:w="1287" w:type="dxa"/>
            <w:vAlign w:val="center"/>
          </w:tcPr>
          <w:p w14:paraId="33D1516B"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002D3C15"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63B0750A" w14:textId="77777777">
        <w:trPr>
          <w:jc w:val="center"/>
        </w:trPr>
        <w:tc>
          <w:tcPr>
            <w:tcW w:w="992" w:type="dxa"/>
            <w:vMerge w:val="restart"/>
            <w:vAlign w:val="center"/>
          </w:tcPr>
          <w:p w14:paraId="17FB216C"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5</w:t>
            </w:r>
            <w:r w:rsidRPr="00151EB1">
              <w:rPr>
                <w:rFonts w:ascii="Times New Roman" w:eastAsiaTheme="majorEastAsia" w:hAnsi="Times New Roman"/>
                <w:bCs/>
                <w:sz w:val="21"/>
                <w:szCs w:val="21"/>
              </w:rPr>
              <w:t>#</w:t>
            </w:r>
          </w:p>
        </w:tc>
        <w:tc>
          <w:tcPr>
            <w:tcW w:w="1412" w:type="dxa"/>
            <w:vAlign w:val="center"/>
          </w:tcPr>
          <w:p w14:paraId="183DF36B"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2018.11.19</w:t>
            </w:r>
          </w:p>
        </w:tc>
        <w:tc>
          <w:tcPr>
            <w:tcW w:w="1412" w:type="dxa"/>
            <w:vAlign w:val="center"/>
          </w:tcPr>
          <w:p w14:paraId="1BB018C7"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50.0</w:t>
            </w:r>
          </w:p>
        </w:tc>
        <w:tc>
          <w:tcPr>
            <w:tcW w:w="1576" w:type="dxa"/>
            <w:vAlign w:val="center"/>
          </w:tcPr>
          <w:p w14:paraId="4DB35A04"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48.6</w:t>
            </w:r>
          </w:p>
        </w:tc>
        <w:tc>
          <w:tcPr>
            <w:tcW w:w="1287" w:type="dxa"/>
            <w:vAlign w:val="center"/>
          </w:tcPr>
          <w:p w14:paraId="74912F7B"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00D76E55"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749FE95A" w14:textId="77777777">
        <w:trPr>
          <w:jc w:val="center"/>
        </w:trPr>
        <w:tc>
          <w:tcPr>
            <w:tcW w:w="992" w:type="dxa"/>
            <w:vMerge/>
            <w:vAlign w:val="center"/>
          </w:tcPr>
          <w:p w14:paraId="0386E963" w14:textId="77777777" w:rsidR="00117D2D" w:rsidRPr="00151EB1" w:rsidRDefault="00117D2D">
            <w:pPr>
              <w:tabs>
                <w:tab w:val="left" w:pos="567"/>
              </w:tabs>
              <w:adjustRightInd w:val="0"/>
              <w:snapToGrid w:val="0"/>
              <w:spacing w:line="276" w:lineRule="auto"/>
              <w:jc w:val="center"/>
              <w:rPr>
                <w:rFonts w:ascii="Times New Roman" w:eastAsiaTheme="majorEastAsia" w:hAnsi="Times New Roman"/>
                <w:bCs/>
                <w:sz w:val="21"/>
                <w:szCs w:val="21"/>
              </w:rPr>
            </w:pPr>
          </w:p>
        </w:tc>
        <w:tc>
          <w:tcPr>
            <w:tcW w:w="1412" w:type="dxa"/>
            <w:vAlign w:val="center"/>
          </w:tcPr>
          <w:p w14:paraId="69B4375B"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2018.11.20</w:t>
            </w:r>
          </w:p>
        </w:tc>
        <w:tc>
          <w:tcPr>
            <w:tcW w:w="1412" w:type="dxa"/>
            <w:vAlign w:val="center"/>
          </w:tcPr>
          <w:p w14:paraId="41BC8755"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54.4</w:t>
            </w:r>
          </w:p>
        </w:tc>
        <w:tc>
          <w:tcPr>
            <w:tcW w:w="1576" w:type="dxa"/>
            <w:vAlign w:val="center"/>
          </w:tcPr>
          <w:p w14:paraId="78A0A995"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46.2</w:t>
            </w:r>
          </w:p>
        </w:tc>
        <w:tc>
          <w:tcPr>
            <w:tcW w:w="1287" w:type="dxa"/>
            <w:vAlign w:val="center"/>
          </w:tcPr>
          <w:p w14:paraId="4696B3F0"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1E81CCF1"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5219F1A7" w14:textId="77777777">
        <w:trPr>
          <w:jc w:val="center"/>
        </w:trPr>
        <w:tc>
          <w:tcPr>
            <w:tcW w:w="992" w:type="dxa"/>
            <w:vMerge w:val="restart"/>
            <w:vAlign w:val="center"/>
          </w:tcPr>
          <w:p w14:paraId="35C81D8D" w14:textId="77777777" w:rsidR="00117D2D" w:rsidRPr="00151EB1" w:rsidRDefault="00BB662D">
            <w:pPr>
              <w:tabs>
                <w:tab w:val="left" w:pos="567"/>
              </w:tabs>
              <w:adjustRightInd w:val="0"/>
              <w:snapToGrid w:val="0"/>
              <w:spacing w:line="276" w:lineRule="auto"/>
              <w:jc w:val="center"/>
              <w:rPr>
                <w:rFonts w:ascii="Times New Roman" w:eastAsiaTheme="majorEastAsia" w:hAnsi="Times New Roman"/>
                <w:bCs/>
                <w:sz w:val="21"/>
                <w:szCs w:val="21"/>
              </w:rPr>
            </w:pPr>
            <w:r w:rsidRPr="00151EB1">
              <w:rPr>
                <w:rFonts w:ascii="Times New Roman" w:eastAsiaTheme="majorEastAsia" w:hAnsi="Times New Roman" w:hint="eastAsia"/>
                <w:bCs/>
                <w:sz w:val="21"/>
                <w:szCs w:val="21"/>
              </w:rPr>
              <w:t>6</w:t>
            </w:r>
            <w:r w:rsidRPr="00151EB1">
              <w:rPr>
                <w:rFonts w:ascii="Times New Roman" w:eastAsiaTheme="majorEastAsia" w:hAnsi="Times New Roman"/>
                <w:bCs/>
                <w:sz w:val="21"/>
                <w:szCs w:val="21"/>
              </w:rPr>
              <w:t>#</w:t>
            </w:r>
          </w:p>
        </w:tc>
        <w:tc>
          <w:tcPr>
            <w:tcW w:w="1412" w:type="dxa"/>
            <w:vAlign w:val="center"/>
          </w:tcPr>
          <w:p w14:paraId="59228DCD"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2018.11.19</w:t>
            </w:r>
          </w:p>
        </w:tc>
        <w:tc>
          <w:tcPr>
            <w:tcW w:w="1412" w:type="dxa"/>
            <w:vAlign w:val="center"/>
          </w:tcPr>
          <w:p w14:paraId="1DA6DAAD"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53.9</w:t>
            </w:r>
          </w:p>
        </w:tc>
        <w:tc>
          <w:tcPr>
            <w:tcW w:w="1576" w:type="dxa"/>
            <w:vAlign w:val="center"/>
          </w:tcPr>
          <w:p w14:paraId="251FD339"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48.8</w:t>
            </w:r>
          </w:p>
        </w:tc>
        <w:tc>
          <w:tcPr>
            <w:tcW w:w="1287" w:type="dxa"/>
            <w:vAlign w:val="center"/>
          </w:tcPr>
          <w:p w14:paraId="50F70A46"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3051EDBB"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5805841A" w14:textId="77777777">
        <w:trPr>
          <w:jc w:val="center"/>
        </w:trPr>
        <w:tc>
          <w:tcPr>
            <w:tcW w:w="992" w:type="dxa"/>
            <w:vMerge/>
            <w:vAlign w:val="center"/>
          </w:tcPr>
          <w:p w14:paraId="485881E3" w14:textId="77777777" w:rsidR="00117D2D" w:rsidRPr="00151EB1" w:rsidRDefault="00117D2D">
            <w:pPr>
              <w:tabs>
                <w:tab w:val="left" w:pos="567"/>
              </w:tabs>
              <w:adjustRightInd w:val="0"/>
              <w:snapToGrid w:val="0"/>
              <w:spacing w:line="276" w:lineRule="auto"/>
              <w:jc w:val="center"/>
              <w:rPr>
                <w:rFonts w:ascii="Times New Roman" w:eastAsiaTheme="majorEastAsia" w:hAnsi="Times New Roman"/>
                <w:bCs/>
                <w:sz w:val="21"/>
                <w:szCs w:val="21"/>
              </w:rPr>
            </w:pPr>
          </w:p>
        </w:tc>
        <w:tc>
          <w:tcPr>
            <w:tcW w:w="1412" w:type="dxa"/>
            <w:vAlign w:val="center"/>
          </w:tcPr>
          <w:p w14:paraId="067BC2BA"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2018.11.20</w:t>
            </w:r>
          </w:p>
        </w:tc>
        <w:tc>
          <w:tcPr>
            <w:tcW w:w="1412" w:type="dxa"/>
            <w:vAlign w:val="center"/>
          </w:tcPr>
          <w:p w14:paraId="54EA0434"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54.2</w:t>
            </w:r>
          </w:p>
        </w:tc>
        <w:tc>
          <w:tcPr>
            <w:tcW w:w="1576" w:type="dxa"/>
            <w:vAlign w:val="center"/>
          </w:tcPr>
          <w:p w14:paraId="30B0264B"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hint="eastAsia"/>
                <w:kern w:val="0"/>
                <w:sz w:val="21"/>
              </w:rPr>
              <w:t>47.2</w:t>
            </w:r>
          </w:p>
        </w:tc>
        <w:tc>
          <w:tcPr>
            <w:tcW w:w="1287" w:type="dxa"/>
            <w:vAlign w:val="center"/>
          </w:tcPr>
          <w:p w14:paraId="70B9D832"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c>
          <w:tcPr>
            <w:tcW w:w="1284" w:type="dxa"/>
            <w:vAlign w:val="center"/>
          </w:tcPr>
          <w:p w14:paraId="24A7E4E9" w14:textId="77777777" w:rsidR="00117D2D" w:rsidRPr="00151EB1" w:rsidRDefault="00BB662D">
            <w:pPr>
              <w:spacing w:line="240" w:lineRule="auto"/>
              <w:jc w:val="center"/>
              <w:rPr>
                <w:rFonts w:ascii="Times New Roman" w:eastAsiaTheme="majorEastAsia" w:hAnsi="Times New Roman"/>
                <w:sz w:val="21"/>
                <w:szCs w:val="24"/>
              </w:rPr>
            </w:pPr>
            <w:r w:rsidRPr="00151EB1">
              <w:rPr>
                <w:rFonts w:ascii="Times New Roman" w:eastAsiaTheme="majorEastAsia" w:hAnsi="Times New Roman"/>
                <w:sz w:val="21"/>
                <w:szCs w:val="24"/>
              </w:rPr>
              <w:t>达标</w:t>
            </w:r>
          </w:p>
        </w:tc>
      </w:tr>
      <w:tr w:rsidR="00151EB1" w:rsidRPr="00151EB1" w14:paraId="6A88DEDE" w14:textId="77777777">
        <w:trPr>
          <w:jc w:val="center"/>
        </w:trPr>
        <w:tc>
          <w:tcPr>
            <w:tcW w:w="2404" w:type="dxa"/>
            <w:gridSpan w:val="2"/>
            <w:vAlign w:val="center"/>
          </w:tcPr>
          <w:p w14:paraId="66A9C1E5"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评价标准（</w:t>
            </w:r>
            <w:r w:rsidRPr="00151EB1">
              <w:rPr>
                <w:rFonts w:ascii="Times New Roman" w:eastAsiaTheme="majorEastAsia" w:hAnsi="Times New Roman"/>
                <w:kern w:val="0"/>
                <w:sz w:val="21"/>
              </w:rPr>
              <w:t>2</w:t>
            </w:r>
            <w:r w:rsidRPr="00151EB1">
              <w:rPr>
                <w:rFonts w:ascii="Times New Roman" w:eastAsiaTheme="majorEastAsia" w:hAnsi="Times New Roman"/>
                <w:kern w:val="0"/>
                <w:sz w:val="21"/>
              </w:rPr>
              <w:t>类）</w:t>
            </w:r>
          </w:p>
        </w:tc>
        <w:tc>
          <w:tcPr>
            <w:tcW w:w="5559" w:type="dxa"/>
            <w:gridSpan w:val="4"/>
            <w:vAlign w:val="center"/>
          </w:tcPr>
          <w:p w14:paraId="19804FFA" w14:textId="77777777" w:rsidR="00117D2D" w:rsidRPr="00151EB1" w:rsidRDefault="00BB662D">
            <w:pPr>
              <w:adjustRightInd w:val="0"/>
              <w:snapToGrid w:val="0"/>
              <w:spacing w:before="12" w:after="12" w:line="240" w:lineRule="auto"/>
              <w:jc w:val="center"/>
              <w:rPr>
                <w:rFonts w:ascii="Times New Roman" w:eastAsiaTheme="majorEastAsia" w:hAnsi="Times New Roman"/>
                <w:kern w:val="0"/>
                <w:sz w:val="21"/>
              </w:rPr>
            </w:pPr>
            <w:r w:rsidRPr="00151EB1">
              <w:rPr>
                <w:rFonts w:ascii="Times New Roman" w:eastAsiaTheme="majorEastAsia" w:hAnsi="Times New Roman"/>
                <w:kern w:val="0"/>
                <w:sz w:val="21"/>
              </w:rPr>
              <w:t>昼间</w:t>
            </w:r>
            <w:r w:rsidRPr="00151EB1">
              <w:rPr>
                <w:rFonts w:ascii="Times New Roman" w:eastAsiaTheme="majorEastAsia" w:hAnsi="Times New Roman"/>
                <w:kern w:val="0"/>
                <w:sz w:val="21"/>
              </w:rPr>
              <w:t xml:space="preserve">≤60    </w:t>
            </w:r>
            <w:r w:rsidRPr="00151EB1">
              <w:rPr>
                <w:rFonts w:ascii="Times New Roman" w:eastAsiaTheme="majorEastAsia" w:hAnsi="Times New Roman"/>
                <w:kern w:val="0"/>
                <w:sz w:val="21"/>
              </w:rPr>
              <w:t>夜间</w:t>
            </w:r>
            <w:r w:rsidRPr="00151EB1">
              <w:rPr>
                <w:rFonts w:ascii="Times New Roman" w:eastAsiaTheme="majorEastAsia" w:hAnsi="Times New Roman"/>
                <w:kern w:val="0"/>
                <w:sz w:val="21"/>
              </w:rPr>
              <w:t>≤50</w:t>
            </w:r>
          </w:p>
        </w:tc>
      </w:tr>
    </w:tbl>
    <w:p w14:paraId="1FDADB91" w14:textId="77777777" w:rsidR="00117D2D" w:rsidRPr="00151EB1" w:rsidRDefault="00BB662D">
      <w:pPr>
        <w:spacing w:before="240"/>
        <w:ind w:firstLineChars="200" w:firstLine="480"/>
        <w:rPr>
          <w:rFonts w:ascii="Times New Roman" w:hAnsi="Times New Roman"/>
          <w:sz w:val="24"/>
          <w:szCs w:val="24"/>
        </w:rPr>
      </w:pPr>
      <w:r w:rsidRPr="00151EB1">
        <w:rPr>
          <w:rFonts w:ascii="Times New Roman" w:hAnsi="Times New Roman"/>
          <w:sz w:val="24"/>
          <w:szCs w:val="24"/>
        </w:rPr>
        <w:t>监测结果表明，项目厂界</w:t>
      </w:r>
      <w:r w:rsidRPr="00151EB1">
        <w:rPr>
          <w:rFonts w:ascii="Times New Roman" w:hAnsi="Times New Roman" w:hint="eastAsia"/>
          <w:sz w:val="24"/>
          <w:szCs w:val="24"/>
        </w:rPr>
        <w:t>及周边敏感目标</w:t>
      </w:r>
      <w:r w:rsidRPr="00151EB1">
        <w:rPr>
          <w:rFonts w:ascii="Times New Roman" w:hAnsi="Times New Roman"/>
          <w:sz w:val="24"/>
          <w:szCs w:val="24"/>
        </w:rPr>
        <w:t>声环境质量现状均能满足《声环境质量标准》（</w:t>
      </w:r>
      <w:r w:rsidRPr="00151EB1">
        <w:rPr>
          <w:rFonts w:ascii="Times New Roman" w:hAnsi="Times New Roman"/>
          <w:sz w:val="24"/>
          <w:szCs w:val="24"/>
        </w:rPr>
        <w:t>GB3096-2008</w:t>
      </w: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类区相应的标准</w:t>
      </w:r>
      <w:r w:rsidRPr="00151EB1">
        <w:rPr>
          <w:rFonts w:ascii="Times New Roman" w:hAnsi="Times New Roman" w:hint="eastAsia"/>
          <w:sz w:val="24"/>
          <w:szCs w:val="24"/>
        </w:rPr>
        <w:t>，区域声环境质量现状良好</w:t>
      </w:r>
      <w:r w:rsidRPr="00151EB1">
        <w:rPr>
          <w:rFonts w:ascii="Times New Roman" w:hAnsi="Times New Roman"/>
          <w:sz w:val="24"/>
          <w:szCs w:val="24"/>
        </w:rPr>
        <w:t>。</w:t>
      </w:r>
    </w:p>
    <w:p w14:paraId="2A261940" w14:textId="77777777" w:rsidR="00117D2D" w:rsidRPr="00151EB1" w:rsidRDefault="00BB662D">
      <w:pPr>
        <w:pStyle w:val="affff7"/>
      </w:pPr>
      <w:bookmarkStart w:id="325" w:name="_Toc466979056"/>
      <w:bookmarkStart w:id="326" w:name="_Toc469564611"/>
      <w:bookmarkStart w:id="327" w:name="_Toc10212895"/>
      <w:bookmarkStart w:id="328" w:name="_Toc529441052"/>
      <w:bookmarkStart w:id="329" w:name="_Toc16258894"/>
      <w:bookmarkStart w:id="330" w:name="_Toc9873353"/>
      <w:bookmarkStart w:id="331" w:name="_Toc470185570"/>
      <w:r w:rsidRPr="00151EB1">
        <w:t xml:space="preserve">3.3.5 </w:t>
      </w:r>
      <w:r w:rsidRPr="00151EB1">
        <w:t>土壤环境质量现状监测与评价</w:t>
      </w:r>
      <w:bookmarkEnd w:id="325"/>
      <w:bookmarkEnd w:id="326"/>
      <w:bookmarkEnd w:id="327"/>
      <w:bookmarkEnd w:id="328"/>
      <w:bookmarkEnd w:id="329"/>
      <w:bookmarkEnd w:id="330"/>
      <w:bookmarkEnd w:id="331"/>
    </w:p>
    <w:p w14:paraId="12A38258" w14:textId="77777777" w:rsidR="00117D2D" w:rsidRPr="00151EB1" w:rsidRDefault="00BB662D">
      <w:pPr>
        <w:ind w:firstLineChars="200" w:firstLine="480"/>
        <w:rPr>
          <w:rFonts w:ascii="Times New Roman" w:hAnsi="Times New Roman"/>
        </w:rPr>
      </w:pPr>
      <w:r w:rsidRPr="00151EB1">
        <w:rPr>
          <w:rFonts w:ascii="Times New Roman" w:hAnsi="Times New Roman"/>
          <w:sz w:val="24"/>
          <w:szCs w:val="24"/>
        </w:rPr>
        <w:t>本次</w:t>
      </w:r>
      <w:r w:rsidRPr="00151EB1">
        <w:rPr>
          <w:rFonts w:ascii="Times New Roman" w:hAnsi="Times New Roman" w:hint="eastAsia"/>
          <w:sz w:val="24"/>
          <w:szCs w:val="24"/>
        </w:rPr>
        <w:t>土壤</w:t>
      </w:r>
      <w:r w:rsidRPr="00151EB1">
        <w:rPr>
          <w:rFonts w:ascii="Times New Roman" w:hAnsi="Times New Roman"/>
          <w:sz w:val="24"/>
          <w:szCs w:val="24"/>
        </w:rPr>
        <w:t>环境质量现状监测委托四川环科检测技术有限公司</w:t>
      </w:r>
      <w:r w:rsidRPr="00151EB1">
        <w:rPr>
          <w:rFonts w:ascii="Times New Roman" w:hAnsi="Times New Roman" w:hint="eastAsia"/>
          <w:sz w:val="24"/>
          <w:szCs w:val="24"/>
        </w:rPr>
        <w:t>进行</w:t>
      </w:r>
      <w:r w:rsidRPr="00151EB1">
        <w:rPr>
          <w:rFonts w:ascii="Times New Roman" w:hAnsi="Times New Roman"/>
          <w:sz w:val="24"/>
          <w:szCs w:val="24"/>
        </w:rPr>
        <w:t>，监测报告详见附件。</w:t>
      </w:r>
    </w:p>
    <w:p w14:paraId="25CC387F" w14:textId="77777777" w:rsidR="00117D2D" w:rsidRPr="00151EB1" w:rsidRDefault="00BB662D">
      <w:pPr>
        <w:keepNext/>
        <w:keepLines/>
        <w:outlineLvl w:val="3"/>
        <w:rPr>
          <w:rFonts w:ascii="Times New Roman" w:hAnsi="Times New Roman"/>
          <w:b/>
          <w:bCs/>
          <w:sz w:val="24"/>
          <w:szCs w:val="28"/>
        </w:rPr>
      </w:pPr>
      <w:bookmarkStart w:id="332" w:name="_Toc469564612"/>
      <w:r w:rsidRPr="00151EB1">
        <w:rPr>
          <w:rFonts w:ascii="Times New Roman" w:hAnsi="Times New Roman"/>
          <w:b/>
          <w:bCs/>
          <w:sz w:val="24"/>
          <w:szCs w:val="28"/>
        </w:rPr>
        <w:t xml:space="preserve">3.3.5.1 </w:t>
      </w:r>
      <w:r w:rsidRPr="00151EB1">
        <w:rPr>
          <w:rFonts w:ascii="Times New Roman" w:hAnsi="Times New Roman"/>
          <w:b/>
          <w:bCs/>
          <w:sz w:val="24"/>
          <w:szCs w:val="28"/>
        </w:rPr>
        <w:t>监测方案</w:t>
      </w:r>
      <w:bookmarkEnd w:id="332"/>
    </w:p>
    <w:p w14:paraId="26A02167"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监测点位：本次土壤环境质量现状监测</w:t>
      </w:r>
      <w:r w:rsidRPr="00151EB1">
        <w:rPr>
          <w:rFonts w:ascii="Times New Roman" w:hAnsi="Times New Roman" w:hint="eastAsia"/>
          <w:sz w:val="24"/>
          <w:szCs w:val="24"/>
        </w:rPr>
        <w:t>前后</w:t>
      </w:r>
      <w:r w:rsidRPr="00151EB1">
        <w:rPr>
          <w:rFonts w:ascii="Times New Roman" w:hAnsi="Times New Roman"/>
          <w:sz w:val="24"/>
          <w:szCs w:val="24"/>
        </w:rPr>
        <w:t>共设置</w:t>
      </w:r>
      <w:r w:rsidRPr="00151EB1">
        <w:rPr>
          <w:rFonts w:ascii="Times New Roman" w:hAnsi="Times New Roman" w:hint="eastAsia"/>
          <w:sz w:val="24"/>
          <w:szCs w:val="24"/>
        </w:rPr>
        <w:t>4</w:t>
      </w:r>
      <w:r w:rsidRPr="00151EB1">
        <w:rPr>
          <w:rFonts w:ascii="Times New Roman" w:hAnsi="Times New Roman"/>
          <w:sz w:val="24"/>
          <w:szCs w:val="24"/>
        </w:rPr>
        <w:t>个监测点位，详见表</w:t>
      </w:r>
      <w:r w:rsidRPr="00151EB1">
        <w:rPr>
          <w:rFonts w:ascii="Times New Roman" w:hAnsi="Times New Roman"/>
          <w:sz w:val="24"/>
          <w:szCs w:val="24"/>
        </w:rPr>
        <w:t>3.3-9</w:t>
      </w:r>
      <w:r w:rsidRPr="00151EB1">
        <w:rPr>
          <w:rFonts w:ascii="Times New Roman" w:hAnsi="Times New Roman"/>
          <w:sz w:val="24"/>
          <w:szCs w:val="24"/>
        </w:rPr>
        <w:t>。监测布点图见附图</w:t>
      </w:r>
      <w:r w:rsidRPr="00151EB1">
        <w:rPr>
          <w:rFonts w:ascii="Times New Roman" w:hAnsi="Times New Roman"/>
          <w:sz w:val="24"/>
          <w:szCs w:val="24"/>
        </w:rPr>
        <w:t>3</w:t>
      </w:r>
      <w:r w:rsidRPr="00151EB1">
        <w:rPr>
          <w:rFonts w:ascii="Times New Roman" w:hAnsi="Times New Roman"/>
          <w:sz w:val="24"/>
          <w:szCs w:val="24"/>
        </w:rPr>
        <w:t>。</w:t>
      </w:r>
    </w:p>
    <w:p w14:paraId="682E27E9" w14:textId="77777777" w:rsidR="00117D2D" w:rsidRPr="00151EB1" w:rsidRDefault="00BB662D">
      <w:pPr>
        <w:spacing w:line="240" w:lineRule="auto"/>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 xml:space="preserve">3.3-9  </w:t>
      </w:r>
      <w:r w:rsidRPr="00151EB1">
        <w:rPr>
          <w:rFonts w:ascii="Times New Roman" w:eastAsia="黑体" w:hAnsi="Times New Roman"/>
          <w:sz w:val="21"/>
          <w:szCs w:val="24"/>
        </w:rPr>
        <w:t>土壤环境质量现状监测点位</w:t>
      </w:r>
    </w:p>
    <w:tbl>
      <w:tblPr>
        <w:tblW w:w="8436"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483"/>
        <w:gridCol w:w="2551"/>
        <w:gridCol w:w="1418"/>
        <w:gridCol w:w="2984"/>
      </w:tblGrid>
      <w:tr w:rsidR="00151EB1" w:rsidRPr="00151EB1" w14:paraId="44DF9EFF" w14:textId="77777777">
        <w:trPr>
          <w:trHeight w:val="315"/>
          <w:jc w:val="center"/>
        </w:trPr>
        <w:tc>
          <w:tcPr>
            <w:tcW w:w="1483" w:type="dxa"/>
            <w:vAlign w:val="center"/>
          </w:tcPr>
          <w:p w14:paraId="4DBDF806" w14:textId="77777777" w:rsidR="00117D2D" w:rsidRPr="00151EB1" w:rsidRDefault="00BB662D">
            <w:pPr>
              <w:pStyle w:val="affffffffffffff6"/>
              <w:tabs>
                <w:tab w:val="left" w:pos="567"/>
              </w:tabs>
              <w:spacing w:line="240" w:lineRule="exact"/>
              <w:rPr>
                <w:rFonts w:ascii="Times New Roman" w:hAnsi="Times New Roman" w:cs="Times New Roman"/>
                <w:b/>
                <w:bCs/>
                <w:color w:val="auto"/>
              </w:rPr>
            </w:pPr>
            <w:r w:rsidRPr="00151EB1">
              <w:rPr>
                <w:rFonts w:ascii="Times New Roman" w:hAnsi="Times New Roman" w:cs="Times New Roman"/>
                <w:b/>
                <w:bCs/>
                <w:color w:val="auto"/>
              </w:rPr>
              <w:t>监测点</w:t>
            </w:r>
          </w:p>
        </w:tc>
        <w:tc>
          <w:tcPr>
            <w:tcW w:w="2551" w:type="dxa"/>
            <w:vAlign w:val="center"/>
          </w:tcPr>
          <w:p w14:paraId="0BE0EAFB" w14:textId="77777777" w:rsidR="00117D2D" w:rsidRPr="00151EB1" w:rsidRDefault="00BB662D">
            <w:pPr>
              <w:pStyle w:val="affffffffffffff6"/>
              <w:tabs>
                <w:tab w:val="left" w:pos="567"/>
              </w:tabs>
              <w:spacing w:line="240" w:lineRule="exact"/>
              <w:rPr>
                <w:rFonts w:ascii="Times New Roman" w:hAnsi="Times New Roman" w:cs="Times New Roman"/>
                <w:b/>
                <w:bCs/>
                <w:color w:val="auto"/>
              </w:rPr>
            </w:pPr>
            <w:r w:rsidRPr="00151EB1">
              <w:rPr>
                <w:rFonts w:ascii="Times New Roman" w:hAnsi="Times New Roman" w:cs="Times New Roman"/>
                <w:b/>
                <w:bCs/>
                <w:color w:val="auto"/>
              </w:rPr>
              <w:t>名称</w:t>
            </w:r>
          </w:p>
        </w:tc>
        <w:tc>
          <w:tcPr>
            <w:tcW w:w="1418" w:type="dxa"/>
            <w:vAlign w:val="center"/>
          </w:tcPr>
          <w:p w14:paraId="4EA348C5" w14:textId="77777777" w:rsidR="00117D2D" w:rsidRPr="00151EB1" w:rsidRDefault="00BB662D">
            <w:pPr>
              <w:pStyle w:val="affffffffffffff6"/>
              <w:tabs>
                <w:tab w:val="left" w:pos="567"/>
              </w:tabs>
              <w:spacing w:line="240" w:lineRule="exact"/>
              <w:rPr>
                <w:rFonts w:ascii="Times New Roman" w:hAnsi="Times New Roman" w:cs="Times New Roman"/>
                <w:b/>
                <w:bCs/>
                <w:color w:val="auto"/>
              </w:rPr>
            </w:pPr>
            <w:r w:rsidRPr="00151EB1">
              <w:rPr>
                <w:rFonts w:ascii="Times New Roman" w:hAnsi="Times New Roman" w:cs="Times New Roman" w:hint="eastAsia"/>
                <w:b/>
                <w:bCs/>
                <w:color w:val="auto"/>
              </w:rPr>
              <w:t>监测时间</w:t>
            </w:r>
          </w:p>
        </w:tc>
        <w:tc>
          <w:tcPr>
            <w:tcW w:w="2984" w:type="dxa"/>
            <w:vAlign w:val="center"/>
          </w:tcPr>
          <w:p w14:paraId="692B8023" w14:textId="77777777" w:rsidR="00117D2D" w:rsidRPr="00151EB1" w:rsidRDefault="00BB662D">
            <w:pPr>
              <w:pStyle w:val="affffffffffffff6"/>
              <w:tabs>
                <w:tab w:val="left" w:pos="567"/>
              </w:tabs>
              <w:spacing w:line="240" w:lineRule="exact"/>
              <w:rPr>
                <w:rFonts w:ascii="Times New Roman" w:hAnsi="Times New Roman" w:cs="Times New Roman"/>
                <w:b/>
                <w:bCs/>
                <w:color w:val="auto"/>
              </w:rPr>
            </w:pPr>
            <w:r w:rsidRPr="00151EB1">
              <w:rPr>
                <w:rFonts w:ascii="Times New Roman" w:hAnsi="Times New Roman" w:cs="Times New Roman" w:hint="eastAsia"/>
                <w:b/>
                <w:bCs/>
                <w:color w:val="auto"/>
              </w:rPr>
              <w:t>备注</w:t>
            </w:r>
          </w:p>
        </w:tc>
      </w:tr>
      <w:tr w:rsidR="00151EB1" w:rsidRPr="00151EB1" w14:paraId="545ADB65" w14:textId="77777777">
        <w:trPr>
          <w:trHeight w:val="315"/>
          <w:jc w:val="center"/>
        </w:trPr>
        <w:tc>
          <w:tcPr>
            <w:tcW w:w="1483" w:type="dxa"/>
            <w:vAlign w:val="center"/>
          </w:tcPr>
          <w:p w14:paraId="51E38623"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1</w:t>
            </w:r>
            <w:r w:rsidRPr="00151EB1">
              <w:rPr>
                <w:rFonts w:ascii="Times New Roman" w:hAnsi="Times New Roman" w:cs="Times New Roman"/>
                <w:bCs/>
                <w:color w:val="auto"/>
              </w:rPr>
              <w:t>#</w:t>
            </w:r>
          </w:p>
        </w:tc>
        <w:tc>
          <w:tcPr>
            <w:tcW w:w="2551" w:type="dxa"/>
            <w:vAlign w:val="center"/>
          </w:tcPr>
          <w:p w14:paraId="209DBCF7"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bCs/>
                <w:color w:val="auto"/>
              </w:rPr>
              <w:t>项目地厂界红线内中心点</w:t>
            </w:r>
          </w:p>
        </w:tc>
        <w:tc>
          <w:tcPr>
            <w:tcW w:w="1418" w:type="dxa"/>
            <w:vAlign w:val="center"/>
          </w:tcPr>
          <w:p w14:paraId="5E6717CF"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2019.2.27</w:t>
            </w:r>
            <w:r w:rsidRPr="00151EB1">
              <w:rPr>
                <w:rFonts w:ascii="Times New Roman" w:hAnsi="Times New Roman" w:cs="Times New Roman" w:hint="eastAsia"/>
                <w:bCs/>
                <w:color w:val="auto"/>
              </w:rPr>
              <w:t>、</w:t>
            </w:r>
          </w:p>
          <w:p w14:paraId="3409565D"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2019.7.23</w:t>
            </w:r>
          </w:p>
        </w:tc>
        <w:tc>
          <w:tcPr>
            <w:tcW w:w="2984" w:type="dxa"/>
            <w:vAlign w:val="center"/>
          </w:tcPr>
          <w:p w14:paraId="6542F26B"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8#</w:t>
            </w:r>
            <w:r w:rsidRPr="00151EB1">
              <w:rPr>
                <w:rFonts w:ascii="Times New Roman" w:hAnsi="Times New Roman" w:cs="Times New Roman" w:hint="eastAsia"/>
                <w:bCs/>
                <w:color w:val="auto"/>
              </w:rPr>
              <w:t>监测点及补测</w:t>
            </w:r>
            <w:r w:rsidRPr="00151EB1">
              <w:rPr>
                <w:rFonts w:ascii="Times New Roman" w:hAnsi="Times New Roman" w:cs="Times New Roman" w:hint="eastAsia"/>
                <w:bCs/>
                <w:color w:val="auto"/>
              </w:rPr>
              <w:t>1#</w:t>
            </w:r>
            <w:r w:rsidRPr="00151EB1">
              <w:rPr>
                <w:rFonts w:ascii="Times New Roman" w:hAnsi="Times New Roman" w:cs="Times New Roman" w:hint="eastAsia"/>
                <w:bCs/>
                <w:color w:val="auto"/>
              </w:rPr>
              <w:t>现有监测点</w:t>
            </w:r>
          </w:p>
        </w:tc>
      </w:tr>
      <w:tr w:rsidR="00151EB1" w:rsidRPr="00151EB1" w14:paraId="6BC05B28" w14:textId="77777777">
        <w:trPr>
          <w:trHeight w:val="315"/>
          <w:jc w:val="center"/>
        </w:trPr>
        <w:tc>
          <w:tcPr>
            <w:tcW w:w="1483" w:type="dxa"/>
            <w:vAlign w:val="center"/>
          </w:tcPr>
          <w:p w14:paraId="3C9F9A71"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2</w:t>
            </w:r>
            <w:r w:rsidRPr="00151EB1">
              <w:rPr>
                <w:rFonts w:ascii="Times New Roman" w:hAnsi="Times New Roman" w:cs="Times New Roman"/>
                <w:bCs/>
                <w:color w:val="auto"/>
              </w:rPr>
              <w:t>#</w:t>
            </w:r>
          </w:p>
        </w:tc>
        <w:tc>
          <w:tcPr>
            <w:tcW w:w="2551" w:type="dxa"/>
            <w:vAlign w:val="center"/>
          </w:tcPr>
          <w:p w14:paraId="51F4B857"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厂区内南侧</w:t>
            </w:r>
          </w:p>
        </w:tc>
        <w:tc>
          <w:tcPr>
            <w:tcW w:w="1418" w:type="dxa"/>
            <w:vAlign w:val="center"/>
          </w:tcPr>
          <w:p w14:paraId="3450D2E6"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2019.7.23</w:t>
            </w:r>
          </w:p>
        </w:tc>
        <w:tc>
          <w:tcPr>
            <w:tcW w:w="2984" w:type="dxa"/>
            <w:vAlign w:val="center"/>
          </w:tcPr>
          <w:p w14:paraId="1BB78D9C"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补测</w:t>
            </w:r>
            <w:r w:rsidRPr="00151EB1">
              <w:rPr>
                <w:rFonts w:ascii="Times New Roman" w:hAnsi="Times New Roman" w:cs="Times New Roman" w:hint="eastAsia"/>
                <w:bCs/>
                <w:color w:val="auto"/>
              </w:rPr>
              <w:t>2#</w:t>
            </w:r>
            <w:r w:rsidRPr="00151EB1">
              <w:rPr>
                <w:rFonts w:ascii="Times New Roman" w:hAnsi="Times New Roman" w:cs="Times New Roman" w:hint="eastAsia"/>
                <w:bCs/>
                <w:color w:val="auto"/>
              </w:rPr>
              <w:t>现有监测点位南侧</w:t>
            </w:r>
          </w:p>
        </w:tc>
      </w:tr>
      <w:tr w:rsidR="00151EB1" w:rsidRPr="00151EB1" w14:paraId="52DE78F7" w14:textId="77777777">
        <w:trPr>
          <w:trHeight w:val="315"/>
          <w:jc w:val="center"/>
        </w:trPr>
        <w:tc>
          <w:tcPr>
            <w:tcW w:w="1483" w:type="dxa"/>
            <w:vAlign w:val="center"/>
          </w:tcPr>
          <w:p w14:paraId="4D76044B"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3</w:t>
            </w:r>
            <w:r w:rsidRPr="00151EB1">
              <w:rPr>
                <w:rFonts w:ascii="Times New Roman" w:hAnsi="Times New Roman" w:cs="Times New Roman"/>
                <w:bCs/>
                <w:color w:val="auto"/>
              </w:rPr>
              <w:t>#</w:t>
            </w:r>
          </w:p>
        </w:tc>
        <w:tc>
          <w:tcPr>
            <w:tcW w:w="2551" w:type="dxa"/>
            <w:vAlign w:val="center"/>
          </w:tcPr>
          <w:p w14:paraId="438F8757"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厂区内西南侧</w:t>
            </w:r>
          </w:p>
        </w:tc>
        <w:tc>
          <w:tcPr>
            <w:tcW w:w="1418" w:type="dxa"/>
            <w:vAlign w:val="center"/>
          </w:tcPr>
          <w:p w14:paraId="7447E321"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2019.7.23</w:t>
            </w:r>
          </w:p>
        </w:tc>
        <w:tc>
          <w:tcPr>
            <w:tcW w:w="2984" w:type="dxa"/>
            <w:vAlign w:val="center"/>
          </w:tcPr>
          <w:p w14:paraId="04E1509E"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补测</w:t>
            </w:r>
            <w:r w:rsidRPr="00151EB1">
              <w:rPr>
                <w:rFonts w:ascii="Times New Roman" w:hAnsi="Times New Roman" w:cs="Times New Roman" w:hint="eastAsia"/>
                <w:bCs/>
                <w:color w:val="auto"/>
              </w:rPr>
              <w:t>3#</w:t>
            </w:r>
            <w:r w:rsidRPr="00151EB1">
              <w:rPr>
                <w:rFonts w:ascii="Times New Roman" w:hAnsi="Times New Roman" w:cs="Times New Roman" w:hint="eastAsia"/>
                <w:bCs/>
                <w:color w:val="auto"/>
              </w:rPr>
              <w:t>现有监测点位西南侧</w:t>
            </w:r>
          </w:p>
        </w:tc>
      </w:tr>
      <w:tr w:rsidR="00151EB1" w:rsidRPr="00151EB1" w14:paraId="13932E47" w14:textId="77777777">
        <w:trPr>
          <w:trHeight w:val="315"/>
          <w:jc w:val="center"/>
        </w:trPr>
        <w:tc>
          <w:tcPr>
            <w:tcW w:w="1483" w:type="dxa"/>
            <w:vAlign w:val="center"/>
          </w:tcPr>
          <w:p w14:paraId="3BD38515"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4</w:t>
            </w:r>
            <w:r w:rsidRPr="00151EB1">
              <w:rPr>
                <w:rFonts w:ascii="Times New Roman" w:hAnsi="Times New Roman" w:cs="Times New Roman"/>
                <w:bCs/>
                <w:color w:val="auto"/>
              </w:rPr>
              <w:t>#</w:t>
            </w:r>
          </w:p>
        </w:tc>
        <w:tc>
          <w:tcPr>
            <w:tcW w:w="2551" w:type="dxa"/>
            <w:vAlign w:val="center"/>
          </w:tcPr>
          <w:p w14:paraId="3CA538F1"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bCs/>
                <w:color w:val="auto"/>
              </w:rPr>
              <w:t>项目地西侧农田</w:t>
            </w:r>
          </w:p>
        </w:tc>
        <w:tc>
          <w:tcPr>
            <w:tcW w:w="1418" w:type="dxa"/>
            <w:vAlign w:val="center"/>
          </w:tcPr>
          <w:p w14:paraId="298645E0"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2019.2.27</w:t>
            </w:r>
          </w:p>
        </w:tc>
        <w:tc>
          <w:tcPr>
            <w:tcW w:w="2984" w:type="dxa"/>
            <w:vAlign w:val="center"/>
          </w:tcPr>
          <w:p w14:paraId="1F33716D" w14:textId="77777777" w:rsidR="00117D2D" w:rsidRPr="00151EB1" w:rsidRDefault="00BB662D">
            <w:pPr>
              <w:pStyle w:val="affffffffffffff6"/>
              <w:tabs>
                <w:tab w:val="left" w:pos="567"/>
              </w:tabs>
              <w:spacing w:line="240" w:lineRule="exact"/>
              <w:rPr>
                <w:rFonts w:ascii="Times New Roman" w:hAnsi="Times New Roman" w:cs="Times New Roman"/>
                <w:bCs/>
                <w:color w:val="auto"/>
              </w:rPr>
            </w:pPr>
            <w:r w:rsidRPr="00151EB1">
              <w:rPr>
                <w:rFonts w:ascii="Times New Roman" w:hAnsi="Times New Roman" w:cs="Times New Roman" w:hint="eastAsia"/>
                <w:bCs/>
                <w:color w:val="auto"/>
              </w:rPr>
              <w:t>9#</w:t>
            </w:r>
            <w:r w:rsidRPr="00151EB1">
              <w:rPr>
                <w:rFonts w:ascii="Times New Roman" w:hAnsi="Times New Roman" w:cs="Times New Roman" w:hint="eastAsia"/>
                <w:bCs/>
                <w:color w:val="auto"/>
              </w:rPr>
              <w:t>监测点</w:t>
            </w:r>
          </w:p>
        </w:tc>
      </w:tr>
    </w:tbl>
    <w:p w14:paraId="10631ECE"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监测时间及频次：</w:t>
      </w:r>
      <w:r w:rsidRPr="00151EB1">
        <w:rPr>
          <w:rFonts w:ascii="Times New Roman" w:hAnsi="Times New Roman"/>
          <w:sz w:val="24"/>
          <w:szCs w:val="24"/>
        </w:rPr>
        <w:t>2019</w:t>
      </w:r>
      <w:r w:rsidRPr="00151EB1">
        <w:rPr>
          <w:rFonts w:ascii="Times New Roman" w:hAnsi="Times New Roman"/>
          <w:sz w:val="24"/>
          <w:szCs w:val="24"/>
        </w:rPr>
        <w:t>年</w:t>
      </w:r>
      <w:r w:rsidRPr="00151EB1">
        <w:rPr>
          <w:rFonts w:ascii="Times New Roman" w:hAnsi="Times New Roman"/>
          <w:sz w:val="24"/>
          <w:szCs w:val="24"/>
        </w:rPr>
        <w:t>2</w:t>
      </w:r>
      <w:r w:rsidRPr="00151EB1">
        <w:rPr>
          <w:rFonts w:ascii="Times New Roman" w:hAnsi="Times New Roman"/>
          <w:sz w:val="24"/>
          <w:szCs w:val="24"/>
        </w:rPr>
        <w:t>月</w:t>
      </w:r>
      <w:r w:rsidRPr="00151EB1">
        <w:rPr>
          <w:rFonts w:ascii="Times New Roman" w:hAnsi="Times New Roman"/>
          <w:sz w:val="24"/>
          <w:szCs w:val="24"/>
        </w:rPr>
        <w:t>27</w:t>
      </w:r>
      <w:r w:rsidRPr="00151EB1">
        <w:rPr>
          <w:rFonts w:ascii="Times New Roman" w:hAnsi="Times New Roman"/>
          <w:sz w:val="24"/>
          <w:szCs w:val="24"/>
        </w:rPr>
        <w:t>日</w:t>
      </w:r>
      <w:r w:rsidRPr="00151EB1">
        <w:rPr>
          <w:rFonts w:ascii="Times New Roman" w:hAnsi="Times New Roman" w:hint="eastAsia"/>
          <w:sz w:val="24"/>
          <w:szCs w:val="24"/>
        </w:rPr>
        <w:t>、</w:t>
      </w:r>
      <w:r w:rsidRPr="00151EB1">
        <w:rPr>
          <w:rFonts w:ascii="Times New Roman" w:hAnsi="Times New Roman" w:hint="eastAsia"/>
          <w:sz w:val="24"/>
          <w:szCs w:val="24"/>
        </w:rPr>
        <w:t>2019</w:t>
      </w:r>
      <w:r w:rsidRPr="00151EB1">
        <w:rPr>
          <w:rFonts w:ascii="Times New Roman" w:hAnsi="Times New Roman" w:hint="eastAsia"/>
          <w:sz w:val="24"/>
          <w:szCs w:val="24"/>
        </w:rPr>
        <w:t>年</w:t>
      </w:r>
      <w:r w:rsidRPr="00151EB1">
        <w:rPr>
          <w:rFonts w:ascii="Times New Roman" w:hAnsi="Times New Roman" w:hint="eastAsia"/>
          <w:sz w:val="24"/>
          <w:szCs w:val="24"/>
        </w:rPr>
        <w:t>7</w:t>
      </w:r>
      <w:r w:rsidRPr="00151EB1">
        <w:rPr>
          <w:rFonts w:ascii="Times New Roman" w:hAnsi="Times New Roman" w:hint="eastAsia"/>
          <w:sz w:val="24"/>
          <w:szCs w:val="24"/>
        </w:rPr>
        <w:t>月</w:t>
      </w:r>
      <w:r w:rsidRPr="00151EB1">
        <w:rPr>
          <w:rFonts w:ascii="Times New Roman" w:hAnsi="Times New Roman" w:hint="eastAsia"/>
          <w:sz w:val="24"/>
          <w:szCs w:val="24"/>
        </w:rPr>
        <w:t>23</w:t>
      </w:r>
      <w:r w:rsidRPr="00151EB1">
        <w:rPr>
          <w:rFonts w:ascii="Times New Roman" w:hAnsi="Times New Roman" w:hint="eastAsia"/>
          <w:sz w:val="24"/>
          <w:szCs w:val="24"/>
        </w:rPr>
        <w:t>日</w:t>
      </w:r>
      <w:r w:rsidRPr="00151EB1">
        <w:rPr>
          <w:rFonts w:ascii="Times New Roman" w:hAnsi="Times New Roman"/>
          <w:sz w:val="24"/>
          <w:szCs w:val="24"/>
        </w:rPr>
        <w:t>。监测</w:t>
      </w:r>
      <w:r w:rsidRPr="00151EB1">
        <w:rPr>
          <w:rFonts w:ascii="Times New Roman" w:hAnsi="Times New Roman"/>
          <w:sz w:val="24"/>
          <w:szCs w:val="24"/>
        </w:rPr>
        <w:t>1</w:t>
      </w:r>
      <w:r w:rsidRPr="00151EB1">
        <w:rPr>
          <w:rFonts w:ascii="Times New Roman" w:hAnsi="Times New Roman"/>
          <w:sz w:val="24"/>
          <w:szCs w:val="24"/>
        </w:rPr>
        <w:t>天，采样</w:t>
      </w:r>
      <w:r w:rsidRPr="00151EB1">
        <w:rPr>
          <w:rFonts w:ascii="Times New Roman" w:hAnsi="Times New Roman"/>
          <w:sz w:val="24"/>
          <w:szCs w:val="24"/>
        </w:rPr>
        <w:t>1</w:t>
      </w:r>
      <w:r w:rsidRPr="00151EB1">
        <w:rPr>
          <w:rFonts w:ascii="Times New Roman" w:hAnsi="Times New Roman"/>
          <w:sz w:val="24"/>
          <w:szCs w:val="24"/>
        </w:rPr>
        <w:t>次。</w:t>
      </w:r>
    </w:p>
    <w:p w14:paraId="45A1837A"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监测</w:t>
      </w:r>
      <w:r w:rsidRPr="00151EB1">
        <w:rPr>
          <w:rFonts w:ascii="Times New Roman" w:hAnsi="Times New Roman" w:hint="eastAsia"/>
          <w:sz w:val="24"/>
          <w:szCs w:val="24"/>
        </w:rPr>
        <w:t>因子</w:t>
      </w:r>
      <w:r w:rsidRPr="00151EB1">
        <w:rPr>
          <w:rFonts w:ascii="Times New Roman" w:hAnsi="Times New Roman"/>
          <w:sz w:val="24"/>
          <w:szCs w:val="24"/>
        </w:rPr>
        <w:t>：</w:t>
      </w:r>
      <w:r w:rsidRPr="00151EB1">
        <w:rPr>
          <w:rFonts w:ascii="Times New Roman" w:hAnsi="Times New Roman"/>
          <w:sz w:val="24"/>
          <w:szCs w:val="24"/>
        </w:rPr>
        <w:t>pH</w:t>
      </w:r>
      <w:r w:rsidRPr="00151EB1">
        <w:rPr>
          <w:rFonts w:ascii="Times New Roman" w:hAnsi="Times New Roman"/>
          <w:sz w:val="24"/>
          <w:szCs w:val="24"/>
        </w:rPr>
        <w:t>、砷、镉、</w:t>
      </w:r>
      <w:r w:rsidRPr="00151EB1">
        <w:rPr>
          <w:rFonts w:ascii="Times New Roman" w:hAnsi="Times New Roman" w:hint="eastAsia"/>
          <w:sz w:val="24"/>
          <w:szCs w:val="24"/>
        </w:rPr>
        <w:t>铬（六价）、</w:t>
      </w:r>
      <w:r w:rsidRPr="00151EB1">
        <w:rPr>
          <w:rFonts w:ascii="Times New Roman" w:hAnsi="Times New Roman"/>
          <w:sz w:val="24"/>
          <w:szCs w:val="24"/>
        </w:rPr>
        <w:t>铬、铜、铅、汞、镍</w:t>
      </w:r>
      <w:r w:rsidRPr="00151EB1">
        <w:rPr>
          <w:rFonts w:ascii="Times New Roman" w:hAnsi="Times New Roman" w:hint="eastAsia"/>
          <w:sz w:val="24"/>
          <w:szCs w:val="24"/>
        </w:rPr>
        <w:t>、氨氮、总磷</w:t>
      </w:r>
      <w:r w:rsidRPr="00151EB1">
        <w:rPr>
          <w:rFonts w:ascii="Times New Roman" w:hAnsi="Times New Roman"/>
          <w:sz w:val="24"/>
          <w:szCs w:val="24"/>
        </w:rPr>
        <w:t>。</w:t>
      </w:r>
    </w:p>
    <w:p w14:paraId="603DB377" w14:textId="77777777" w:rsidR="00117D2D" w:rsidRPr="00151EB1" w:rsidRDefault="00BB662D">
      <w:pPr>
        <w:keepNext/>
        <w:keepLines/>
        <w:outlineLvl w:val="3"/>
        <w:rPr>
          <w:rFonts w:ascii="Times New Roman" w:hAnsi="Times New Roman"/>
          <w:b/>
          <w:bCs/>
          <w:sz w:val="24"/>
          <w:szCs w:val="28"/>
        </w:rPr>
      </w:pPr>
      <w:bookmarkStart w:id="333" w:name="_Toc469564613"/>
      <w:r w:rsidRPr="00151EB1">
        <w:rPr>
          <w:rFonts w:ascii="Times New Roman" w:hAnsi="Times New Roman"/>
          <w:b/>
          <w:bCs/>
          <w:sz w:val="24"/>
          <w:szCs w:val="28"/>
        </w:rPr>
        <w:t xml:space="preserve">3.3.5.2 </w:t>
      </w:r>
      <w:r w:rsidRPr="00151EB1">
        <w:rPr>
          <w:rFonts w:ascii="Times New Roman" w:hAnsi="Times New Roman"/>
          <w:b/>
          <w:bCs/>
          <w:sz w:val="24"/>
          <w:szCs w:val="28"/>
        </w:rPr>
        <w:t>监测结果</w:t>
      </w:r>
      <w:bookmarkEnd w:id="333"/>
    </w:p>
    <w:p w14:paraId="3A1AB565"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土壤环境监测结果见表</w:t>
      </w:r>
      <w:r w:rsidRPr="00151EB1">
        <w:rPr>
          <w:rFonts w:ascii="Times New Roman" w:hAnsi="Times New Roman"/>
          <w:sz w:val="24"/>
          <w:szCs w:val="24"/>
        </w:rPr>
        <w:t>3.3-10</w:t>
      </w:r>
      <w:r w:rsidRPr="00151EB1">
        <w:rPr>
          <w:rFonts w:ascii="Times New Roman" w:hAnsi="Times New Roman"/>
          <w:sz w:val="24"/>
          <w:szCs w:val="24"/>
        </w:rPr>
        <w:t>。</w:t>
      </w:r>
    </w:p>
    <w:p w14:paraId="2DADC360" w14:textId="77777777" w:rsidR="00117D2D" w:rsidRPr="00151EB1" w:rsidRDefault="00BB662D">
      <w:pPr>
        <w:spacing w:line="240" w:lineRule="auto"/>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 xml:space="preserve">3.3-10  </w:t>
      </w:r>
      <w:r w:rsidRPr="00151EB1">
        <w:rPr>
          <w:rFonts w:ascii="Times New Roman" w:eastAsia="黑体" w:hAnsi="Times New Roman"/>
          <w:sz w:val="21"/>
          <w:szCs w:val="24"/>
        </w:rPr>
        <w:t>土壤环境监测结果</w:t>
      </w:r>
      <w:r w:rsidRPr="00151EB1">
        <w:rPr>
          <w:rFonts w:ascii="Times New Roman" w:eastAsia="黑体" w:hAnsi="Times New Roman"/>
          <w:sz w:val="21"/>
          <w:szCs w:val="24"/>
        </w:rPr>
        <w:t xml:space="preserve">   </w:t>
      </w:r>
      <w:r w:rsidRPr="00151EB1">
        <w:rPr>
          <w:rFonts w:ascii="Times New Roman" w:eastAsia="黑体" w:hAnsi="Times New Roman"/>
          <w:sz w:val="21"/>
          <w:szCs w:val="24"/>
        </w:rPr>
        <w:t>单位：</w:t>
      </w:r>
      <w:r w:rsidRPr="00151EB1">
        <w:rPr>
          <w:rFonts w:ascii="Times New Roman" w:eastAsia="黑体" w:hAnsi="Times New Roman"/>
          <w:sz w:val="21"/>
          <w:szCs w:val="24"/>
        </w:rPr>
        <w:t>mg/kg</w:t>
      </w:r>
      <w:r w:rsidRPr="00151EB1">
        <w:rPr>
          <w:rFonts w:ascii="Times New Roman" w:eastAsia="黑体" w:hAnsi="Times New Roman"/>
          <w:sz w:val="21"/>
          <w:szCs w:val="24"/>
        </w:rPr>
        <w:t>，</w:t>
      </w:r>
      <w:r w:rsidRPr="00151EB1">
        <w:rPr>
          <w:rFonts w:ascii="Times New Roman" w:eastAsia="黑体" w:hAnsi="Times New Roman"/>
          <w:sz w:val="21"/>
          <w:szCs w:val="24"/>
        </w:rPr>
        <w:t>pH</w:t>
      </w:r>
      <w:r w:rsidRPr="00151EB1">
        <w:rPr>
          <w:rFonts w:ascii="Times New Roman" w:eastAsia="黑体" w:hAnsi="Times New Roman"/>
          <w:sz w:val="21"/>
          <w:szCs w:val="24"/>
        </w:rPr>
        <w:t>无量纲</w:t>
      </w:r>
    </w:p>
    <w:tbl>
      <w:tblPr>
        <w:tblW w:w="994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28"/>
        <w:gridCol w:w="1115"/>
        <w:gridCol w:w="709"/>
        <w:gridCol w:w="709"/>
        <w:gridCol w:w="709"/>
        <w:gridCol w:w="850"/>
        <w:gridCol w:w="709"/>
        <w:gridCol w:w="869"/>
        <w:gridCol w:w="709"/>
        <w:gridCol w:w="851"/>
        <w:gridCol w:w="567"/>
        <w:gridCol w:w="708"/>
        <w:gridCol w:w="709"/>
      </w:tblGrid>
      <w:tr w:rsidR="00151EB1" w:rsidRPr="00151EB1" w14:paraId="16431882" w14:textId="77777777">
        <w:trPr>
          <w:trHeight w:val="340"/>
          <w:jc w:val="center"/>
        </w:trPr>
        <w:tc>
          <w:tcPr>
            <w:tcW w:w="728" w:type="dxa"/>
            <w:vMerge w:val="restart"/>
            <w:tcMar>
              <w:left w:w="0" w:type="dxa"/>
              <w:right w:w="0" w:type="dxa"/>
            </w:tcMar>
            <w:vAlign w:val="center"/>
          </w:tcPr>
          <w:p w14:paraId="7E2D11FD"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监测</w:t>
            </w:r>
          </w:p>
          <w:p w14:paraId="22180821"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项目</w:t>
            </w:r>
          </w:p>
        </w:tc>
        <w:tc>
          <w:tcPr>
            <w:tcW w:w="1115" w:type="dxa"/>
            <w:vMerge w:val="restart"/>
            <w:tcMar>
              <w:left w:w="0" w:type="dxa"/>
              <w:right w:w="0" w:type="dxa"/>
            </w:tcMar>
            <w:vAlign w:val="center"/>
          </w:tcPr>
          <w:p w14:paraId="0EFC9F27"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监测时间</w:t>
            </w:r>
          </w:p>
        </w:tc>
        <w:tc>
          <w:tcPr>
            <w:tcW w:w="8099" w:type="dxa"/>
            <w:gridSpan w:val="11"/>
            <w:tcMar>
              <w:left w:w="0" w:type="dxa"/>
              <w:right w:w="0" w:type="dxa"/>
            </w:tcMar>
            <w:vAlign w:val="center"/>
          </w:tcPr>
          <w:p w14:paraId="0C724163"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监测结果</w:t>
            </w:r>
          </w:p>
        </w:tc>
      </w:tr>
      <w:tr w:rsidR="00151EB1" w:rsidRPr="00151EB1" w14:paraId="6B76DA17" w14:textId="77777777">
        <w:trPr>
          <w:trHeight w:val="340"/>
          <w:jc w:val="center"/>
        </w:trPr>
        <w:tc>
          <w:tcPr>
            <w:tcW w:w="728" w:type="dxa"/>
            <w:vMerge/>
            <w:tcMar>
              <w:left w:w="0" w:type="dxa"/>
              <w:right w:w="0" w:type="dxa"/>
            </w:tcMar>
            <w:vAlign w:val="center"/>
          </w:tcPr>
          <w:p w14:paraId="270FE6C7" w14:textId="77777777" w:rsidR="00117D2D" w:rsidRPr="00151EB1" w:rsidRDefault="00117D2D">
            <w:pPr>
              <w:spacing w:line="240" w:lineRule="auto"/>
              <w:jc w:val="center"/>
              <w:rPr>
                <w:rFonts w:ascii="Times New Roman" w:eastAsiaTheme="minorEastAsia" w:hAnsi="Times New Roman"/>
                <w:b/>
                <w:sz w:val="21"/>
                <w:szCs w:val="21"/>
              </w:rPr>
            </w:pPr>
          </w:p>
        </w:tc>
        <w:tc>
          <w:tcPr>
            <w:tcW w:w="1115" w:type="dxa"/>
            <w:vMerge/>
            <w:tcMar>
              <w:left w:w="0" w:type="dxa"/>
              <w:right w:w="0" w:type="dxa"/>
            </w:tcMar>
            <w:vAlign w:val="center"/>
          </w:tcPr>
          <w:p w14:paraId="281538EF" w14:textId="77777777" w:rsidR="00117D2D" w:rsidRPr="00151EB1" w:rsidRDefault="00117D2D">
            <w:pPr>
              <w:spacing w:line="240" w:lineRule="auto"/>
              <w:jc w:val="center"/>
              <w:rPr>
                <w:rFonts w:ascii="Times New Roman" w:eastAsiaTheme="minorEastAsia" w:hAnsi="Times New Roman"/>
                <w:b/>
                <w:sz w:val="21"/>
                <w:szCs w:val="21"/>
              </w:rPr>
            </w:pPr>
          </w:p>
        </w:tc>
        <w:tc>
          <w:tcPr>
            <w:tcW w:w="709" w:type="dxa"/>
            <w:tcMar>
              <w:left w:w="0" w:type="dxa"/>
              <w:right w:w="0" w:type="dxa"/>
            </w:tcMar>
            <w:vAlign w:val="center"/>
          </w:tcPr>
          <w:p w14:paraId="5135FE18"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pH</w:t>
            </w:r>
          </w:p>
        </w:tc>
        <w:tc>
          <w:tcPr>
            <w:tcW w:w="709" w:type="dxa"/>
            <w:vAlign w:val="center"/>
          </w:tcPr>
          <w:p w14:paraId="1F61AD52"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砷</w:t>
            </w:r>
          </w:p>
        </w:tc>
        <w:tc>
          <w:tcPr>
            <w:tcW w:w="709" w:type="dxa"/>
            <w:vAlign w:val="center"/>
          </w:tcPr>
          <w:p w14:paraId="0142EB06"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镉</w:t>
            </w:r>
          </w:p>
        </w:tc>
        <w:tc>
          <w:tcPr>
            <w:tcW w:w="850" w:type="dxa"/>
            <w:vAlign w:val="center"/>
          </w:tcPr>
          <w:p w14:paraId="7F3EFC8C"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sz w:val="21"/>
                <w:szCs w:val="21"/>
              </w:rPr>
              <w:t>铬（六价）</w:t>
            </w:r>
          </w:p>
        </w:tc>
        <w:tc>
          <w:tcPr>
            <w:tcW w:w="709" w:type="dxa"/>
            <w:vAlign w:val="center"/>
          </w:tcPr>
          <w:p w14:paraId="2E6B8FFB"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铬</w:t>
            </w:r>
          </w:p>
        </w:tc>
        <w:tc>
          <w:tcPr>
            <w:tcW w:w="869" w:type="dxa"/>
            <w:vAlign w:val="center"/>
          </w:tcPr>
          <w:p w14:paraId="6F7F5EA2"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铜</w:t>
            </w:r>
          </w:p>
        </w:tc>
        <w:tc>
          <w:tcPr>
            <w:tcW w:w="709" w:type="dxa"/>
            <w:vAlign w:val="center"/>
          </w:tcPr>
          <w:p w14:paraId="045E4D83"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铅</w:t>
            </w:r>
          </w:p>
        </w:tc>
        <w:tc>
          <w:tcPr>
            <w:tcW w:w="851" w:type="dxa"/>
            <w:vAlign w:val="center"/>
          </w:tcPr>
          <w:p w14:paraId="30D05A5B"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汞</w:t>
            </w:r>
          </w:p>
        </w:tc>
        <w:tc>
          <w:tcPr>
            <w:tcW w:w="567" w:type="dxa"/>
            <w:vAlign w:val="center"/>
          </w:tcPr>
          <w:p w14:paraId="44271EA3" w14:textId="77777777" w:rsidR="00117D2D" w:rsidRPr="00151EB1" w:rsidRDefault="00BB662D">
            <w:pPr>
              <w:spacing w:line="240" w:lineRule="auto"/>
              <w:jc w:val="center"/>
              <w:rPr>
                <w:rFonts w:ascii="Times New Roman" w:eastAsiaTheme="minorEastAsia" w:hAnsi="Times New Roman"/>
                <w:b/>
                <w:sz w:val="21"/>
                <w:szCs w:val="21"/>
              </w:rPr>
            </w:pPr>
            <w:r w:rsidRPr="00151EB1">
              <w:rPr>
                <w:rFonts w:ascii="Times New Roman" w:eastAsiaTheme="minorEastAsia" w:hAnsi="Times New Roman"/>
                <w:sz w:val="21"/>
                <w:szCs w:val="21"/>
              </w:rPr>
              <w:t>镍</w:t>
            </w:r>
          </w:p>
        </w:tc>
        <w:tc>
          <w:tcPr>
            <w:tcW w:w="708" w:type="dxa"/>
            <w:vAlign w:val="center"/>
          </w:tcPr>
          <w:p w14:paraId="2BCF3B4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氨氮</w:t>
            </w:r>
          </w:p>
        </w:tc>
        <w:tc>
          <w:tcPr>
            <w:tcW w:w="709" w:type="dxa"/>
            <w:vAlign w:val="center"/>
          </w:tcPr>
          <w:p w14:paraId="48226B3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总磷</w:t>
            </w:r>
          </w:p>
        </w:tc>
      </w:tr>
      <w:tr w:rsidR="00151EB1" w:rsidRPr="00151EB1" w14:paraId="733942AA" w14:textId="77777777">
        <w:trPr>
          <w:trHeight w:val="340"/>
          <w:jc w:val="center"/>
        </w:trPr>
        <w:tc>
          <w:tcPr>
            <w:tcW w:w="728" w:type="dxa"/>
            <w:tcMar>
              <w:left w:w="0" w:type="dxa"/>
              <w:right w:w="0" w:type="dxa"/>
            </w:tcMar>
            <w:vAlign w:val="center"/>
          </w:tcPr>
          <w:p w14:paraId="4999936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p>
        </w:tc>
        <w:tc>
          <w:tcPr>
            <w:tcW w:w="1115" w:type="dxa"/>
            <w:tcMar>
              <w:left w:w="0" w:type="dxa"/>
              <w:right w:w="0" w:type="dxa"/>
            </w:tcMar>
            <w:vAlign w:val="center"/>
          </w:tcPr>
          <w:p w14:paraId="23B8916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2019.2.27</w:t>
            </w:r>
            <w:r w:rsidRPr="00151EB1">
              <w:rPr>
                <w:rFonts w:ascii="Times New Roman" w:eastAsiaTheme="minorEastAsia" w:hAnsi="Times New Roman" w:hint="eastAsia"/>
                <w:sz w:val="21"/>
                <w:szCs w:val="21"/>
              </w:rPr>
              <w:t>、</w:t>
            </w:r>
            <w:r w:rsidRPr="00151EB1">
              <w:rPr>
                <w:rFonts w:ascii="Times New Roman" w:eastAsiaTheme="minorEastAsia" w:hAnsi="Times New Roman" w:hint="eastAsia"/>
                <w:sz w:val="21"/>
                <w:szCs w:val="21"/>
              </w:rPr>
              <w:t>2019.7.23</w:t>
            </w:r>
          </w:p>
        </w:tc>
        <w:tc>
          <w:tcPr>
            <w:tcW w:w="709" w:type="dxa"/>
            <w:tcMar>
              <w:left w:w="0" w:type="dxa"/>
              <w:right w:w="0" w:type="dxa"/>
            </w:tcMar>
            <w:vAlign w:val="center"/>
          </w:tcPr>
          <w:p w14:paraId="7AAE5AE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6.53</w:t>
            </w:r>
          </w:p>
        </w:tc>
        <w:tc>
          <w:tcPr>
            <w:tcW w:w="709" w:type="dxa"/>
            <w:vAlign w:val="center"/>
          </w:tcPr>
          <w:p w14:paraId="0DE33FB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3.62</w:t>
            </w:r>
          </w:p>
        </w:tc>
        <w:tc>
          <w:tcPr>
            <w:tcW w:w="709" w:type="dxa"/>
            <w:vAlign w:val="center"/>
          </w:tcPr>
          <w:p w14:paraId="6211296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0.15</w:t>
            </w:r>
          </w:p>
        </w:tc>
        <w:tc>
          <w:tcPr>
            <w:tcW w:w="850" w:type="dxa"/>
            <w:vAlign w:val="center"/>
          </w:tcPr>
          <w:p w14:paraId="476F066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2.16</w:t>
            </w:r>
          </w:p>
        </w:tc>
        <w:tc>
          <w:tcPr>
            <w:tcW w:w="709" w:type="dxa"/>
            <w:vAlign w:val="center"/>
          </w:tcPr>
          <w:p w14:paraId="0956568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869" w:type="dxa"/>
            <w:vAlign w:val="center"/>
          </w:tcPr>
          <w:p w14:paraId="5042EF4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35</w:t>
            </w:r>
          </w:p>
        </w:tc>
        <w:tc>
          <w:tcPr>
            <w:tcW w:w="709" w:type="dxa"/>
            <w:vAlign w:val="center"/>
          </w:tcPr>
          <w:p w14:paraId="32E18BD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36.2</w:t>
            </w:r>
          </w:p>
        </w:tc>
        <w:tc>
          <w:tcPr>
            <w:tcW w:w="851" w:type="dxa"/>
            <w:vAlign w:val="center"/>
          </w:tcPr>
          <w:p w14:paraId="11BFBC2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0.028</w:t>
            </w:r>
          </w:p>
        </w:tc>
        <w:tc>
          <w:tcPr>
            <w:tcW w:w="567" w:type="dxa"/>
            <w:vAlign w:val="center"/>
          </w:tcPr>
          <w:p w14:paraId="03A1413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37</w:t>
            </w:r>
          </w:p>
        </w:tc>
        <w:tc>
          <w:tcPr>
            <w:tcW w:w="708" w:type="dxa"/>
            <w:vAlign w:val="center"/>
          </w:tcPr>
          <w:p w14:paraId="5C4EAA4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32.5</w:t>
            </w:r>
          </w:p>
        </w:tc>
        <w:tc>
          <w:tcPr>
            <w:tcW w:w="709" w:type="dxa"/>
            <w:vAlign w:val="center"/>
          </w:tcPr>
          <w:p w14:paraId="50E819F9"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793</w:t>
            </w:r>
          </w:p>
        </w:tc>
      </w:tr>
      <w:tr w:rsidR="00151EB1" w:rsidRPr="00151EB1" w14:paraId="5FEA58DC" w14:textId="77777777">
        <w:trPr>
          <w:trHeight w:val="340"/>
          <w:jc w:val="center"/>
        </w:trPr>
        <w:tc>
          <w:tcPr>
            <w:tcW w:w="728" w:type="dxa"/>
            <w:tcMar>
              <w:left w:w="0" w:type="dxa"/>
              <w:right w:w="0" w:type="dxa"/>
            </w:tcMar>
            <w:vAlign w:val="center"/>
          </w:tcPr>
          <w:p w14:paraId="76BF727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p>
        </w:tc>
        <w:tc>
          <w:tcPr>
            <w:tcW w:w="1115" w:type="dxa"/>
            <w:tcMar>
              <w:left w:w="0" w:type="dxa"/>
              <w:right w:w="0" w:type="dxa"/>
            </w:tcMar>
            <w:vAlign w:val="center"/>
          </w:tcPr>
          <w:p w14:paraId="2996F8B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2019.7.23</w:t>
            </w:r>
          </w:p>
        </w:tc>
        <w:tc>
          <w:tcPr>
            <w:tcW w:w="709" w:type="dxa"/>
            <w:tcMar>
              <w:left w:w="0" w:type="dxa"/>
              <w:right w:w="0" w:type="dxa"/>
            </w:tcMar>
            <w:vAlign w:val="center"/>
          </w:tcPr>
          <w:p w14:paraId="1FCFD12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6.54</w:t>
            </w:r>
          </w:p>
        </w:tc>
        <w:tc>
          <w:tcPr>
            <w:tcW w:w="709" w:type="dxa"/>
            <w:vAlign w:val="center"/>
          </w:tcPr>
          <w:p w14:paraId="0297B51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7.69</w:t>
            </w:r>
          </w:p>
        </w:tc>
        <w:tc>
          <w:tcPr>
            <w:tcW w:w="709" w:type="dxa"/>
            <w:vAlign w:val="center"/>
          </w:tcPr>
          <w:p w14:paraId="110BDB4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0.23</w:t>
            </w:r>
          </w:p>
        </w:tc>
        <w:tc>
          <w:tcPr>
            <w:tcW w:w="850" w:type="dxa"/>
            <w:vAlign w:val="center"/>
          </w:tcPr>
          <w:p w14:paraId="0EE6E53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2.3</w:t>
            </w:r>
          </w:p>
        </w:tc>
        <w:tc>
          <w:tcPr>
            <w:tcW w:w="709" w:type="dxa"/>
            <w:vAlign w:val="center"/>
          </w:tcPr>
          <w:p w14:paraId="4AF3697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869" w:type="dxa"/>
            <w:vAlign w:val="center"/>
          </w:tcPr>
          <w:p w14:paraId="7721937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45</w:t>
            </w:r>
          </w:p>
        </w:tc>
        <w:tc>
          <w:tcPr>
            <w:tcW w:w="709" w:type="dxa"/>
            <w:vAlign w:val="center"/>
          </w:tcPr>
          <w:p w14:paraId="5E23B7B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21.7</w:t>
            </w:r>
          </w:p>
        </w:tc>
        <w:tc>
          <w:tcPr>
            <w:tcW w:w="851" w:type="dxa"/>
            <w:vAlign w:val="center"/>
          </w:tcPr>
          <w:p w14:paraId="1B4ACB4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0.929</w:t>
            </w:r>
          </w:p>
        </w:tc>
        <w:tc>
          <w:tcPr>
            <w:tcW w:w="567" w:type="dxa"/>
            <w:vAlign w:val="center"/>
          </w:tcPr>
          <w:p w14:paraId="1F64612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33</w:t>
            </w:r>
          </w:p>
        </w:tc>
        <w:tc>
          <w:tcPr>
            <w:tcW w:w="708" w:type="dxa"/>
            <w:vAlign w:val="center"/>
          </w:tcPr>
          <w:p w14:paraId="68F07F5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36.2</w:t>
            </w:r>
          </w:p>
        </w:tc>
        <w:tc>
          <w:tcPr>
            <w:tcW w:w="709" w:type="dxa"/>
            <w:vAlign w:val="center"/>
          </w:tcPr>
          <w:p w14:paraId="6D51385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851</w:t>
            </w:r>
          </w:p>
        </w:tc>
      </w:tr>
      <w:tr w:rsidR="00151EB1" w:rsidRPr="00151EB1" w14:paraId="64000324" w14:textId="77777777">
        <w:trPr>
          <w:trHeight w:val="340"/>
          <w:jc w:val="center"/>
        </w:trPr>
        <w:tc>
          <w:tcPr>
            <w:tcW w:w="728" w:type="dxa"/>
            <w:tcMar>
              <w:left w:w="0" w:type="dxa"/>
              <w:right w:w="0" w:type="dxa"/>
            </w:tcMar>
            <w:vAlign w:val="center"/>
          </w:tcPr>
          <w:p w14:paraId="3C5FDD3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w:t>
            </w:r>
          </w:p>
        </w:tc>
        <w:tc>
          <w:tcPr>
            <w:tcW w:w="1115" w:type="dxa"/>
            <w:tcMar>
              <w:left w:w="0" w:type="dxa"/>
              <w:right w:w="0" w:type="dxa"/>
            </w:tcMar>
            <w:vAlign w:val="center"/>
          </w:tcPr>
          <w:p w14:paraId="44B76DE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2019.7.23</w:t>
            </w:r>
          </w:p>
        </w:tc>
        <w:tc>
          <w:tcPr>
            <w:tcW w:w="709" w:type="dxa"/>
            <w:tcMar>
              <w:left w:w="0" w:type="dxa"/>
              <w:right w:w="0" w:type="dxa"/>
            </w:tcMar>
            <w:vAlign w:val="center"/>
          </w:tcPr>
          <w:p w14:paraId="4BFF798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6.42</w:t>
            </w:r>
          </w:p>
        </w:tc>
        <w:tc>
          <w:tcPr>
            <w:tcW w:w="709" w:type="dxa"/>
            <w:vAlign w:val="center"/>
          </w:tcPr>
          <w:p w14:paraId="22E6F92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11.0</w:t>
            </w:r>
          </w:p>
        </w:tc>
        <w:tc>
          <w:tcPr>
            <w:tcW w:w="709" w:type="dxa"/>
            <w:vAlign w:val="center"/>
          </w:tcPr>
          <w:p w14:paraId="11F037D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0.40</w:t>
            </w:r>
          </w:p>
        </w:tc>
        <w:tc>
          <w:tcPr>
            <w:tcW w:w="850" w:type="dxa"/>
            <w:vAlign w:val="center"/>
          </w:tcPr>
          <w:p w14:paraId="479AE63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2.94</w:t>
            </w:r>
          </w:p>
        </w:tc>
        <w:tc>
          <w:tcPr>
            <w:tcW w:w="709" w:type="dxa"/>
            <w:vAlign w:val="center"/>
          </w:tcPr>
          <w:p w14:paraId="1C7E547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869" w:type="dxa"/>
            <w:vAlign w:val="center"/>
          </w:tcPr>
          <w:p w14:paraId="357A8769"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41</w:t>
            </w:r>
          </w:p>
        </w:tc>
        <w:tc>
          <w:tcPr>
            <w:tcW w:w="709" w:type="dxa"/>
            <w:vAlign w:val="center"/>
          </w:tcPr>
          <w:p w14:paraId="38A9937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25.5</w:t>
            </w:r>
          </w:p>
        </w:tc>
        <w:tc>
          <w:tcPr>
            <w:tcW w:w="851" w:type="dxa"/>
            <w:vAlign w:val="center"/>
          </w:tcPr>
          <w:p w14:paraId="5C8C4C7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0.730</w:t>
            </w:r>
          </w:p>
        </w:tc>
        <w:tc>
          <w:tcPr>
            <w:tcW w:w="567" w:type="dxa"/>
            <w:vAlign w:val="center"/>
          </w:tcPr>
          <w:p w14:paraId="0D5F8A6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34</w:t>
            </w:r>
          </w:p>
        </w:tc>
        <w:tc>
          <w:tcPr>
            <w:tcW w:w="708" w:type="dxa"/>
            <w:vAlign w:val="center"/>
          </w:tcPr>
          <w:p w14:paraId="254DDC0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40.3</w:t>
            </w:r>
          </w:p>
        </w:tc>
        <w:tc>
          <w:tcPr>
            <w:tcW w:w="709" w:type="dxa"/>
            <w:vAlign w:val="center"/>
          </w:tcPr>
          <w:p w14:paraId="36FEB20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934</w:t>
            </w:r>
          </w:p>
        </w:tc>
      </w:tr>
      <w:tr w:rsidR="00151EB1" w:rsidRPr="00151EB1" w14:paraId="4CC4AFF1" w14:textId="77777777">
        <w:trPr>
          <w:trHeight w:val="340"/>
          <w:jc w:val="center"/>
        </w:trPr>
        <w:tc>
          <w:tcPr>
            <w:tcW w:w="1843" w:type="dxa"/>
            <w:gridSpan w:val="2"/>
            <w:tcMar>
              <w:left w:w="0" w:type="dxa"/>
              <w:right w:w="0" w:type="dxa"/>
            </w:tcMar>
            <w:vAlign w:val="center"/>
          </w:tcPr>
          <w:p w14:paraId="6F85650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b/>
                <w:sz w:val="21"/>
                <w:szCs w:val="21"/>
              </w:rPr>
              <w:t>标准值</w:t>
            </w:r>
          </w:p>
        </w:tc>
        <w:tc>
          <w:tcPr>
            <w:tcW w:w="709" w:type="dxa"/>
            <w:tcMar>
              <w:left w:w="0" w:type="dxa"/>
              <w:right w:w="0" w:type="dxa"/>
            </w:tcMar>
            <w:vAlign w:val="center"/>
          </w:tcPr>
          <w:p w14:paraId="6B828FE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709" w:type="dxa"/>
            <w:vAlign w:val="center"/>
          </w:tcPr>
          <w:p w14:paraId="0AD80F4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60</w:t>
            </w:r>
          </w:p>
        </w:tc>
        <w:tc>
          <w:tcPr>
            <w:tcW w:w="709" w:type="dxa"/>
            <w:vAlign w:val="center"/>
          </w:tcPr>
          <w:p w14:paraId="1DCFCA3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65</w:t>
            </w:r>
          </w:p>
        </w:tc>
        <w:tc>
          <w:tcPr>
            <w:tcW w:w="850" w:type="dxa"/>
            <w:vAlign w:val="center"/>
          </w:tcPr>
          <w:p w14:paraId="478DD0F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5.7</w:t>
            </w:r>
          </w:p>
        </w:tc>
        <w:tc>
          <w:tcPr>
            <w:tcW w:w="709" w:type="dxa"/>
            <w:vAlign w:val="center"/>
          </w:tcPr>
          <w:p w14:paraId="2696488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869" w:type="dxa"/>
            <w:vAlign w:val="center"/>
          </w:tcPr>
          <w:p w14:paraId="6E6A4B9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18000</w:t>
            </w:r>
          </w:p>
        </w:tc>
        <w:tc>
          <w:tcPr>
            <w:tcW w:w="709" w:type="dxa"/>
            <w:vAlign w:val="center"/>
          </w:tcPr>
          <w:p w14:paraId="7EE3088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800</w:t>
            </w:r>
          </w:p>
        </w:tc>
        <w:tc>
          <w:tcPr>
            <w:tcW w:w="851" w:type="dxa"/>
            <w:vAlign w:val="center"/>
          </w:tcPr>
          <w:p w14:paraId="66CAAB5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38</w:t>
            </w:r>
          </w:p>
        </w:tc>
        <w:tc>
          <w:tcPr>
            <w:tcW w:w="567" w:type="dxa"/>
            <w:vAlign w:val="center"/>
          </w:tcPr>
          <w:p w14:paraId="081CC88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900</w:t>
            </w:r>
          </w:p>
        </w:tc>
        <w:tc>
          <w:tcPr>
            <w:tcW w:w="708" w:type="dxa"/>
            <w:vAlign w:val="center"/>
          </w:tcPr>
          <w:p w14:paraId="5346CB2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09" w:type="dxa"/>
            <w:vAlign w:val="center"/>
          </w:tcPr>
          <w:p w14:paraId="5DEC494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r>
      <w:tr w:rsidR="00151EB1" w:rsidRPr="00151EB1" w14:paraId="5E58DF2B" w14:textId="77777777">
        <w:trPr>
          <w:trHeight w:val="340"/>
          <w:jc w:val="center"/>
        </w:trPr>
        <w:tc>
          <w:tcPr>
            <w:tcW w:w="728" w:type="dxa"/>
            <w:tcMar>
              <w:left w:w="0" w:type="dxa"/>
              <w:right w:w="0" w:type="dxa"/>
            </w:tcMar>
            <w:vAlign w:val="center"/>
          </w:tcPr>
          <w:p w14:paraId="309E876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w:t>
            </w:r>
          </w:p>
        </w:tc>
        <w:tc>
          <w:tcPr>
            <w:tcW w:w="1115" w:type="dxa"/>
            <w:tcMar>
              <w:left w:w="0" w:type="dxa"/>
              <w:right w:w="0" w:type="dxa"/>
            </w:tcMar>
            <w:vAlign w:val="center"/>
          </w:tcPr>
          <w:p w14:paraId="4CBCF52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2019.2.27</w:t>
            </w:r>
          </w:p>
        </w:tc>
        <w:tc>
          <w:tcPr>
            <w:tcW w:w="709" w:type="dxa"/>
            <w:tcMar>
              <w:left w:w="0" w:type="dxa"/>
              <w:right w:w="0" w:type="dxa"/>
            </w:tcMar>
            <w:vAlign w:val="center"/>
          </w:tcPr>
          <w:p w14:paraId="08167DC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6.57</w:t>
            </w:r>
          </w:p>
        </w:tc>
        <w:tc>
          <w:tcPr>
            <w:tcW w:w="709" w:type="dxa"/>
            <w:vAlign w:val="center"/>
          </w:tcPr>
          <w:p w14:paraId="61E3877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5.75</w:t>
            </w:r>
          </w:p>
        </w:tc>
        <w:tc>
          <w:tcPr>
            <w:tcW w:w="709" w:type="dxa"/>
            <w:vAlign w:val="center"/>
          </w:tcPr>
          <w:p w14:paraId="70CFDF9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0.17</w:t>
            </w:r>
          </w:p>
        </w:tc>
        <w:tc>
          <w:tcPr>
            <w:tcW w:w="850" w:type="dxa"/>
            <w:vAlign w:val="center"/>
          </w:tcPr>
          <w:p w14:paraId="71C10F5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09" w:type="dxa"/>
            <w:vAlign w:val="center"/>
          </w:tcPr>
          <w:p w14:paraId="1675C5F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84</w:t>
            </w:r>
          </w:p>
        </w:tc>
        <w:tc>
          <w:tcPr>
            <w:tcW w:w="869" w:type="dxa"/>
            <w:vAlign w:val="center"/>
          </w:tcPr>
          <w:p w14:paraId="3F391E8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34</w:t>
            </w:r>
          </w:p>
        </w:tc>
        <w:tc>
          <w:tcPr>
            <w:tcW w:w="709" w:type="dxa"/>
            <w:vAlign w:val="center"/>
          </w:tcPr>
          <w:p w14:paraId="0D53F90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37.8</w:t>
            </w:r>
          </w:p>
        </w:tc>
        <w:tc>
          <w:tcPr>
            <w:tcW w:w="851" w:type="dxa"/>
            <w:vAlign w:val="center"/>
          </w:tcPr>
          <w:p w14:paraId="69865EC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0.067</w:t>
            </w:r>
          </w:p>
        </w:tc>
        <w:tc>
          <w:tcPr>
            <w:tcW w:w="567" w:type="dxa"/>
            <w:vAlign w:val="center"/>
          </w:tcPr>
          <w:p w14:paraId="62EF108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36</w:t>
            </w:r>
          </w:p>
        </w:tc>
        <w:tc>
          <w:tcPr>
            <w:tcW w:w="708" w:type="dxa"/>
            <w:vAlign w:val="center"/>
          </w:tcPr>
          <w:p w14:paraId="085AA84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09" w:type="dxa"/>
            <w:vAlign w:val="center"/>
          </w:tcPr>
          <w:p w14:paraId="18F7327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r>
      <w:tr w:rsidR="00151EB1" w:rsidRPr="00151EB1" w14:paraId="6CD946CE" w14:textId="77777777">
        <w:trPr>
          <w:trHeight w:val="340"/>
          <w:jc w:val="center"/>
        </w:trPr>
        <w:tc>
          <w:tcPr>
            <w:tcW w:w="1843" w:type="dxa"/>
            <w:gridSpan w:val="2"/>
            <w:tcMar>
              <w:left w:w="0" w:type="dxa"/>
              <w:right w:w="0" w:type="dxa"/>
            </w:tcMar>
            <w:vAlign w:val="center"/>
          </w:tcPr>
          <w:p w14:paraId="127654D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b/>
                <w:sz w:val="21"/>
                <w:szCs w:val="21"/>
              </w:rPr>
              <w:t>标准值</w:t>
            </w:r>
            <w:r w:rsidRPr="00151EB1">
              <w:rPr>
                <w:rFonts w:ascii="Times New Roman" w:eastAsiaTheme="minorEastAsia" w:hAnsi="Times New Roman" w:hint="eastAsia"/>
                <w:b/>
                <w:sz w:val="21"/>
                <w:szCs w:val="21"/>
              </w:rPr>
              <w:t>（</w:t>
            </w:r>
            <w:r w:rsidRPr="00151EB1">
              <w:rPr>
                <w:rFonts w:ascii="Times New Roman" w:eastAsiaTheme="minorEastAsia" w:hAnsi="Times New Roman" w:hint="eastAsia"/>
                <w:b/>
                <w:sz w:val="21"/>
                <w:szCs w:val="21"/>
              </w:rPr>
              <w:t>pH6.5~7.5</w:t>
            </w:r>
            <w:r w:rsidRPr="00151EB1">
              <w:rPr>
                <w:rFonts w:ascii="Times New Roman" w:eastAsiaTheme="minorEastAsia" w:hAnsi="Times New Roman" w:hint="eastAsia"/>
                <w:b/>
                <w:sz w:val="21"/>
                <w:szCs w:val="21"/>
              </w:rPr>
              <w:t>）</w:t>
            </w:r>
          </w:p>
        </w:tc>
        <w:tc>
          <w:tcPr>
            <w:tcW w:w="709" w:type="dxa"/>
            <w:tcMar>
              <w:left w:w="0" w:type="dxa"/>
              <w:right w:w="0" w:type="dxa"/>
            </w:tcMar>
            <w:vAlign w:val="center"/>
          </w:tcPr>
          <w:p w14:paraId="60A12B8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w:t>
            </w:r>
          </w:p>
        </w:tc>
        <w:tc>
          <w:tcPr>
            <w:tcW w:w="709" w:type="dxa"/>
            <w:vAlign w:val="center"/>
          </w:tcPr>
          <w:p w14:paraId="22106E3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25</w:t>
            </w:r>
          </w:p>
        </w:tc>
        <w:tc>
          <w:tcPr>
            <w:tcW w:w="709" w:type="dxa"/>
            <w:vAlign w:val="center"/>
          </w:tcPr>
          <w:p w14:paraId="6B61952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0.6</w:t>
            </w:r>
          </w:p>
        </w:tc>
        <w:tc>
          <w:tcPr>
            <w:tcW w:w="850" w:type="dxa"/>
            <w:vAlign w:val="center"/>
          </w:tcPr>
          <w:p w14:paraId="19A3596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09" w:type="dxa"/>
            <w:vAlign w:val="center"/>
          </w:tcPr>
          <w:p w14:paraId="2AA9774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300</w:t>
            </w:r>
          </w:p>
        </w:tc>
        <w:tc>
          <w:tcPr>
            <w:tcW w:w="869" w:type="dxa"/>
            <w:vAlign w:val="center"/>
          </w:tcPr>
          <w:p w14:paraId="42525EE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100</w:t>
            </w:r>
          </w:p>
        </w:tc>
        <w:tc>
          <w:tcPr>
            <w:tcW w:w="709" w:type="dxa"/>
            <w:vAlign w:val="center"/>
          </w:tcPr>
          <w:p w14:paraId="6D0F718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140</w:t>
            </w:r>
          </w:p>
        </w:tc>
        <w:tc>
          <w:tcPr>
            <w:tcW w:w="851" w:type="dxa"/>
            <w:vAlign w:val="center"/>
          </w:tcPr>
          <w:p w14:paraId="0483F97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2.4</w:t>
            </w:r>
          </w:p>
        </w:tc>
        <w:tc>
          <w:tcPr>
            <w:tcW w:w="567" w:type="dxa"/>
            <w:vAlign w:val="center"/>
          </w:tcPr>
          <w:p w14:paraId="560598B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100</w:t>
            </w:r>
          </w:p>
        </w:tc>
        <w:tc>
          <w:tcPr>
            <w:tcW w:w="708" w:type="dxa"/>
            <w:vAlign w:val="center"/>
          </w:tcPr>
          <w:p w14:paraId="2FC008C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c>
          <w:tcPr>
            <w:tcW w:w="709" w:type="dxa"/>
            <w:vAlign w:val="center"/>
          </w:tcPr>
          <w:p w14:paraId="751CCC5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w:t>
            </w:r>
          </w:p>
        </w:tc>
      </w:tr>
    </w:tbl>
    <w:p w14:paraId="667E350F" w14:textId="77777777" w:rsidR="00117D2D" w:rsidRPr="00151EB1" w:rsidRDefault="00BB662D">
      <w:pPr>
        <w:keepNext/>
        <w:keepLines/>
        <w:outlineLvl w:val="3"/>
        <w:rPr>
          <w:rFonts w:ascii="Times New Roman" w:hAnsi="Times New Roman"/>
          <w:b/>
          <w:bCs/>
          <w:sz w:val="24"/>
          <w:szCs w:val="28"/>
        </w:rPr>
      </w:pPr>
      <w:bookmarkStart w:id="334" w:name="_Toc469564614"/>
      <w:r w:rsidRPr="00151EB1">
        <w:rPr>
          <w:rFonts w:ascii="Times New Roman" w:hAnsi="Times New Roman"/>
          <w:b/>
          <w:bCs/>
          <w:sz w:val="24"/>
          <w:szCs w:val="28"/>
        </w:rPr>
        <w:t xml:space="preserve">3.3.5.3 </w:t>
      </w:r>
      <w:r w:rsidRPr="00151EB1">
        <w:rPr>
          <w:rFonts w:ascii="Times New Roman" w:hAnsi="Times New Roman"/>
          <w:b/>
          <w:bCs/>
          <w:sz w:val="24"/>
          <w:szCs w:val="28"/>
        </w:rPr>
        <w:t>土壤环境质量评价</w:t>
      </w:r>
      <w:bookmarkEnd w:id="334"/>
    </w:p>
    <w:p w14:paraId="12C673C4"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）评价标准</w:t>
      </w:r>
    </w:p>
    <w:p w14:paraId="6253EE95"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hint="eastAsia"/>
          <w:sz w:val="24"/>
          <w:szCs w:val="24"/>
        </w:rPr>
        <w:t>1-3#</w:t>
      </w:r>
      <w:r w:rsidRPr="00151EB1">
        <w:rPr>
          <w:rFonts w:ascii="Times New Roman" w:hAnsi="Times New Roman" w:hint="eastAsia"/>
          <w:sz w:val="24"/>
          <w:szCs w:val="24"/>
        </w:rPr>
        <w:t>点</w:t>
      </w:r>
      <w:r w:rsidRPr="00151EB1">
        <w:rPr>
          <w:rFonts w:ascii="Times New Roman" w:hAnsi="Times New Roman"/>
          <w:sz w:val="24"/>
          <w:szCs w:val="24"/>
        </w:rPr>
        <w:t>土壤</w:t>
      </w:r>
      <w:r w:rsidRPr="00151EB1">
        <w:rPr>
          <w:rFonts w:ascii="Times New Roman" w:hAnsi="Times New Roman" w:hint="eastAsia"/>
          <w:sz w:val="24"/>
          <w:szCs w:val="24"/>
        </w:rPr>
        <w:t>环境</w:t>
      </w:r>
      <w:r w:rsidRPr="00151EB1">
        <w:rPr>
          <w:rFonts w:ascii="Times New Roman" w:hAnsi="Times New Roman"/>
          <w:sz w:val="24"/>
          <w:szCs w:val="24"/>
        </w:rPr>
        <w:t>执行《土壤环境质量建设用地土壤污染风险管控标准（试行）》（</w:t>
      </w:r>
      <w:r w:rsidRPr="00151EB1">
        <w:rPr>
          <w:rFonts w:ascii="Times New Roman" w:hAnsi="Times New Roman"/>
          <w:sz w:val="24"/>
          <w:szCs w:val="24"/>
        </w:rPr>
        <w:t>GB36600-2018</w:t>
      </w:r>
      <w:r w:rsidRPr="00151EB1">
        <w:rPr>
          <w:rFonts w:ascii="Times New Roman" w:hAnsi="Times New Roman"/>
          <w:sz w:val="24"/>
          <w:szCs w:val="24"/>
        </w:rPr>
        <w:t>）中表</w:t>
      </w:r>
      <w:r w:rsidRPr="00151EB1">
        <w:rPr>
          <w:rFonts w:ascii="Times New Roman" w:hAnsi="Times New Roman"/>
          <w:sz w:val="24"/>
          <w:szCs w:val="24"/>
        </w:rPr>
        <w:t>1</w:t>
      </w:r>
      <w:r w:rsidRPr="00151EB1">
        <w:rPr>
          <w:rFonts w:ascii="Times New Roman" w:hAnsi="Times New Roman"/>
          <w:sz w:val="24"/>
          <w:szCs w:val="24"/>
        </w:rPr>
        <w:t>中第二类用地筛选值</w:t>
      </w:r>
      <w:r w:rsidRPr="00151EB1">
        <w:rPr>
          <w:rFonts w:ascii="Times New Roman" w:hAnsi="Times New Roman" w:hint="eastAsia"/>
          <w:sz w:val="24"/>
          <w:szCs w:val="24"/>
        </w:rPr>
        <w:t>，</w:t>
      </w:r>
      <w:r w:rsidRPr="00151EB1">
        <w:rPr>
          <w:rFonts w:ascii="Times New Roman" w:hAnsi="Times New Roman" w:hint="eastAsia"/>
          <w:sz w:val="24"/>
          <w:szCs w:val="24"/>
        </w:rPr>
        <w:t>4#</w:t>
      </w:r>
      <w:r w:rsidRPr="00151EB1">
        <w:rPr>
          <w:rFonts w:ascii="Times New Roman" w:hAnsi="Times New Roman" w:hint="eastAsia"/>
          <w:sz w:val="24"/>
          <w:szCs w:val="24"/>
        </w:rPr>
        <w:t>点土壤环境执行</w:t>
      </w:r>
      <w:r w:rsidRPr="00151EB1">
        <w:rPr>
          <w:rFonts w:ascii="Times New Roman" w:hAnsi="Times New Roman"/>
          <w:sz w:val="24"/>
          <w:szCs w:val="24"/>
        </w:rPr>
        <w:t>《土壤环境质量</w:t>
      </w:r>
      <w:r w:rsidRPr="00151EB1">
        <w:rPr>
          <w:rFonts w:ascii="Times New Roman" w:hAnsi="Times New Roman" w:hint="eastAsia"/>
          <w:sz w:val="24"/>
          <w:szCs w:val="24"/>
        </w:rPr>
        <w:t>农</w:t>
      </w:r>
      <w:r w:rsidRPr="00151EB1">
        <w:rPr>
          <w:rFonts w:ascii="Times New Roman" w:hAnsi="Times New Roman"/>
          <w:sz w:val="24"/>
          <w:szCs w:val="24"/>
        </w:rPr>
        <w:t>用地土壤污染风险管控标准（试行）》（</w:t>
      </w:r>
      <w:r w:rsidRPr="00151EB1">
        <w:rPr>
          <w:rFonts w:ascii="Times New Roman" w:hAnsi="Times New Roman"/>
          <w:sz w:val="24"/>
          <w:szCs w:val="24"/>
        </w:rPr>
        <w:t>GB 15618</w:t>
      </w:r>
      <w:r w:rsidRPr="00151EB1">
        <w:rPr>
          <w:rFonts w:ascii="Times New Roman" w:hAnsi="Times New Roman" w:hint="eastAsia"/>
          <w:sz w:val="24"/>
          <w:szCs w:val="24"/>
        </w:rPr>
        <w:t>-</w:t>
      </w:r>
      <w:r w:rsidRPr="00151EB1">
        <w:rPr>
          <w:rFonts w:ascii="Times New Roman" w:hAnsi="Times New Roman"/>
          <w:sz w:val="24"/>
          <w:szCs w:val="24"/>
        </w:rPr>
        <w:t>2018</w:t>
      </w:r>
      <w:r w:rsidRPr="00151EB1">
        <w:rPr>
          <w:rFonts w:ascii="Times New Roman" w:hAnsi="Times New Roman"/>
          <w:sz w:val="24"/>
          <w:szCs w:val="24"/>
        </w:rPr>
        <w:t>）中表</w:t>
      </w:r>
      <w:r w:rsidRPr="00151EB1">
        <w:rPr>
          <w:rFonts w:ascii="Times New Roman" w:hAnsi="Times New Roman"/>
          <w:sz w:val="24"/>
          <w:szCs w:val="24"/>
        </w:rPr>
        <w:t>1</w:t>
      </w:r>
      <w:r w:rsidRPr="00151EB1">
        <w:rPr>
          <w:rFonts w:ascii="Times New Roman" w:hAnsi="Times New Roman"/>
          <w:sz w:val="24"/>
          <w:szCs w:val="24"/>
        </w:rPr>
        <w:t>中</w:t>
      </w:r>
      <w:r w:rsidRPr="00151EB1">
        <w:rPr>
          <w:rFonts w:ascii="Times New Roman" w:hAnsi="Times New Roman" w:hint="eastAsia"/>
          <w:sz w:val="24"/>
          <w:szCs w:val="24"/>
        </w:rPr>
        <w:t>水田风险筛选值</w:t>
      </w:r>
      <w:r w:rsidRPr="00151EB1">
        <w:rPr>
          <w:rFonts w:ascii="Times New Roman" w:hAnsi="Times New Roman"/>
          <w:sz w:val="24"/>
          <w:szCs w:val="24"/>
        </w:rPr>
        <w:t>。</w:t>
      </w:r>
    </w:p>
    <w:p w14:paraId="48F4B5CD" w14:textId="77777777" w:rsidR="00117D2D" w:rsidRPr="00151EB1" w:rsidRDefault="00BB662D">
      <w:pPr>
        <w:ind w:firstLineChars="200"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）评价结果</w:t>
      </w:r>
    </w:p>
    <w:p w14:paraId="6EEF53FC"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由监测结果分析可知：项目区域土壤环境中各项因子的监测浓度值均满足《土壤环境质量</w:t>
      </w:r>
      <w:r w:rsidRPr="00151EB1">
        <w:rPr>
          <w:rFonts w:ascii="Times New Roman" w:hAnsi="Times New Roman"/>
          <w:sz w:val="24"/>
          <w:szCs w:val="24"/>
        </w:rPr>
        <w:t xml:space="preserve"> </w:t>
      </w:r>
      <w:r w:rsidRPr="00151EB1">
        <w:rPr>
          <w:rFonts w:ascii="Times New Roman" w:hAnsi="Times New Roman"/>
          <w:sz w:val="24"/>
          <w:szCs w:val="24"/>
        </w:rPr>
        <w:t>建设用地土壤污染风险管控标准（试行）》（</w:t>
      </w:r>
      <w:r w:rsidRPr="00151EB1">
        <w:rPr>
          <w:rFonts w:ascii="Times New Roman" w:hAnsi="Times New Roman"/>
          <w:sz w:val="24"/>
          <w:szCs w:val="24"/>
        </w:rPr>
        <w:t>GB36600-2018</w:t>
      </w:r>
      <w:r w:rsidRPr="00151EB1">
        <w:rPr>
          <w:rFonts w:ascii="Times New Roman" w:hAnsi="Times New Roman"/>
          <w:sz w:val="24"/>
          <w:szCs w:val="24"/>
        </w:rPr>
        <w:t>）中表</w:t>
      </w:r>
      <w:r w:rsidRPr="00151EB1">
        <w:rPr>
          <w:rFonts w:ascii="Times New Roman" w:hAnsi="Times New Roman"/>
          <w:sz w:val="24"/>
          <w:szCs w:val="24"/>
        </w:rPr>
        <w:t>1</w:t>
      </w:r>
      <w:r w:rsidRPr="00151EB1">
        <w:rPr>
          <w:rFonts w:ascii="Times New Roman" w:hAnsi="Times New Roman"/>
          <w:sz w:val="24"/>
          <w:szCs w:val="24"/>
        </w:rPr>
        <w:t>中第二类用地筛选值</w:t>
      </w:r>
      <w:r w:rsidRPr="00151EB1">
        <w:rPr>
          <w:rFonts w:ascii="Times New Roman" w:hAnsi="Times New Roman" w:hint="eastAsia"/>
          <w:sz w:val="24"/>
          <w:szCs w:val="24"/>
        </w:rPr>
        <w:t>及《土壤环境质量农用地土壤污染风险管控标准（试行）》（</w:t>
      </w:r>
      <w:r w:rsidRPr="00151EB1">
        <w:rPr>
          <w:rFonts w:ascii="Times New Roman" w:hAnsi="Times New Roman" w:hint="eastAsia"/>
          <w:sz w:val="24"/>
          <w:szCs w:val="24"/>
        </w:rPr>
        <w:t>GB 15618-2018</w:t>
      </w:r>
      <w:r w:rsidRPr="00151EB1">
        <w:rPr>
          <w:rFonts w:ascii="Times New Roman" w:hAnsi="Times New Roman" w:hint="eastAsia"/>
          <w:sz w:val="24"/>
          <w:szCs w:val="24"/>
        </w:rPr>
        <w:t>）中表</w:t>
      </w:r>
      <w:r w:rsidRPr="00151EB1">
        <w:rPr>
          <w:rFonts w:ascii="Times New Roman" w:hAnsi="Times New Roman" w:hint="eastAsia"/>
          <w:sz w:val="24"/>
          <w:szCs w:val="24"/>
        </w:rPr>
        <w:t>1</w:t>
      </w:r>
      <w:r w:rsidRPr="00151EB1">
        <w:rPr>
          <w:rFonts w:ascii="Times New Roman" w:hAnsi="Times New Roman" w:hint="eastAsia"/>
          <w:sz w:val="24"/>
          <w:szCs w:val="24"/>
        </w:rPr>
        <w:t>中水田风险筛选值</w:t>
      </w:r>
      <w:r w:rsidRPr="00151EB1">
        <w:rPr>
          <w:rFonts w:ascii="Times New Roman" w:hAnsi="Times New Roman"/>
          <w:sz w:val="24"/>
          <w:szCs w:val="24"/>
        </w:rPr>
        <w:t>。评价区域内土壤环境质量良好。</w:t>
      </w:r>
    </w:p>
    <w:p w14:paraId="6E75D491" w14:textId="77777777" w:rsidR="00117D2D" w:rsidRPr="00151EB1" w:rsidRDefault="00117D2D">
      <w:pPr>
        <w:pStyle w:val="affff5"/>
        <w:spacing w:before="780" w:after="780"/>
        <w:rPr>
          <w:color w:val="auto"/>
        </w:rPr>
        <w:sectPr w:rsidR="00117D2D" w:rsidRPr="00151EB1">
          <w:footerReference w:type="default" r:id="rId76"/>
          <w:pgSz w:w="11906" w:h="16838"/>
          <w:pgMar w:top="1440" w:right="1800" w:bottom="1440" w:left="1800" w:header="851" w:footer="992" w:gutter="0"/>
          <w:pgNumType w:start="1"/>
          <w:cols w:space="425"/>
          <w:docGrid w:type="lines" w:linePitch="312"/>
        </w:sectPr>
      </w:pPr>
      <w:bookmarkStart w:id="335" w:name="_Toc16258895"/>
    </w:p>
    <w:p w14:paraId="3968BFC7" w14:textId="77777777" w:rsidR="00117D2D" w:rsidRPr="00151EB1" w:rsidRDefault="00BB662D">
      <w:pPr>
        <w:pStyle w:val="affff5"/>
        <w:spacing w:beforeLines="350" w:before="1092" w:after="780"/>
        <w:rPr>
          <w:color w:val="auto"/>
        </w:rPr>
      </w:pPr>
      <w:r w:rsidRPr="00151EB1">
        <w:rPr>
          <w:color w:val="auto"/>
        </w:rPr>
        <w:t>第四章</w:t>
      </w:r>
      <w:r w:rsidRPr="00151EB1">
        <w:rPr>
          <w:color w:val="auto"/>
        </w:rPr>
        <w:t xml:space="preserve">  </w:t>
      </w:r>
      <w:r w:rsidRPr="00151EB1">
        <w:rPr>
          <w:color w:val="auto"/>
        </w:rPr>
        <w:t>施工期环境影响预测与评价</w:t>
      </w:r>
      <w:bookmarkEnd w:id="335"/>
    </w:p>
    <w:p w14:paraId="02920DF0"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本项目利用</w:t>
      </w:r>
      <w:r w:rsidRPr="00151EB1">
        <w:rPr>
          <w:rFonts w:ascii="Times New Roman" w:hAnsi="Times New Roman"/>
          <w:sz w:val="24"/>
          <w:szCs w:val="24"/>
        </w:rPr>
        <w:t>预留二期用地约</w:t>
      </w:r>
      <w:r w:rsidRPr="00151EB1">
        <w:rPr>
          <w:rFonts w:ascii="Times New Roman" w:hAnsi="Times New Roman"/>
          <w:sz w:val="24"/>
          <w:szCs w:val="24"/>
        </w:rPr>
        <w:t>60</w:t>
      </w:r>
      <w:r w:rsidRPr="00151EB1">
        <w:rPr>
          <w:rFonts w:ascii="Times New Roman" w:hAnsi="Times New Roman"/>
          <w:sz w:val="24"/>
          <w:szCs w:val="24"/>
        </w:rPr>
        <w:t>亩</w:t>
      </w:r>
      <w:r w:rsidRPr="00151EB1">
        <w:rPr>
          <w:rFonts w:ascii="Times New Roman" w:hAnsi="Times New Roman"/>
          <w:sz w:val="24"/>
        </w:rPr>
        <w:t>，施工期约</w:t>
      </w:r>
      <w:r w:rsidRPr="00151EB1">
        <w:rPr>
          <w:rFonts w:ascii="Times New Roman" w:hAnsi="Times New Roman"/>
          <w:sz w:val="24"/>
        </w:rPr>
        <w:t>22</w:t>
      </w:r>
      <w:r w:rsidRPr="00151EB1">
        <w:rPr>
          <w:rFonts w:ascii="Times New Roman" w:hAnsi="Times New Roman"/>
          <w:sz w:val="24"/>
        </w:rPr>
        <w:t>个月，建设内容包括：圈舍、辅助设施、场区道路、管网布设、污水处理工程等。项目施工期的环境影响主要来自以下几方面：</w:t>
      </w:r>
      <w:r w:rsidRPr="00151EB1">
        <w:rPr>
          <w:rFonts w:ascii="宋体" w:hAnsi="宋体" w:cs="宋体" w:hint="eastAsia"/>
          <w:sz w:val="24"/>
        </w:rPr>
        <w:t>①</w:t>
      </w:r>
      <w:r w:rsidRPr="00151EB1">
        <w:rPr>
          <w:rFonts w:ascii="Times New Roman" w:hAnsi="Times New Roman"/>
          <w:sz w:val="24"/>
        </w:rPr>
        <w:t>噪声：施工活动、施工机械、车辆产生的噪声影响；</w:t>
      </w:r>
      <w:r w:rsidRPr="00151EB1">
        <w:rPr>
          <w:rFonts w:ascii="宋体" w:hAnsi="宋体" w:cs="宋体" w:hint="eastAsia"/>
          <w:sz w:val="24"/>
        </w:rPr>
        <w:t>②</w:t>
      </w:r>
      <w:r w:rsidRPr="00151EB1">
        <w:rPr>
          <w:rFonts w:ascii="Times New Roman" w:hAnsi="Times New Roman"/>
          <w:sz w:val="24"/>
        </w:rPr>
        <w:t>施工扬尘及废气：主要施工场地施工过程中产生的扬尘及机械、车辆所排尾气；</w:t>
      </w:r>
      <w:r w:rsidRPr="00151EB1">
        <w:rPr>
          <w:rFonts w:ascii="宋体" w:hAnsi="宋体" w:cs="宋体" w:hint="eastAsia"/>
          <w:sz w:val="24"/>
        </w:rPr>
        <w:t>③</w:t>
      </w:r>
      <w:r w:rsidRPr="00151EB1">
        <w:rPr>
          <w:rFonts w:ascii="Times New Roman" w:hAnsi="Times New Roman"/>
          <w:sz w:val="24"/>
        </w:rPr>
        <w:t>废水：施工废水和施工人员生活污水影响；</w:t>
      </w:r>
      <w:r w:rsidRPr="00151EB1">
        <w:rPr>
          <w:rFonts w:ascii="宋体" w:hAnsi="宋体" w:cs="宋体" w:hint="eastAsia"/>
          <w:sz w:val="24"/>
        </w:rPr>
        <w:t>④</w:t>
      </w:r>
      <w:r w:rsidRPr="00151EB1">
        <w:rPr>
          <w:rFonts w:ascii="Times New Roman" w:hAnsi="Times New Roman"/>
          <w:sz w:val="24"/>
        </w:rPr>
        <w:t>固体废物：来自场区占地开挖及挖土临时堆放产生的弃土、水土流失影响。</w:t>
      </w:r>
    </w:p>
    <w:p w14:paraId="382D5F18" w14:textId="77777777" w:rsidR="00117D2D" w:rsidRPr="00151EB1" w:rsidRDefault="00BB662D">
      <w:pPr>
        <w:pStyle w:val="a0"/>
        <w:numPr>
          <w:ilvl w:val="0"/>
          <w:numId w:val="0"/>
        </w:numPr>
        <w:rPr>
          <w:rFonts w:ascii="Times New Roman" w:hAnsi="Times New Roman"/>
          <w:b w:val="0"/>
          <w:bCs/>
          <w:kern w:val="28"/>
          <w:sz w:val="32"/>
          <w:szCs w:val="32"/>
        </w:rPr>
      </w:pPr>
      <w:bookmarkStart w:id="336" w:name="_Toc16258896"/>
      <w:r w:rsidRPr="00151EB1">
        <w:rPr>
          <w:rFonts w:ascii="Times New Roman" w:hAnsi="Times New Roman"/>
          <w:b w:val="0"/>
          <w:bCs/>
          <w:kern w:val="28"/>
          <w:sz w:val="32"/>
          <w:szCs w:val="32"/>
        </w:rPr>
        <w:t xml:space="preserve">4.1 </w:t>
      </w:r>
      <w:r w:rsidRPr="00151EB1">
        <w:rPr>
          <w:rFonts w:ascii="Times New Roman" w:hAnsi="Times New Roman"/>
          <w:b w:val="0"/>
          <w:bCs/>
          <w:kern w:val="28"/>
          <w:sz w:val="32"/>
          <w:szCs w:val="32"/>
        </w:rPr>
        <w:t>施工期声环境影响分析</w:t>
      </w:r>
      <w:bookmarkEnd w:id="336"/>
    </w:p>
    <w:p w14:paraId="3FA5EA52" w14:textId="77777777" w:rsidR="00117D2D" w:rsidRPr="00151EB1" w:rsidRDefault="00BB662D">
      <w:pPr>
        <w:pStyle w:val="affff7"/>
      </w:pPr>
      <w:bookmarkStart w:id="337" w:name="_Toc16258897"/>
      <w:bookmarkStart w:id="338" w:name="_Toc10212898"/>
      <w:bookmarkStart w:id="339" w:name="_Toc9873356"/>
      <w:bookmarkStart w:id="340" w:name="_Toc161196229"/>
      <w:r w:rsidRPr="00151EB1">
        <w:t xml:space="preserve">4.1.1 </w:t>
      </w:r>
      <w:r w:rsidRPr="00151EB1">
        <w:t>施工期噪声源强</w:t>
      </w:r>
      <w:bookmarkEnd w:id="337"/>
      <w:bookmarkEnd w:id="338"/>
      <w:bookmarkEnd w:id="339"/>
    </w:p>
    <w:p w14:paraId="5B1B2B06"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施工期噪声分为机械噪声、施工作业噪声和施工车辆噪声。这些噪声的特点是均为间歇性非稳态声源。机械噪声多为点声源，主要由挖土机械、打桩机械、升降机等产生。根据项目施工特点，项目施工作业噪声多为瞬间噪声，指施工中一些零星的敲打声、装卸车辆的撞击声、吆喝声、拆装模板的撞击声等。而施工期使用的运输车辆多为大吨位车辆，其交通噪声也成为一个重要的影响因素。</w:t>
      </w:r>
    </w:p>
    <w:p w14:paraId="3C4E59D9"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施工期噪声包括各建筑机械和运输车辆的噪声，其声级值一般在</w:t>
      </w:r>
      <w:r w:rsidRPr="00151EB1">
        <w:rPr>
          <w:rFonts w:ascii="Times New Roman" w:hAnsi="Times New Roman"/>
          <w:sz w:val="24"/>
        </w:rPr>
        <w:t>85~110dB(A)</w:t>
      </w:r>
      <w:r w:rsidRPr="00151EB1">
        <w:rPr>
          <w:rFonts w:ascii="Times New Roman" w:hAnsi="Times New Roman"/>
          <w:sz w:val="24"/>
        </w:rPr>
        <w:t>，施工期主要噪声源情况见表</w:t>
      </w:r>
      <w:r w:rsidRPr="00151EB1">
        <w:rPr>
          <w:rFonts w:ascii="Times New Roman" w:hAnsi="Times New Roman"/>
          <w:sz w:val="24"/>
        </w:rPr>
        <w:t>4.1-1</w:t>
      </w:r>
      <w:r w:rsidRPr="00151EB1">
        <w:rPr>
          <w:rFonts w:ascii="Times New Roman" w:hAnsi="Times New Roman"/>
          <w:sz w:val="24"/>
        </w:rPr>
        <w:t>和表</w:t>
      </w:r>
      <w:r w:rsidRPr="00151EB1">
        <w:rPr>
          <w:rFonts w:ascii="Times New Roman" w:hAnsi="Times New Roman"/>
          <w:sz w:val="24"/>
        </w:rPr>
        <w:t>4.1-2</w:t>
      </w:r>
      <w:r w:rsidRPr="00151EB1">
        <w:rPr>
          <w:rFonts w:ascii="Times New Roman" w:hAnsi="Times New Roman"/>
          <w:sz w:val="24"/>
        </w:rPr>
        <w:t>。</w:t>
      </w:r>
    </w:p>
    <w:p w14:paraId="24D9BD6A" w14:textId="77777777" w:rsidR="00117D2D" w:rsidRPr="00151EB1" w:rsidRDefault="00BB662D">
      <w:pPr>
        <w:spacing w:line="36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4.1-1  </w:t>
      </w:r>
      <w:r w:rsidRPr="00151EB1">
        <w:rPr>
          <w:rFonts w:ascii="Times New Roman" w:eastAsia="黑体" w:hAnsi="Times New Roman"/>
          <w:sz w:val="21"/>
          <w:szCs w:val="21"/>
        </w:rPr>
        <w:t>施工期噪声声源强度</w:t>
      </w:r>
      <w:r w:rsidRPr="00151EB1">
        <w:rPr>
          <w:rFonts w:ascii="Times New Roman" w:eastAsia="黑体" w:hAnsi="Times New Roman" w:hint="eastAsia"/>
          <w:sz w:val="21"/>
          <w:szCs w:val="21"/>
        </w:rPr>
        <w:t>及降噪措施</w:t>
      </w:r>
      <w:r w:rsidRPr="00151EB1">
        <w:rPr>
          <w:rFonts w:ascii="Times New Roman" w:eastAsia="黑体" w:hAnsi="Times New Roman"/>
          <w:sz w:val="21"/>
          <w:szCs w:val="21"/>
        </w:rPr>
        <w:t>表</w:t>
      </w:r>
    </w:p>
    <w:tbl>
      <w:tblPr>
        <w:tblW w:w="838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26"/>
        <w:gridCol w:w="1519"/>
        <w:gridCol w:w="2131"/>
        <w:gridCol w:w="1755"/>
        <w:gridCol w:w="1529"/>
        <w:gridCol w:w="922"/>
      </w:tblGrid>
      <w:tr w:rsidR="00151EB1" w:rsidRPr="00151EB1" w14:paraId="70BBDCFB" w14:textId="77777777">
        <w:trPr>
          <w:trHeight w:val="20"/>
        </w:trPr>
        <w:tc>
          <w:tcPr>
            <w:tcW w:w="526" w:type="dxa"/>
            <w:shd w:val="clear" w:color="auto" w:fill="auto"/>
            <w:vAlign w:val="center"/>
          </w:tcPr>
          <w:p w14:paraId="50444E58"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序号</w:t>
            </w:r>
          </w:p>
        </w:tc>
        <w:tc>
          <w:tcPr>
            <w:tcW w:w="1519" w:type="dxa"/>
            <w:shd w:val="clear" w:color="auto" w:fill="auto"/>
            <w:vAlign w:val="center"/>
          </w:tcPr>
          <w:p w14:paraId="677E60B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机械类型</w:t>
            </w:r>
          </w:p>
        </w:tc>
        <w:tc>
          <w:tcPr>
            <w:tcW w:w="2131" w:type="dxa"/>
            <w:shd w:val="clear" w:color="auto" w:fill="auto"/>
            <w:vAlign w:val="center"/>
          </w:tcPr>
          <w:p w14:paraId="7650D851" w14:textId="77777777" w:rsidR="00117D2D" w:rsidRPr="00151EB1" w:rsidRDefault="00BB662D">
            <w:pPr>
              <w:spacing w:line="240" w:lineRule="auto"/>
              <w:contextualSpacing/>
              <w:jc w:val="center"/>
              <w:rPr>
                <w:rFonts w:ascii="Times New Roman" w:eastAsiaTheme="minorEastAsia" w:hAnsi="Times New Roman"/>
                <w:sz w:val="21"/>
                <w:szCs w:val="21"/>
              </w:rPr>
            </w:pPr>
            <w:r w:rsidRPr="00151EB1">
              <w:rPr>
                <w:rFonts w:ascii="Times New Roman" w:eastAsiaTheme="minorEastAsia" w:hAnsi="Times New Roman"/>
                <w:sz w:val="21"/>
                <w:szCs w:val="21"/>
              </w:rPr>
              <w:t>测点距施工机械距离</w:t>
            </w:r>
          </w:p>
          <w:p w14:paraId="16879018" w14:textId="77777777" w:rsidR="00117D2D" w:rsidRPr="00151EB1" w:rsidRDefault="00BB662D">
            <w:pPr>
              <w:spacing w:line="240" w:lineRule="auto"/>
              <w:contextualSpacing/>
              <w:jc w:val="center"/>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m</w:t>
            </w:r>
            <w:r w:rsidRPr="00151EB1">
              <w:rPr>
                <w:rFonts w:ascii="Times New Roman" w:eastAsiaTheme="minorEastAsia" w:hAnsi="Times New Roman"/>
                <w:sz w:val="21"/>
                <w:szCs w:val="21"/>
              </w:rPr>
              <w:t>）</w:t>
            </w:r>
          </w:p>
        </w:tc>
        <w:tc>
          <w:tcPr>
            <w:tcW w:w="1755" w:type="dxa"/>
            <w:shd w:val="clear" w:color="auto" w:fill="auto"/>
            <w:vAlign w:val="center"/>
          </w:tcPr>
          <w:p w14:paraId="69AF9526"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最高声级值</w:t>
            </w:r>
            <w:r w:rsidRPr="00151EB1">
              <w:rPr>
                <w:rFonts w:ascii="Times New Roman" w:eastAsiaTheme="minorEastAsia" w:hAnsi="Times New Roman"/>
                <w:sz w:val="21"/>
                <w:szCs w:val="21"/>
                <w:lang w:eastAsia="en-US"/>
              </w:rPr>
              <w:t xml:space="preserve"> Lmax</w:t>
            </w:r>
          </w:p>
          <w:p w14:paraId="0FF9C7FF"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dB(A)</w:t>
            </w:r>
          </w:p>
        </w:tc>
        <w:tc>
          <w:tcPr>
            <w:tcW w:w="1529" w:type="dxa"/>
            <w:shd w:val="clear" w:color="auto" w:fill="auto"/>
            <w:vAlign w:val="center"/>
          </w:tcPr>
          <w:p w14:paraId="7C7A3868"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主要减噪措施</w:t>
            </w:r>
          </w:p>
        </w:tc>
        <w:tc>
          <w:tcPr>
            <w:tcW w:w="922" w:type="dxa"/>
            <w:shd w:val="clear" w:color="auto" w:fill="auto"/>
            <w:vAlign w:val="center"/>
          </w:tcPr>
          <w:p w14:paraId="77D2E58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减噪值</w:t>
            </w:r>
          </w:p>
        </w:tc>
      </w:tr>
      <w:tr w:rsidR="00151EB1" w:rsidRPr="00151EB1" w14:paraId="2257B4E7" w14:textId="77777777">
        <w:trPr>
          <w:trHeight w:val="20"/>
        </w:trPr>
        <w:tc>
          <w:tcPr>
            <w:tcW w:w="526" w:type="dxa"/>
            <w:shd w:val="clear" w:color="auto" w:fill="auto"/>
            <w:vAlign w:val="center"/>
          </w:tcPr>
          <w:p w14:paraId="721975E7"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1519" w:type="dxa"/>
            <w:shd w:val="clear" w:color="auto" w:fill="auto"/>
            <w:vAlign w:val="center"/>
          </w:tcPr>
          <w:p w14:paraId="55CD0E56"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电锯、电刨</w:t>
            </w:r>
          </w:p>
        </w:tc>
        <w:tc>
          <w:tcPr>
            <w:tcW w:w="2131" w:type="dxa"/>
            <w:shd w:val="clear" w:color="auto" w:fill="auto"/>
            <w:vAlign w:val="center"/>
          </w:tcPr>
          <w:p w14:paraId="36ABD6FA"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1755" w:type="dxa"/>
            <w:shd w:val="clear" w:color="auto" w:fill="auto"/>
            <w:vAlign w:val="center"/>
          </w:tcPr>
          <w:p w14:paraId="7963179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c>
          <w:tcPr>
            <w:tcW w:w="1529" w:type="dxa"/>
            <w:vMerge w:val="restart"/>
            <w:shd w:val="clear" w:color="auto" w:fill="auto"/>
            <w:vAlign w:val="center"/>
          </w:tcPr>
          <w:p w14:paraId="698C4BAD" w14:textId="77777777" w:rsidR="00117D2D" w:rsidRPr="00151EB1" w:rsidRDefault="00BB662D">
            <w:pPr>
              <w:spacing w:line="240" w:lineRule="auto"/>
              <w:contextualSpacing/>
              <w:jc w:val="center"/>
              <w:rPr>
                <w:rFonts w:ascii="Times New Roman" w:eastAsiaTheme="minorEastAsia" w:hAnsi="Times New Roman"/>
                <w:sz w:val="21"/>
                <w:szCs w:val="21"/>
              </w:rPr>
            </w:pPr>
            <w:r w:rsidRPr="00151EB1">
              <w:rPr>
                <w:rFonts w:ascii="Times New Roman" w:eastAsiaTheme="minorEastAsia" w:hAnsi="Times New Roman"/>
                <w:sz w:val="21"/>
                <w:szCs w:val="21"/>
              </w:rPr>
              <w:t>减震、消声，设置临时隔声屏障等</w:t>
            </w:r>
          </w:p>
        </w:tc>
        <w:tc>
          <w:tcPr>
            <w:tcW w:w="922" w:type="dxa"/>
            <w:shd w:val="clear" w:color="auto" w:fill="auto"/>
            <w:vAlign w:val="center"/>
          </w:tcPr>
          <w:p w14:paraId="46400DA1"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r w:rsidRPr="00151EB1">
              <w:rPr>
                <w:rFonts w:ascii="Times New Roman" w:eastAsiaTheme="minorEastAsia" w:hAnsi="Times New Roman"/>
                <w:sz w:val="21"/>
                <w:szCs w:val="21"/>
                <w:lang w:eastAsia="en-US"/>
              </w:rPr>
              <w:t>10</w:t>
            </w:r>
          </w:p>
        </w:tc>
      </w:tr>
      <w:tr w:rsidR="00151EB1" w:rsidRPr="00151EB1" w14:paraId="01C4DE8E" w14:textId="77777777">
        <w:trPr>
          <w:trHeight w:val="20"/>
        </w:trPr>
        <w:tc>
          <w:tcPr>
            <w:tcW w:w="526" w:type="dxa"/>
            <w:shd w:val="clear" w:color="auto" w:fill="auto"/>
            <w:vAlign w:val="center"/>
          </w:tcPr>
          <w:p w14:paraId="19C3CC79"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2</w:t>
            </w:r>
          </w:p>
        </w:tc>
        <w:tc>
          <w:tcPr>
            <w:tcW w:w="1519" w:type="dxa"/>
            <w:shd w:val="clear" w:color="auto" w:fill="auto"/>
            <w:vAlign w:val="center"/>
          </w:tcPr>
          <w:p w14:paraId="07880D89"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振捣棒</w:t>
            </w:r>
          </w:p>
        </w:tc>
        <w:tc>
          <w:tcPr>
            <w:tcW w:w="2131" w:type="dxa"/>
            <w:shd w:val="clear" w:color="auto" w:fill="auto"/>
            <w:vAlign w:val="center"/>
          </w:tcPr>
          <w:p w14:paraId="097BF081"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1755" w:type="dxa"/>
            <w:shd w:val="clear" w:color="auto" w:fill="auto"/>
            <w:vAlign w:val="center"/>
          </w:tcPr>
          <w:p w14:paraId="72C62D06"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c>
          <w:tcPr>
            <w:tcW w:w="1529" w:type="dxa"/>
            <w:vMerge/>
            <w:shd w:val="clear" w:color="auto" w:fill="auto"/>
            <w:vAlign w:val="center"/>
          </w:tcPr>
          <w:p w14:paraId="37BA26CE" w14:textId="77777777" w:rsidR="00117D2D" w:rsidRPr="00151EB1" w:rsidRDefault="00117D2D">
            <w:pPr>
              <w:spacing w:line="240" w:lineRule="auto"/>
              <w:contextualSpacing/>
              <w:jc w:val="center"/>
              <w:rPr>
                <w:rFonts w:ascii="Times New Roman" w:eastAsiaTheme="minorEastAsia" w:hAnsi="Times New Roman"/>
                <w:sz w:val="21"/>
                <w:szCs w:val="21"/>
                <w:lang w:eastAsia="en-US"/>
              </w:rPr>
            </w:pPr>
          </w:p>
        </w:tc>
        <w:tc>
          <w:tcPr>
            <w:tcW w:w="922" w:type="dxa"/>
            <w:shd w:val="clear" w:color="auto" w:fill="auto"/>
            <w:vAlign w:val="center"/>
          </w:tcPr>
          <w:p w14:paraId="7B6F8EC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r w:rsidRPr="00151EB1">
              <w:rPr>
                <w:rFonts w:ascii="Times New Roman" w:eastAsiaTheme="minorEastAsia" w:hAnsi="Times New Roman"/>
                <w:sz w:val="21"/>
                <w:szCs w:val="21"/>
                <w:lang w:eastAsia="en-US"/>
              </w:rPr>
              <w:t>10</w:t>
            </w:r>
          </w:p>
        </w:tc>
      </w:tr>
      <w:tr w:rsidR="00151EB1" w:rsidRPr="00151EB1" w14:paraId="24D2FF5A" w14:textId="77777777">
        <w:trPr>
          <w:trHeight w:val="20"/>
        </w:trPr>
        <w:tc>
          <w:tcPr>
            <w:tcW w:w="526" w:type="dxa"/>
            <w:shd w:val="clear" w:color="auto" w:fill="auto"/>
            <w:vAlign w:val="center"/>
          </w:tcPr>
          <w:p w14:paraId="789AB00B"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3</w:t>
            </w:r>
          </w:p>
        </w:tc>
        <w:tc>
          <w:tcPr>
            <w:tcW w:w="1519" w:type="dxa"/>
            <w:shd w:val="clear" w:color="auto" w:fill="auto"/>
            <w:vAlign w:val="center"/>
          </w:tcPr>
          <w:p w14:paraId="61609A9F" w14:textId="77777777" w:rsidR="00117D2D" w:rsidRPr="00151EB1" w:rsidRDefault="00BB662D">
            <w:pPr>
              <w:spacing w:line="240" w:lineRule="auto"/>
              <w:contextualSpacing/>
              <w:jc w:val="center"/>
              <w:rPr>
                <w:rFonts w:ascii="Times New Roman" w:eastAsiaTheme="minorEastAsia" w:hAnsi="Times New Roman"/>
                <w:sz w:val="21"/>
                <w:szCs w:val="21"/>
              </w:rPr>
            </w:pPr>
            <w:r w:rsidRPr="00151EB1">
              <w:rPr>
                <w:rFonts w:ascii="Times New Roman" w:eastAsiaTheme="minorEastAsia" w:hAnsi="Times New Roman"/>
                <w:sz w:val="21"/>
                <w:szCs w:val="21"/>
              </w:rPr>
              <w:t>小型吊车、小型升降机</w:t>
            </w:r>
          </w:p>
        </w:tc>
        <w:tc>
          <w:tcPr>
            <w:tcW w:w="2131" w:type="dxa"/>
            <w:shd w:val="clear" w:color="auto" w:fill="auto"/>
            <w:vAlign w:val="center"/>
          </w:tcPr>
          <w:p w14:paraId="5218A3A5"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15</w:t>
            </w:r>
          </w:p>
        </w:tc>
        <w:tc>
          <w:tcPr>
            <w:tcW w:w="1755" w:type="dxa"/>
            <w:shd w:val="clear" w:color="auto" w:fill="auto"/>
            <w:vAlign w:val="center"/>
          </w:tcPr>
          <w:p w14:paraId="164AE1A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80</w:t>
            </w:r>
          </w:p>
        </w:tc>
        <w:tc>
          <w:tcPr>
            <w:tcW w:w="1529" w:type="dxa"/>
            <w:vMerge/>
            <w:shd w:val="clear" w:color="auto" w:fill="auto"/>
            <w:vAlign w:val="center"/>
          </w:tcPr>
          <w:p w14:paraId="51BEE4E2" w14:textId="77777777" w:rsidR="00117D2D" w:rsidRPr="00151EB1" w:rsidRDefault="00117D2D">
            <w:pPr>
              <w:spacing w:line="240" w:lineRule="auto"/>
              <w:contextualSpacing/>
              <w:jc w:val="center"/>
              <w:rPr>
                <w:rFonts w:ascii="Times New Roman" w:eastAsiaTheme="minorEastAsia" w:hAnsi="Times New Roman"/>
                <w:sz w:val="21"/>
                <w:szCs w:val="21"/>
                <w:lang w:eastAsia="en-US"/>
              </w:rPr>
            </w:pPr>
          </w:p>
        </w:tc>
        <w:tc>
          <w:tcPr>
            <w:tcW w:w="922" w:type="dxa"/>
            <w:shd w:val="clear" w:color="auto" w:fill="auto"/>
            <w:vAlign w:val="center"/>
          </w:tcPr>
          <w:p w14:paraId="235F948F"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r w:rsidRPr="00151EB1">
              <w:rPr>
                <w:rFonts w:ascii="Times New Roman" w:eastAsiaTheme="minorEastAsia" w:hAnsi="Times New Roman"/>
                <w:sz w:val="21"/>
                <w:szCs w:val="21"/>
                <w:lang w:eastAsia="en-US"/>
              </w:rPr>
              <w:t>3</w:t>
            </w:r>
          </w:p>
        </w:tc>
      </w:tr>
      <w:tr w:rsidR="00151EB1" w:rsidRPr="00151EB1" w14:paraId="00FFC3A3" w14:textId="77777777">
        <w:trPr>
          <w:trHeight w:val="20"/>
        </w:trPr>
        <w:tc>
          <w:tcPr>
            <w:tcW w:w="526" w:type="dxa"/>
            <w:shd w:val="clear" w:color="auto" w:fill="auto"/>
            <w:vAlign w:val="center"/>
          </w:tcPr>
          <w:p w14:paraId="4D9AEB86"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w:t>
            </w:r>
          </w:p>
        </w:tc>
        <w:tc>
          <w:tcPr>
            <w:tcW w:w="1519" w:type="dxa"/>
            <w:shd w:val="clear" w:color="auto" w:fill="auto"/>
            <w:vAlign w:val="center"/>
          </w:tcPr>
          <w:p w14:paraId="4B4A46A0"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钻孔机</w:t>
            </w:r>
          </w:p>
        </w:tc>
        <w:tc>
          <w:tcPr>
            <w:tcW w:w="2131" w:type="dxa"/>
            <w:shd w:val="clear" w:color="auto" w:fill="auto"/>
            <w:vAlign w:val="center"/>
          </w:tcPr>
          <w:p w14:paraId="7B8444E2"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1755" w:type="dxa"/>
            <w:shd w:val="clear" w:color="auto" w:fill="auto"/>
            <w:vAlign w:val="center"/>
          </w:tcPr>
          <w:p w14:paraId="1C538D5C"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100</w:t>
            </w:r>
          </w:p>
        </w:tc>
        <w:tc>
          <w:tcPr>
            <w:tcW w:w="1529" w:type="dxa"/>
            <w:vMerge/>
            <w:shd w:val="clear" w:color="auto" w:fill="auto"/>
            <w:vAlign w:val="center"/>
          </w:tcPr>
          <w:p w14:paraId="4C62D49E" w14:textId="77777777" w:rsidR="00117D2D" w:rsidRPr="00151EB1" w:rsidRDefault="00117D2D">
            <w:pPr>
              <w:spacing w:line="240" w:lineRule="auto"/>
              <w:contextualSpacing/>
              <w:jc w:val="center"/>
              <w:rPr>
                <w:rFonts w:ascii="Times New Roman" w:eastAsiaTheme="minorEastAsia" w:hAnsi="Times New Roman"/>
                <w:sz w:val="21"/>
                <w:szCs w:val="21"/>
                <w:lang w:eastAsia="en-US"/>
              </w:rPr>
            </w:pPr>
          </w:p>
        </w:tc>
        <w:tc>
          <w:tcPr>
            <w:tcW w:w="922" w:type="dxa"/>
            <w:shd w:val="clear" w:color="auto" w:fill="auto"/>
            <w:vAlign w:val="center"/>
          </w:tcPr>
          <w:p w14:paraId="06839535"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r w:rsidRPr="00151EB1">
              <w:rPr>
                <w:rFonts w:ascii="Times New Roman" w:eastAsiaTheme="minorEastAsia" w:hAnsi="Times New Roman"/>
                <w:sz w:val="21"/>
                <w:szCs w:val="21"/>
                <w:lang w:eastAsia="en-US"/>
              </w:rPr>
              <w:t>10</w:t>
            </w:r>
          </w:p>
        </w:tc>
      </w:tr>
      <w:tr w:rsidR="00151EB1" w:rsidRPr="00151EB1" w14:paraId="7B1B9717" w14:textId="77777777">
        <w:trPr>
          <w:trHeight w:val="20"/>
        </w:trPr>
        <w:tc>
          <w:tcPr>
            <w:tcW w:w="526" w:type="dxa"/>
            <w:shd w:val="clear" w:color="auto" w:fill="auto"/>
            <w:vAlign w:val="center"/>
          </w:tcPr>
          <w:p w14:paraId="6F00EC39"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w:t>
            </w:r>
          </w:p>
        </w:tc>
        <w:tc>
          <w:tcPr>
            <w:tcW w:w="1519" w:type="dxa"/>
            <w:shd w:val="clear" w:color="auto" w:fill="auto"/>
            <w:vAlign w:val="center"/>
          </w:tcPr>
          <w:p w14:paraId="117346C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风动机具</w:t>
            </w:r>
          </w:p>
        </w:tc>
        <w:tc>
          <w:tcPr>
            <w:tcW w:w="2131" w:type="dxa"/>
            <w:shd w:val="clear" w:color="auto" w:fill="auto"/>
            <w:vAlign w:val="center"/>
          </w:tcPr>
          <w:p w14:paraId="0E6E7631"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1755" w:type="dxa"/>
            <w:shd w:val="clear" w:color="auto" w:fill="auto"/>
            <w:vAlign w:val="center"/>
          </w:tcPr>
          <w:p w14:paraId="3EB8F6FD"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c>
          <w:tcPr>
            <w:tcW w:w="1529" w:type="dxa"/>
            <w:vMerge/>
            <w:shd w:val="clear" w:color="auto" w:fill="auto"/>
            <w:vAlign w:val="center"/>
          </w:tcPr>
          <w:p w14:paraId="58E822CC" w14:textId="77777777" w:rsidR="00117D2D" w:rsidRPr="00151EB1" w:rsidRDefault="00117D2D">
            <w:pPr>
              <w:spacing w:line="240" w:lineRule="auto"/>
              <w:contextualSpacing/>
              <w:jc w:val="center"/>
              <w:rPr>
                <w:rFonts w:ascii="Times New Roman" w:eastAsiaTheme="minorEastAsia" w:hAnsi="Times New Roman"/>
                <w:sz w:val="21"/>
                <w:szCs w:val="21"/>
                <w:lang w:eastAsia="en-US"/>
              </w:rPr>
            </w:pPr>
          </w:p>
        </w:tc>
        <w:tc>
          <w:tcPr>
            <w:tcW w:w="922" w:type="dxa"/>
            <w:shd w:val="clear" w:color="auto" w:fill="auto"/>
            <w:vAlign w:val="center"/>
          </w:tcPr>
          <w:p w14:paraId="5C8BD29C"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r w:rsidRPr="00151EB1">
              <w:rPr>
                <w:rFonts w:ascii="Times New Roman" w:eastAsiaTheme="minorEastAsia" w:hAnsi="Times New Roman"/>
                <w:sz w:val="21"/>
                <w:szCs w:val="21"/>
                <w:lang w:eastAsia="en-US"/>
              </w:rPr>
              <w:t>10</w:t>
            </w:r>
          </w:p>
        </w:tc>
      </w:tr>
      <w:tr w:rsidR="00151EB1" w:rsidRPr="00151EB1" w14:paraId="7C335B43" w14:textId="77777777">
        <w:trPr>
          <w:trHeight w:val="20"/>
        </w:trPr>
        <w:tc>
          <w:tcPr>
            <w:tcW w:w="526" w:type="dxa"/>
            <w:shd w:val="clear" w:color="auto" w:fill="auto"/>
            <w:vAlign w:val="center"/>
          </w:tcPr>
          <w:p w14:paraId="6C804730"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w:t>
            </w:r>
          </w:p>
        </w:tc>
        <w:tc>
          <w:tcPr>
            <w:tcW w:w="1519" w:type="dxa"/>
            <w:shd w:val="clear" w:color="auto" w:fill="auto"/>
            <w:vAlign w:val="center"/>
          </w:tcPr>
          <w:p w14:paraId="1037E3C4"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小型推土机</w:t>
            </w:r>
          </w:p>
        </w:tc>
        <w:tc>
          <w:tcPr>
            <w:tcW w:w="2131" w:type="dxa"/>
            <w:shd w:val="clear" w:color="auto" w:fill="auto"/>
            <w:vAlign w:val="center"/>
          </w:tcPr>
          <w:p w14:paraId="4B299C4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w:t>
            </w:r>
          </w:p>
        </w:tc>
        <w:tc>
          <w:tcPr>
            <w:tcW w:w="1755" w:type="dxa"/>
            <w:shd w:val="clear" w:color="auto" w:fill="auto"/>
            <w:vAlign w:val="center"/>
          </w:tcPr>
          <w:p w14:paraId="165C89D0"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86</w:t>
            </w:r>
          </w:p>
        </w:tc>
        <w:tc>
          <w:tcPr>
            <w:tcW w:w="1529" w:type="dxa"/>
            <w:vMerge/>
            <w:shd w:val="clear" w:color="auto" w:fill="auto"/>
            <w:vAlign w:val="center"/>
          </w:tcPr>
          <w:p w14:paraId="771FB15F" w14:textId="77777777" w:rsidR="00117D2D" w:rsidRPr="00151EB1" w:rsidRDefault="00117D2D">
            <w:pPr>
              <w:spacing w:line="240" w:lineRule="auto"/>
              <w:contextualSpacing/>
              <w:jc w:val="center"/>
              <w:rPr>
                <w:rFonts w:ascii="Times New Roman" w:eastAsiaTheme="minorEastAsia" w:hAnsi="Times New Roman"/>
                <w:sz w:val="21"/>
                <w:szCs w:val="21"/>
                <w:lang w:eastAsia="en-US"/>
              </w:rPr>
            </w:pPr>
          </w:p>
        </w:tc>
        <w:tc>
          <w:tcPr>
            <w:tcW w:w="922" w:type="dxa"/>
            <w:shd w:val="clear" w:color="auto" w:fill="auto"/>
            <w:vAlign w:val="center"/>
          </w:tcPr>
          <w:p w14:paraId="15E48E4A"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r w:rsidRPr="00151EB1">
              <w:rPr>
                <w:rFonts w:ascii="Times New Roman" w:eastAsiaTheme="minorEastAsia" w:hAnsi="Times New Roman"/>
                <w:sz w:val="21"/>
                <w:szCs w:val="21"/>
                <w:lang w:eastAsia="en-US"/>
              </w:rPr>
              <w:t>3</w:t>
            </w:r>
          </w:p>
        </w:tc>
      </w:tr>
      <w:tr w:rsidR="00151EB1" w:rsidRPr="00151EB1" w14:paraId="6F860FFE" w14:textId="77777777">
        <w:trPr>
          <w:trHeight w:val="20"/>
        </w:trPr>
        <w:tc>
          <w:tcPr>
            <w:tcW w:w="526" w:type="dxa"/>
            <w:shd w:val="clear" w:color="auto" w:fill="auto"/>
            <w:vAlign w:val="center"/>
          </w:tcPr>
          <w:p w14:paraId="594103E3"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w:t>
            </w:r>
          </w:p>
        </w:tc>
        <w:tc>
          <w:tcPr>
            <w:tcW w:w="1519" w:type="dxa"/>
            <w:shd w:val="clear" w:color="auto" w:fill="auto"/>
            <w:vAlign w:val="center"/>
          </w:tcPr>
          <w:p w14:paraId="2E3F00B2"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小型挖掘机</w:t>
            </w:r>
          </w:p>
        </w:tc>
        <w:tc>
          <w:tcPr>
            <w:tcW w:w="2131" w:type="dxa"/>
            <w:shd w:val="clear" w:color="auto" w:fill="auto"/>
            <w:vAlign w:val="center"/>
          </w:tcPr>
          <w:p w14:paraId="420A6F5A"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w:t>
            </w:r>
          </w:p>
        </w:tc>
        <w:tc>
          <w:tcPr>
            <w:tcW w:w="1755" w:type="dxa"/>
            <w:shd w:val="clear" w:color="auto" w:fill="auto"/>
            <w:vAlign w:val="center"/>
          </w:tcPr>
          <w:p w14:paraId="255E9C80"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84</w:t>
            </w:r>
          </w:p>
        </w:tc>
        <w:tc>
          <w:tcPr>
            <w:tcW w:w="1529" w:type="dxa"/>
            <w:vMerge/>
            <w:shd w:val="clear" w:color="auto" w:fill="auto"/>
            <w:vAlign w:val="center"/>
          </w:tcPr>
          <w:p w14:paraId="39A694F2" w14:textId="77777777" w:rsidR="00117D2D" w:rsidRPr="00151EB1" w:rsidRDefault="00117D2D">
            <w:pPr>
              <w:spacing w:line="240" w:lineRule="auto"/>
              <w:contextualSpacing/>
              <w:jc w:val="center"/>
              <w:rPr>
                <w:rFonts w:ascii="Times New Roman" w:eastAsiaTheme="minorEastAsia" w:hAnsi="Times New Roman"/>
                <w:sz w:val="21"/>
                <w:szCs w:val="21"/>
                <w:lang w:eastAsia="en-US"/>
              </w:rPr>
            </w:pPr>
          </w:p>
        </w:tc>
        <w:tc>
          <w:tcPr>
            <w:tcW w:w="922" w:type="dxa"/>
            <w:shd w:val="clear" w:color="auto" w:fill="auto"/>
            <w:vAlign w:val="center"/>
          </w:tcPr>
          <w:p w14:paraId="46ACD577" w14:textId="77777777" w:rsidR="00117D2D" w:rsidRPr="00151EB1" w:rsidRDefault="00BB662D">
            <w:pPr>
              <w:spacing w:line="240" w:lineRule="auto"/>
              <w:contextualSpacing/>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r w:rsidRPr="00151EB1">
              <w:rPr>
                <w:rFonts w:ascii="Times New Roman" w:eastAsiaTheme="minorEastAsia" w:hAnsi="Times New Roman"/>
                <w:sz w:val="21"/>
                <w:szCs w:val="21"/>
                <w:lang w:eastAsia="en-US"/>
              </w:rPr>
              <w:t>3</w:t>
            </w:r>
          </w:p>
        </w:tc>
      </w:tr>
    </w:tbl>
    <w:p w14:paraId="05207458" w14:textId="77777777" w:rsidR="00117D2D" w:rsidRPr="00151EB1" w:rsidRDefault="00BB662D">
      <w:pPr>
        <w:tabs>
          <w:tab w:val="left" w:pos="3299"/>
        </w:tabs>
        <w:spacing w:line="360" w:lineRule="exact"/>
        <w:rPr>
          <w:rFonts w:ascii="Times New Roman" w:hAnsi="Times New Roman"/>
        </w:rPr>
      </w:pPr>
      <w:r w:rsidRPr="00151EB1">
        <w:rPr>
          <w:rFonts w:ascii="Times New Roman" w:hAnsi="Times New Roman"/>
        </w:rPr>
        <w:tab/>
      </w:r>
    </w:p>
    <w:p w14:paraId="491C0B31" w14:textId="77777777" w:rsidR="00117D2D" w:rsidRPr="00151EB1" w:rsidRDefault="00BB662D">
      <w:pPr>
        <w:widowControl/>
        <w:spacing w:line="240" w:lineRule="auto"/>
        <w:jc w:val="left"/>
        <w:rPr>
          <w:rFonts w:ascii="Times New Roman" w:hAnsi="Times New Roman"/>
        </w:rPr>
      </w:pPr>
      <w:r w:rsidRPr="00151EB1">
        <w:rPr>
          <w:rFonts w:ascii="Times New Roman" w:hAnsi="Times New Roman"/>
        </w:rPr>
        <w:br w:type="page"/>
      </w:r>
    </w:p>
    <w:p w14:paraId="53E62B9E" w14:textId="77777777" w:rsidR="00117D2D" w:rsidRPr="00151EB1" w:rsidRDefault="00BB662D">
      <w:pPr>
        <w:spacing w:line="36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4.1-2  </w:t>
      </w:r>
      <w:r w:rsidRPr="00151EB1">
        <w:rPr>
          <w:rFonts w:ascii="Times New Roman" w:eastAsia="黑体" w:hAnsi="Times New Roman"/>
          <w:sz w:val="21"/>
          <w:szCs w:val="21"/>
        </w:rPr>
        <w:t>交通运输车辆噪声</w:t>
      </w:r>
    </w:p>
    <w:tbl>
      <w:tblPr>
        <w:tblW w:w="8272" w:type="dxa"/>
        <w:tblInd w:w="25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985"/>
        <w:gridCol w:w="2373"/>
        <w:gridCol w:w="2160"/>
        <w:gridCol w:w="1754"/>
      </w:tblGrid>
      <w:tr w:rsidR="00151EB1" w:rsidRPr="00151EB1" w14:paraId="55E3EA1A" w14:textId="77777777">
        <w:tc>
          <w:tcPr>
            <w:tcW w:w="1985" w:type="dxa"/>
            <w:vAlign w:val="center"/>
          </w:tcPr>
          <w:p w14:paraId="40243DE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施工阶段</w:t>
            </w:r>
          </w:p>
        </w:tc>
        <w:tc>
          <w:tcPr>
            <w:tcW w:w="2373" w:type="dxa"/>
            <w:vAlign w:val="center"/>
          </w:tcPr>
          <w:p w14:paraId="49681AF7"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运输内容</w:t>
            </w:r>
          </w:p>
        </w:tc>
        <w:tc>
          <w:tcPr>
            <w:tcW w:w="2160" w:type="dxa"/>
            <w:vAlign w:val="center"/>
          </w:tcPr>
          <w:p w14:paraId="39DF513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车辆类型</w:t>
            </w:r>
          </w:p>
        </w:tc>
        <w:tc>
          <w:tcPr>
            <w:tcW w:w="1754" w:type="dxa"/>
            <w:vAlign w:val="center"/>
          </w:tcPr>
          <w:p w14:paraId="473BA2DE"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声源强度</w:t>
            </w:r>
            <w:r w:rsidRPr="00151EB1">
              <w:rPr>
                <w:rFonts w:ascii="Times New Roman" w:eastAsiaTheme="minorEastAsia" w:hAnsi="Times New Roman"/>
                <w:sz w:val="21"/>
                <w:szCs w:val="21"/>
              </w:rPr>
              <w:t>[dB(A)]</w:t>
            </w:r>
          </w:p>
        </w:tc>
      </w:tr>
      <w:tr w:rsidR="00151EB1" w:rsidRPr="00151EB1" w14:paraId="21289EB1" w14:textId="77777777">
        <w:tc>
          <w:tcPr>
            <w:tcW w:w="1985" w:type="dxa"/>
            <w:vAlign w:val="center"/>
          </w:tcPr>
          <w:p w14:paraId="2398BDEA"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土方阶段</w:t>
            </w:r>
          </w:p>
        </w:tc>
        <w:tc>
          <w:tcPr>
            <w:tcW w:w="2373" w:type="dxa"/>
            <w:vAlign w:val="center"/>
          </w:tcPr>
          <w:p w14:paraId="35BA8503"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弃土外运</w:t>
            </w:r>
          </w:p>
        </w:tc>
        <w:tc>
          <w:tcPr>
            <w:tcW w:w="2160" w:type="dxa"/>
            <w:vAlign w:val="center"/>
          </w:tcPr>
          <w:p w14:paraId="4F8D971C"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运输卡车</w:t>
            </w:r>
          </w:p>
        </w:tc>
        <w:tc>
          <w:tcPr>
            <w:tcW w:w="1754" w:type="dxa"/>
            <w:vAlign w:val="center"/>
          </w:tcPr>
          <w:p w14:paraId="05EAF0E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84~89</w:t>
            </w:r>
          </w:p>
        </w:tc>
      </w:tr>
      <w:tr w:rsidR="00151EB1" w:rsidRPr="00151EB1" w14:paraId="7AB81BEC" w14:textId="77777777">
        <w:tc>
          <w:tcPr>
            <w:tcW w:w="1985" w:type="dxa"/>
            <w:vAlign w:val="center"/>
          </w:tcPr>
          <w:p w14:paraId="2E5CBECC"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底板及结构阶段</w:t>
            </w:r>
          </w:p>
        </w:tc>
        <w:tc>
          <w:tcPr>
            <w:tcW w:w="2373" w:type="dxa"/>
            <w:vAlign w:val="center"/>
          </w:tcPr>
          <w:p w14:paraId="3710716D"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钢筋、商品混凝土</w:t>
            </w:r>
          </w:p>
        </w:tc>
        <w:tc>
          <w:tcPr>
            <w:tcW w:w="2160" w:type="dxa"/>
            <w:vAlign w:val="center"/>
          </w:tcPr>
          <w:p w14:paraId="0CDC29DC"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混凝土罐车、载重车</w:t>
            </w:r>
          </w:p>
        </w:tc>
        <w:tc>
          <w:tcPr>
            <w:tcW w:w="1754" w:type="dxa"/>
            <w:vAlign w:val="center"/>
          </w:tcPr>
          <w:p w14:paraId="753E866E"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80~85</w:t>
            </w:r>
          </w:p>
        </w:tc>
      </w:tr>
      <w:tr w:rsidR="00151EB1" w:rsidRPr="00151EB1" w14:paraId="5965553C" w14:textId="77777777">
        <w:tc>
          <w:tcPr>
            <w:tcW w:w="1985" w:type="dxa"/>
            <w:vAlign w:val="center"/>
          </w:tcPr>
          <w:p w14:paraId="04143795"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设备安装阶段</w:t>
            </w:r>
          </w:p>
        </w:tc>
        <w:tc>
          <w:tcPr>
            <w:tcW w:w="2373" w:type="dxa"/>
            <w:vAlign w:val="center"/>
          </w:tcPr>
          <w:p w14:paraId="16A4F293"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各种设备及辅助材料</w:t>
            </w:r>
          </w:p>
        </w:tc>
        <w:tc>
          <w:tcPr>
            <w:tcW w:w="2160" w:type="dxa"/>
            <w:vAlign w:val="center"/>
          </w:tcPr>
          <w:p w14:paraId="50FAA1A8"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轻型载重卡车</w:t>
            </w:r>
          </w:p>
        </w:tc>
        <w:tc>
          <w:tcPr>
            <w:tcW w:w="1754" w:type="dxa"/>
            <w:vAlign w:val="center"/>
          </w:tcPr>
          <w:p w14:paraId="3A1882F9" w14:textId="77777777" w:rsidR="00117D2D" w:rsidRPr="00151EB1" w:rsidRDefault="00BB662D">
            <w:pPr>
              <w:spacing w:line="36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75~80</w:t>
            </w:r>
          </w:p>
        </w:tc>
      </w:tr>
    </w:tbl>
    <w:p w14:paraId="1F83C347" w14:textId="77777777" w:rsidR="00117D2D" w:rsidRPr="00151EB1" w:rsidRDefault="00BB662D">
      <w:pPr>
        <w:pStyle w:val="affff7"/>
      </w:pPr>
      <w:bookmarkStart w:id="341" w:name="_Toc10212899"/>
      <w:bookmarkStart w:id="342" w:name="_Toc9873357"/>
      <w:bookmarkStart w:id="343" w:name="_Toc16258898"/>
      <w:r w:rsidRPr="00151EB1">
        <w:t xml:space="preserve">4.1.2 </w:t>
      </w:r>
      <w:r w:rsidRPr="00151EB1">
        <w:t>噪声影响预测</w:t>
      </w:r>
      <w:bookmarkEnd w:id="341"/>
      <w:bookmarkEnd w:id="342"/>
      <w:bookmarkEnd w:id="343"/>
    </w:p>
    <w:p w14:paraId="1CE74486" w14:textId="77777777" w:rsidR="00117D2D" w:rsidRPr="00151EB1" w:rsidRDefault="00BB662D">
      <w:pPr>
        <w:pStyle w:val="affffd"/>
        <w:ind w:firstLineChars="200" w:firstLine="480"/>
        <w:rPr>
          <w:rFonts w:cs="Times New Roman"/>
        </w:rPr>
      </w:pPr>
      <w:r w:rsidRPr="00151EB1">
        <w:rPr>
          <w:rFonts w:cs="Times New Roman"/>
          <w:kern w:val="2"/>
          <w:szCs w:val="18"/>
        </w:rPr>
        <w:t>施工期噪声采用点源衰减模式，预测计算声源至受声点的几何衰减，不考虑声屏障，空气吸收等衰减。预测公式如下</w:t>
      </w:r>
      <w:r w:rsidRPr="00151EB1">
        <w:rPr>
          <w:rFonts w:cs="Times New Roman"/>
        </w:rPr>
        <w:t>：</w:t>
      </w:r>
    </w:p>
    <w:p w14:paraId="6F3C9853" w14:textId="77777777" w:rsidR="00117D2D" w:rsidRPr="00151EB1" w:rsidRDefault="00BB662D">
      <w:pPr>
        <w:pStyle w:val="affffd"/>
        <w:ind w:firstLine="0"/>
        <w:jc w:val="center"/>
        <w:rPr>
          <w:rFonts w:cs="Times New Roman"/>
        </w:rPr>
      </w:pPr>
      <w:r w:rsidRPr="00151EB1">
        <w:rPr>
          <w:rFonts w:cs="Times New Roman"/>
        </w:rPr>
        <w:t>Lr=Lro-20lg</w:t>
      </w:r>
      <w:r w:rsidRPr="00151EB1">
        <w:rPr>
          <w:rFonts w:cs="Times New Roman"/>
        </w:rPr>
        <w:t>（</w:t>
      </w:r>
      <w:r w:rsidRPr="00151EB1">
        <w:rPr>
          <w:rFonts w:cs="Times New Roman"/>
        </w:rPr>
        <w:t>r/r</w:t>
      </w:r>
      <w:r w:rsidRPr="00151EB1">
        <w:rPr>
          <w:rFonts w:cs="Times New Roman"/>
          <w:vertAlign w:val="subscript"/>
        </w:rPr>
        <w:t>0</w:t>
      </w:r>
      <w:r w:rsidRPr="00151EB1">
        <w:rPr>
          <w:rFonts w:cs="Times New Roman"/>
        </w:rPr>
        <w:t>）</w:t>
      </w:r>
    </w:p>
    <w:p w14:paraId="02ACAB95" w14:textId="77777777" w:rsidR="00117D2D" w:rsidRPr="00151EB1" w:rsidRDefault="00BB662D">
      <w:pPr>
        <w:pStyle w:val="affffd"/>
        <w:ind w:firstLineChars="200" w:firstLine="480"/>
        <w:rPr>
          <w:rFonts w:cs="Times New Roman"/>
        </w:rPr>
      </w:pPr>
      <w:r w:rsidRPr="00151EB1">
        <w:rPr>
          <w:rFonts w:cs="Times New Roman"/>
        </w:rPr>
        <w:t>式中：</w:t>
      </w:r>
    </w:p>
    <w:p w14:paraId="353F1752" w14:textId="77777777" w:rsidR="00117D2D" w:rsidRPr="00151EB1" w:rsidRDefault="00BB662D">
      <w:pPr>
        <w:pStyle w:val="affffd"/>
        <w:ind w:firstLineChars="200" w:firstLine="480"/>
        <w:rPr>
          <w:rFonts w:cs="Times New Roman"/>
        </w:rPr>
      </w:pPr>
      <w:r w:rsidRPr="00151EB1">
        <w:rPr>
          <w:rFonts w:cs="Times New Roman"/>
        </w:rPr>
        <w:t>Lr</w:t>
      </w:r>
      <w:r w:rsidRPr="00151EB1">
        <w:rPr>
          <w:rFonts w:cs="Times New Roman"/>
        </w:rPr>
        <w:t>－距声源</w:t>
      </w:r>
      <w:r w:rsidRPr="00151EB1">
        <w:rPr>
          <w:rFonts w:cs="Times New Roman"/>
        </w:rPr>
        <w:t>r</w:t>
      </w:r>
      <w:r w:rsidRPr="00151EB1">
        <w:rPr>
          <w:rFonts w:cs="Times New Roman"/>
        </w:rPr>
        <w:t>处的</w:t>
      </w:r>
      <w:r w:rsidRPr="00151EB1">
        <w:rPr>
          <w:rFonts w:cs="Times New Roman"/>
        </w:rPr>
        <w:t>A</w:t>
      </w:r>
      <w:r w:rsidRPr="00151EB1">
        <w:rPr>
          <w:rFonts w:cs="Times New Roman"/>
        </w:rPr>
        <w:t>声压级，</w:t>
      </w:r>
      <w:r w:rsidRPr="00151EB1">
        <w:rPr>
          <w:rFonts w:cs="Times New Roman"/>
        </w:rPr>
        <w:t>dB</w:t>
      </w:r>
      <w:r w:rsidRPr="00151EB1">
        <w:rPr>
          <w:rFonts w:cs="Times New Roman"/>
        </w:rPr>
        <w:t>（</w:t>
      </w:r>
      <w:r w:rsidRPr="00151EB1">
        <w:rPr>
          <w:rFonts w:cs="Times New Roman"/>
        </w:rPr>
        <w:t>A</w:t>
      </w:r>
      <w:r w:rsidRPr="00151EB1">
        <w:rPr>
          <w:rFonts w:cs="Times New Roman"/>
        </w:rPr>
        <w:t>）；</w:t>
      </w:r>
    </w:p>
    <w:p w14:paraId="506E745D" w14:textId="77777777" w:rsidR="00117D2D" w:rsidRPr="00151EB1" w:rsidRDefault="00BB662D">
      <w:pPr>
        <w:pStyle w:val="affffd"/>
        <w:ind w:firstLineChars="200" w:firstLine="480"/>
        <w:rPr>
          <w:rFonts w:cs="Times New Roman"/>
        </w:rPr>
      </w:pPr>
      <w:r w:rsidRPr="00151EB1">
        <w:rPr>
          <w:rFonts w:cs="Times New Roman"/>
        </w:rPr>
        <w:t>L</w:t>
      </w:r>
      <w:r w:rsidRPr="00151EB1">
        <w:rPr>
          <w:rFonts w:cs="Times New Roman"/>
          <w:vertAlign w:val="subscript"/>
        </w:rPr>
        <w:t>r0</w:t>
      </w:r>
      <w:r w:rsidRPr="00151EB1">
        <w:rPr>
          <w:rFonts w:cs="Times New Roman"/>
        </w:rPr>
        <w:t>－距声源</w:t>
      </w:r>
      <w:r w:rsidRPr="00151EB1">
        <w:rPr>
          <w:rFonts w:cs="Times New Roman"/>
        </w:rPr>
        <w:t>r0</w:t>
      </w:r>
      <w:r w:rsidRPr="00151EB1">
        <w:rPr>
          <w:rFonts w:cs="Times New Roman"/>
        </w:rPr>
        <w:t>处的</w:t>
      </w:r>
      <w:r w:rsidRPr="00151EB1">
        <w:rPr>
          <w:rFonts w:cs="Times New Roman"/>
        </w:rPr>
        <w:t>A</w:t>
      </w:r>
      <w:r w:rsidRPr="00151EB1">
        <w:rPr>
          <w:rFonts w:cs="Times New Roman"/>
        </w:rPr>
        <w:t>声压级，</w:t>
      </w:r>
      <w:r w:rsidRPr="00151EB1">
        <w:rPr>
          <w:rFonts w:cs="Times New Roman"/>
        </w:rPr>
        <w:t>dB</w:t>
      </w:r>
      <w:r w:rsidRPr="00151EB1">
        <w:rPr>
          <w:rFonts w:cs="Times New Roman"/>
        </w:rPr>
        <w:t>（</w:t>
      </w:r>
      <w:r w:rsidRPr="00151EB1">
        <w:rPr>
          <w:rFonts w:cs="Times New Roman"/>
        </w:rPr>
        <w:t>A</w:t>
      </w:r>
      <w:r w:rsidRPr="00151EB1">
        <w:rPr>
          <w:rFonts w:cs="Times New Roman"/>
        </w:rPr>
        <w:t>）；</w:t>
      </w:r>
    </w:p>
    <w:p w14:paraId="387300E2" w14:textId="77777777" w:rsidR="00117D2D" w:rsidRPr="00151EB1" w:rsidRDefault="00BB662D">
      <w:pPr>
        <w:pStyle w:val="affffd"/>
        <w:spacing w:line="470" w:lineRule="exact"/>
        <w:ind w:firstLineChars="200" w:firstLine="480"/>
        <w:rPr>
          <w:rFonts w:cs="Times New Roman"/>
        </w:rPr>
      </w:pPr>
      <w:r w:rsidRPr="00151EB1">
        <w:rPr>
          <w:rFonts w:cs="Times New Roman"/>
        </w:rPr>
        <w:t>r</w:t>
      </w:r>
      <w:r w:rsidRPr="00151EB1">
        <w:rPr>
          <w:rFonts w:cs="Times New Roman"/>
        </w:rPr>
        <w:t>－预测点与声源的距离，</w:t>
      </w:r>
      <w:r w:rsidRPr="00151EB1">
        <w:rPr>
          <w:rFonts w:cs="Times New Roman"/>
        </w:rPr>
        <w:t>m</w:t>
      </w:r>
      <w:r w:rsidRPr="00151EB1">
        <w:rPr>
          <w:rFonts w:cs="Times New Roman"/>
        </w:rPr>
        <w:t>；</w:t>
      </w:r>
    </w:p>
    <w:p w14:paraId="2EF5A390" w14:textId="77777777" w:rsidR="00117D2D" w:rsidRPr="00151EB1" w:rsidRDefault="00BB662D">
      <w:pPr>
        <w:pStyle w:val="affffd"/>
        <w:spacing w:line="470" w:lineRule="exact"/>
        <w:ind w:firstLineChars="200" w:firstLine="480"/>
        <w:rPr>
          <w:rFonts w:cs="Times New Roman"/>
        </w:rPr>
      </w:pPr>
      <w:r w:rsidRPr="00151EB1">
        <w:rPr>
          <w:rFonts w:cs="Times New Roman"/>
        </w:rPr>
        <w:t>r</w:t>
      </w:r>
      <w:r w:rsidRPr="00151EB1">
        <w:rPr>
          <w:rFonts w:cs="Times New Roman"/>
          <w:vertAlign w:val="subscript"/>
        </w:rPr>
        <w:t>0</w:t>
      </w:r>
      <w:r w:rsidRPr="00151EB1">
        <w:rPr>
          <w:rFonts w:cs="Times New Roman"/>
        </w:rPr>
        <w:t>－监测设备噪声时的距离，</w:t>
      </w:r>
      <w:r w:rsidRPr="00151EB1">
        <w:rPr>
          <w:rFonts w:cs="Times New Roman"/>
        </w:rPr>
        <w:t>m</w:t>
      </w:r>
      <w:r w:rsidRPr="00151EB1">
        <w:rPr>
          <w:rFonts w:cs="Times New Roman"/>
        </w:rPr>
        <w:t>。</w:t>
      </w:r>
    </w:p>
    <w:p w14:paraId="20908D67" w14:textId="77777777" w:rsidR="00117D2D" w:rsidRPr="00151EB1" w:rsidRDefault="00BB662D">
      <w:pPr>
        <w:pStyle w:val="af3"/>
        <w:spacing w:line="470" w:lineRule="exact"/>
        <w:ind w:firstLine="480"/>
        <w:rPr>
          <w:rFonts w:cs="Times New Roman"/>
        </w:rPr>
      </w:pPr>
      <w:r w:rsidRPr="00151EB1">
        <w:rPr>
          <w:rFonts w:cs="Times New Roman"/>
        </w:rPr>
        <w:t>单个噪声源结果计算出后，将各噪声源传播至预测点的预测值进行迭加，迭加值即为本工程对预测点的新增噪声级，再与噪声现状值进行迭加，迭加值即为预测值。</w:t>
      </w:r>
    </w:p>
    <w:p w14:paraId="648D63D6" w14:textId="77777777" w:rsidR="00117D2D" w:rsidRPr="00151EB1" w:rsidRDefault="00BB662D">
      <w:pPr>
        <w:pStyle w:val="af3"/>
        <w:spacing w:line="470" w:lineRule="exact"/>
        <w:ind w:firstLine="480"/>
        <w:rPr>
          <w:rFonts w:cs="Times New Roman"/>
        </w:rPr>
      </w:pPr>
      <w:r w:rsidRPr="00151EB1">
        <w:rPr>
          <w:rFonts w:cs="Times New Roman"/>
        </w:rPr>
        <w:t>迭加公式为：</w:t>
      </w:r>
    </w:p>
    <w:p w14:paraId="1F3BE428" w14:textId="77777777" w:rsidR="00117D2D" w:rsidRPr="00151EB1" w:rsidRDefault="00BB662D">
      <w:pPr>
        <w:pStyle w:val="af3"/>
        <w:ind w:firstLineChars="0" w:firstLine="0"/>
        <w:jc w:val="center"/>
        <w:rPr>
          <w:rFonts w:cs="Times New Roman"/>
        </w:rPr>
      </w:pPr>
      <w:r w:rsidRPr="00151EB1">
        <w:rPr>
          <w:rFonts w:cs="Times New Roman"/>
          <w:position w:val="-28"/>
        </w:rPr>
        <w:object w:dxaOrig="1908" w:dyaOrig="692" w14:anchorId="732DCB86">
          <v:shape id="_x0000_i1034" type="#_x0000_t75" style="width:95.4pt;height:34.2pt" o:ole="">
            <v:imagedata r:id="rId77" o:title=""/>
          </v:shape>
          <o:OLEObject Type="Embed" ProgID="Equation.3" ShapeID="_x0000_i1034" DrawAspect="Content" ObjectID="_1634383055" r:id="rId78"/>
        </w:object>
      </w:r>
    </w:p>
    <w:p w14:paraId="57AC9D15" w14:textId="77777777" w:rsidR="00117D2D" w:rsidRPr="00151EB1" w:rsidRDefault="00BB662D">
      <w:pPr>
        <w:pStyle w:val="af3"/>
        <w:spacing w:line="470" w:lineRule="exact"/>
        <w:ind w:firstLine="480"/>
        <w:rPr>
          <w:rFonts w:cs="Times New Roman"/>
        </w:rPr>
      </w:pPr>
      <w:r w:rsidRPr="00151EB1">
        <w:rPr>
          <w:rFonts w:cs="Times New Roman"/>
        </w:rPr>
        <w:t>式中：</w:t>
      </w:r>
    </w:p>
    <w:p w14:paraId="14132492" w14:textId="77777777" w:rsidR="00117D2D" w:rsidRPr="00151EB1" w:rsidRDefault="00BB662D">
      <w:pPr>
        <w:pStyle w:val="af3"/>
        <w:spacing w:line="470" w:lineRule="exact"/>
        <w:ind w:firstLine="480"/>
        <w:rPr>
          <w:rFonts w:cs="Times New Roman"/>
        </w:rPr>
      </w:pPr>
      <w:r w:rsidRPr="00151EB1">
        <w:rPr>
          <w:rFonts w:cs="Times New Roman"/>
        </w:rPr>
        <w:t>Lp</w:t>
      </w:r>
      <w:r w:rsidRPr="00151EB1">
        <w:rPr>
          <w:rFonts w:cs="Times New Roman"/>
        </w:rPr>
        <w:t>－预测点上的噪声预测值（</w:t>
      </w:r>
      <w:r w:rsidRPr="00151EB1">
        <w:rPr>
          <w:rFonts w:cs="Times New Roman"/>
        </w:rPr>
        <w:t>dB</w:t>
      </w:r>
      <w:r w:rsidRPr="00151EB1">
        <w:rPr>
          <w:rFonts w:cs="Times New Roman"/>
        </w:rPr>
        <w:t>（</w:t>
      </w:r>
      <w:r w:rsidRPr="00151EB1">
        <w:rPr>
          <w:rFonts w:cs="Times New Roman"/>
        </w:rPr>
        <w:t>A</w:t>
      </w:r>
      <w:r w:rsidRPr="00151EB1">
        <w:rPr>
          <w:rFonts w:cs="Times New Roman"/>
        </w:rPr>
        <w:t>））；</w:t>
      </w:r>
    </w:p>
    <w:p w14:paraId="3D6EA4C5" w14:textId="77777777" w:rsidR="00117D2D" w:rsidRPr="00151EB1" w:rsidRDefault="00BB662D">
      <w:pPr>
        <w:pStyle w:val="af3"/>
        <w:spacing w:line="470" w:lineRule="exact"/>
        <w:ind w:firstLine="480"/>
        <w:rPr>
          <w:rFonts w:cs="Times New Roman"/>
        </w:rPr>
      </w:pPr>
      <w:r w:rsidRPr="00151EB1">
        <w:rPr>
          <w:rFonts w:cs="Times New Roman"/>
        </w:rPr>
        <w:t>Li</w:t>
      </w:r>
      <w:r w:rsidRPr="00151EB1">
        <w:rPr>
          <w:rFonts w:cs="Times New Roman"/>
        </w:rPr>
        <w:t>－各室外等效声源声级传播至预测点的噪声值或预测点的现状监测值（</w:t>
      </w:r>
      <w:r w:rsidRPr="00151EB1">
        <w:rPr>
          <w:rFonts w:cs="Times New Roman"/>
        </w:rPr>
        <w:t>dB</w:t>
      </w:r>
      <w:r w:rsidRPr="00151EB1">
        <w:rPr>
          <w:rFonts w:cs="Times New Roman"/>
        </w:rPr>
        <w:t>（</w:t>
      </w:r>
      <w:r w:rsidRPr="00151EB1">
        <w:rPr>
          <w:rFonts w:cs="Times New Roman"/>
        </w:rPr>
        <w:t>A</w:t>
      </w:r>
      <w:r w:rsidRPr="00151EB1">
        <w:rPr>
          <w:rFonts w:cs="Times New Roman"/>
        </w:rPr>
        <w:t>））；</w:t>
      </w:r>
    </w:p>
    <w:p w14:paraId="58B3E817" w14:textId="77777777" w:rsidR="00117D2D" w:rsidRPr="00151EB1" w:rsidRDefault="00BB662D">
      <w:pPr>
        <w:pStyle w:val="af3"/>
        <w:spacing w:line="470" w:lineRule="exact"/>
        <w:ind w:firstLine="480"/>
        <w:rPr>
          <w:rFonts w:cs="Times New Roman"/>
        </w:rPr>
      </w:pPr>
      <w:r w:rsidRPr="00151EB1">
        <w:rPr>
          <w:rFonts w:cs="Times New Roman"/>
        </w:rPr>
        <w:t>N</w:t>
      </w:r>
      <w:r w:rsidRPr="00151EB1">
        <w:rPr>
          <w:rFonts w:cs="Times New Roman"/>
        </w:rPr>
        <w:t>－噪声级迭加的个数。</w:t>
      </w:r>
    </w:p>
    <w:p w14:paraId="08DBA1FC" w14:textId="77777777" w:rsidR="00117D2D" w:rsidRPr="00151EB1" w:rsidRDefault="00BB662D">
      <w:pPr>
        <w:pStyle w:val="affff7"/>
      </w:pPr>
      <w:bookmarkStart w:id="344" w:name="_Toc9873358"/>
      <w:bookmarkStart w:id="345" w:name="_Toc10212900"/>
      <w:bookmarkStart w:id="346" w:name="_Toc16258899"/>
      <w:r w:rsidRPr="00151EB1">
        <w:t xml:space="preserve">4.1.3 </w:t>
      </w:r>
      <w:r w:rsidRPr="00151EB1">
        <w:t>施工期噪声预测影响分析</w:t>
      </w:r>
      <w:bookmarkEnd w:id="344"/>
      <w:bookmarkEnd w:id="345"/>
      <w:bookmarkEnd w:id="346"/>
    </w:p>
    <w:p w14:paraId="6CE1FC0A" w14:textId="77777777" w:rsidR="00117D2D" w:rsidRPr="00151EB1" w:rsidRDefault="00BB662D">
      <w:pPr>
        <w:pStyle w:val="affffd"/>
        <w:ind w:firstLineChars="200" w:firstLine="482"/>
        <w:rPr>
          <w:rFonts w:cs="Times New Roman"/>
          <w:b/>
          <w:kern w:val="2"/>
          <w:szCs w:val="18"/>
        </w:rPr>
      </w:pPr>
      <w:r w:rsidRPr="00151EB1">
        <w:rPr>
          <w:rFonts w:cs="Times New Roman"/>
          <w:b/>
          <w:kern w:val="2"/>
          <w:szCs w:val="18"/>
        </w:rPr>
        <w:t>1</w:t>
      </w:r>
      <w:r w:rsidRPr="00151EB1">
        <w:rPr>
          <w:rFonts w:cs="Times New Roman"/>
          <w:b/>
          <w:kern w:val="2"/>
          <w:szCs w:val="18"/>
        </w:rPr>
        <w:t>、噪声影响分析</w:t>
      </w:r>
    </w:p>
    <w:p w14:paraId="348EEE04" w14:textId="77777777" w:rsidR="00117D2D" w:rsidRPr="00151EB1" w:rsidRDefault="00BB662D">
      <w:pPr>
        <w:pStyle w:val="affffd"/>
        <w:ind w:firstLineChars="200" w:firstLine="480"/>
        <w:rPr>
          <w:rFonts w:cs="Times New Roman"/>
        </w:rPr>
      </w:pPr>
      <w:r w:rsidRPr="00151EB1">
        <w:rPr>
          <w:rFonts w:cs="Times New Roman"/>
          <w:kern w:val="2"/>
          <w:szCs w:val="18"/>
        </w:rPr>
        <w:t>根据上述预测公司，施工建设过程中主要高噪声施工机械在不同距离处的噪声贡献值见下表</w:t>
      </w:r>
      <w:r w:rsidRPr="00151EB1">
        <w:rPr>
          <w:rFonts w:cs="Times New Roman"/>
        </w:rPr>
        <w:t>。</w:t>
      </w:r>
    </w:p>
    <w:p w14:paraId="6A4DD5F5" w14:textId="77777777" w:rsidR="00117D2D" w:rsidRPr="00151EB1" w:rsidRDefault="00BB662D">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47161549" w14:textId="77777777" w:rsidR="00117D2D" w:rsidRPr="00151EB1" w:rsidRDefault="00BB662D">
      <w:pPr>
        <w:spacing w:line="36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4.1-3  </w:t>
      </w:r>
      <w:r w:rsidRPr="00151EB1">
        <w:rPr>
          <w:rFonts w:ascii="Times New Roman" w:eastAsia="黑体" w:hAnsi="Times New Roman"/>
          <w:sz w:val="21"/>
          <w:szCs w:val="21"/>
        </w:rPr>
        <w:t>工程建设过程中不同距离处的噪声级</w:t>
      </w:r>
      <w:r w:rsidRPr="00151EB1">
        <w:rPr>
          <w:rFonts w:ascii="Times New Roman" w:eastAsia="黑体" w:hAnsi="Times New Roman"/>
          <w:sz w:val="21"/>
          <w:szCs w:val="21"/>
        </w:rPr>
        <w:t xml:space="preserve">    </w:t>
      </w:r>
      <w:r w:rsidRPr="00151EB1">
        <w:rPr>
          <w:rFonts w:ascii="Times New Roman" w:eastAsia="黑体" w:hAnsi="Times New Roman"/>
          <w:sz w:val="21"/>
          <w:szCs w:val="21"/>
        </w:rPr>
        <w:t>单位：</w:t>
      </w:r>
      <w:r w:rsidRPr="00151EB1">
        <w:rPr>
          <w:rFonts w:ascii="Times New Roman" w:eastAsia="黑体" w:hAnsi="Times New Roman"/>
          <w:sz w:val="21"/>
          <w:szCs w:val="21"/>
        </w:rPr>
        <w:t>dB</w:t>
      </w:r>
      <w:r w:rsidRPr="00151EB1">
        <w:rPr>
          <w:rFonts w:ascii="Times New Roman" w:eastAsia="黑体" w:hAnsi="Times New Roman"/>
          <w:sz w:val="21"/>
          <w:szCs w:val="21"/>
        </w:rPr>
        <w:t>（</w:t>
      </w:r>
      <w:r w:rsidRPr="00151EB1">
        <w:rPr>
          <w:rFonts w:ascii="Times New Roman" w:eastAsia="黑体" w:hAnsi="Times New Roman"/>
          <w:sz w:val="21"/>
          <w:szCs w:val="21"/>
        </w:rPr>
        <w:t>A</w:t>
      </w:r>
      <w:r w:rsidRPr="00151EB1">
        <w:rPr>
          <w:rFonts w:ascii="Times New Roman" w:eastAsia="黑体" w:hAnsi="Times New Roman"/>
          <w:sz w:val="21"/>
          <w:szCs w:val="21"/>
        </w:rPr>
        <w:t>）</w:t>
      </w:r>
    </w:p>
    <w:tbl>
      <w:tblPr>
        <w:tblW w:w="8203" w:type="dxa"/>
        <w:tblInd w:w="18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09"/>
        <w:gridCol w:w="1237"/>
        <w:gridCol w:w="815"/>
        <w:gridCol w:w="709"/>
        <w:gridCol w:w="707"/>
        <w:gridCol w:w="674"/>
        <w:gridCol w:w="838"/>
        <w:gridCol w:w="791"/>
        <w:gridCol w:w="886"/>
        <w:gridCol w:w="837"/>
      </w:tblGrid>
      <w:tr w:rsidR="00151EB1" w:rsidRPr="00151EB1" w14:paraId="550DCEA3" w14:textId="77777777">
        <w:trPr>
          <w:trHeight w:val="20"/>
        </w:trPr>
        <w:tc>
          <w:tcPr>
            <w:tcW w:w="709" w:type="dxa"/>
            <w:shd w:val="clear" w:color="auto" w:fill="auto"/>
            <w:vAlign w:val="center"/>
          </w:tcPr>
          <w:p w14:paraId="353B5FF8"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序号</w:t>
            </w:r>
          </w:p>
        </w:tc>
        <w:tc>
          <w:tcPr>
            <w:tcW w:w="1237" w:type="dxa"/>
            <w:shd w:val="clear" w:color="auto" w:fill="auto"/>
            <w:vAlign w:val="center"/>
          </w:tcPr>
          <w:p w14:paraId="41DD8DC0"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设备名称</w:t>
            </w:r>
          </w:p>
        </w:tc>
        <w:tc>
          <w:tcPr>
            <w:tcW w:w="815" w:type="dxa"/>
            <w:shd w:val="clear" w:color="auto" w:fill="auto"/>
            <w:vAlign w:val="center"/>
          </w:tcPr>
          <w:p w14:paraId="6B93E4BA"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声压级</w:t>
            </w:r>
          </w:p>
        </w:tc>
        <w:tc>
          <w:tcPr>
            <w:tcW w:w="709" w:type="dxa"/>
            <w:shd w:val="clear" w:color="auto" w:fill="auto"/>
            <w:vAlign w:val="center"/>
          </w:tcPr>
          <w:p w14:paraId="23BA9594"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10m</w:t>
            </w:r>
          </w:p>
        </w:tc>
        <w:tc>
          <w:tcPr>
            <w:tcW w:w="707" w:type="dxa"/>
            <w:shd w:val="clear" w:color="auto" w:fill="auto"/>
            <w:vAlign w:val="center"/>
          </w:tcPr>
          <w:p w14:paraId="480918B8"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20m</w:t>
            </w:r>
          </w:p>
        </w:tc>
        <w:tc>
          <w:tcPr>
            <w:tcW w:w="674" w:type="dxa"/>
            <w:shd w:val="clear" w:color="auto" w:fill="auto"/>
            <w:vAlign w:val="center"/>
          </w:tcPr>
          <w:p w14:paraId="20062F6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40m</w:t>
            </w:r>
          </w:p>
        </w:tc>
        <w:tc>
          <w:tcPr>
            <w:tcW w:w="838" w:type="dxa"/>
            <w:shd w:val="clear" w:color="auto" w:fill="auto"/>
            <w:vAlign w:val="center"/>
          </w:tcPr>
          <w:p w14:paraId="28552CC1"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50m</w:t>
            </w:r>
          </w:p>
        </w:tc>
        <w:tc>
          <w:tcPr>
            <w:tcW w:w="791" w:type="dxa"/>
            <w:shd w:val="clear" w:color="auto" w:fill="auto"/>
            <w:vAlign w:val="center"/>
          </w:tcPr>
          <w:p w14:paraId="66A2B3A4"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100m</w:t>
            </w:r>
          </w:p>
        </w:tc>
        <w:tc>
          <w:tcPr>
            <w:tcW w:w="886" w:type="dxa"/>
            <w:shd w:val="clear" w:color="auto" w:fill="auto"/>
            <w:vAlign w:val="center"/>
          </w:tcPr>
          <w:p w14:paraId="0AD27804"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150m</w:t>
            </w:r>
          </w:p>
        </w:tc>
        <w:tc>
          <w:tcPr>
            <w:tcW w:w="837" w:type="dxa"/>
            <w:shd w:val="clear" w:color="auto" w:fill="auto"/>
            <w:vAlign w:val="center"/>
          </w:tcPr>
          <w:p w14:paraId="4752F85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200m</w:t>
            </w:r>
          </w:p>
        </w:tc>
      </w:tr>
      <w:tr w:rsidR="00151EB1" w:rsidRPr="00151EB1" w14:paraId="48250D1A" w14:textId="77777777">
        <w:trPr>
          <w:trHeight w:val="20"/>
        </w:trPr>
        <w:tc>
          <w:tcPr>
            <w:tcW w:w="709" w:type="dxa"/>
            <w:shd w:val="clear" w:color="auto" w:fill="auto"/>
            <w:vAlign w:val="center"/>
          </w:tcPr>
          <w:p w14:paraId="0DBD236D"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1237" w:type="dxa"/>
            <w:shd w:val="clear" w:color="auto" w:fill="auto"/>
            <w:vAlign w:val="center"/>
          </w:tcPr>
          <w:p w14:paraId="2C04C8C4"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电锯、电刨</w:t>
            </w:r>
          </w:p>
        </w:tc>
        <w:tc>
          <w:tcPr>
            <w:tcW w:w="815" w:type="dxa"/>
            <w:shd w:val="clear" w:color="auto" w:fill="auto"/>
            <w:vAlign w:val="center"/>
          </w:tcPr>
          <w:p w14:paraId="4E96DB92"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c>
          <w:tcPr>
            <w:tcW w:w="709" w:type="dxa"/>
            <w:shd w:val="clear" w:color="auto" w:fill="auto"/>
            <w:vAlign w:val="center"/>
          </w:tcPr>
          <w:p w14:paraId="0C725E1D"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70</w:t>
            </w:r>
          </w:p>
        </w:tc>
        <w:tc>
          <w:tcPr>
            <w:tcW w:w="707" w:type="dxa"/>
            <w:shd w:val="clear" w:color="auto" w:fill="auto"/>
            <w:vAlign w:val="center"/>
          </w:tcPr>
          <w:p w14:paraId="1A912B7F"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62</w:t>
            </w:r>
          </w:p>
        </w:tc>
        <w:tc>
          <w:tcPr>
            <w:tcW w:w="674" w:type="dxa"/>
            <w:shd w:val="clear" w:color="auto" w:fill="auto"/>
            <w:vAlign w:val="center"/>
          </w:tcPr>
          <w:p w14:paraId="4E3E5A03"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54</w:t>
            </w:r>
          </w:p>
        </w:tc>
        <w:tc>
          <w:tcPr>
            <w:tcW w:w="838" w:type="dxa"/>
            <w:shd w:val="clear" w:color="auto" w:fill="auto"/>
            <w:vAlign w:val="center"/>
          </w:tcPr>
          <w:p w14:paraId="49100BBE"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52</w:t>
            </w:r>
          </w:p>
        </w:tc>
        <w:tc>
          <w:tcPr>
            <w:tcW w:w="791" w:type="dxa"/>
            <w:shd w:val="clear" w:color="auto" w:fill="auto"/>
            <w:vAlign w:val="center"/>
          </w:tcPr>
          <w:p w14:paraId="079F4C0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44</w:t>
            </w:r>
          </w:p>
        </w:tc>
        <w:tc>
          <w:tcPr>
            <w:tcW w:w="886" w:type="dxa"/>
            <w:shd w:val="clear" w:color="auto" w:fill="auto"/>
            <w:vAlign w:val="center"/>
          </w:tcPr>
          <w:p w14:paraId="0534270C"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40</w:t>
            </w:r>
          </w:p>
        </w:tc>
        <w:tc>
          <w:tcPr>
            <w:tcW w:w="837" w:type="dxa"/>
            <w:shd w:val="clear" w:color="auto" w:fill="auto"/>
            <w:vAlign w:val="center"/>
          </w:tcPr>
          <w:p w14:paraId="3CCAB8EC"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36</w:t>
            </w:r>
          </w:p>
        </w:tc>
      </w:tr>
      <w:tr w:rsidR="00151EB1" w:rsidRPr="00151EB1" w14:paraId="0C8CBBA7" w14:textId="77777777">
        <w:trPr>
          <w:trHeight w:val="20"/>
        </w:trPr>
        <w:tc>
          <w:tcPr>
            <w:tcW w:w="709" w:type="dxa"/>
            <w:shd w:val="clear" w:color="auto" w:fill="auto"/>
            <w:vAlign w:val="center"/>
          </w:tcPr>
          <w:p w14:paraId="5074705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2</w:t>
            </w:r>
          </w:p>
        </w:tc>
        <w:tc>
          <w:tcPr>
            <w:tcW w:w="1237" w:type="dxa"/>
            <w:shd w:val="clear" w:color="auto" w:fill="auto"/>
            <w:vAlign w:val="center"/>
          </w:tcPr>
          <w:p w14:paraId="1E06A7E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振捣棒</w:t>
            </w:r>
          </w:p>
        </w:tc>
        <w:tc>
          <w:tcPr>
            <w:tcW w:w="815" w:type="dxa"/>
            <w:shd w:val="clear" w:color="auto" w:fill="auto"/>
            <w:vAlign w:val="center"/>
          </w:tcPr>
          <w:p w14:paraId="00640AC9"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c>
          <w:tcPr>
            <w:tcW w:w="709" w:type="dxa"/>
            <w:shd w:val="clear" w:color="auto" w:fill="auto"/>
            <w:vAlign w:val="center"/>
          </w:tcPr>
          <w:p w14:paraId="18FE6789"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70</w:t>
            </w:r>
          </w:p>
        </w:tc>
        <w:tc>
          <w:tcPr>
            <w:tcW w:w="707" w:type="dxa"/>
            <w:shd w:val="clear" w:color="auto" w:fill="auto"/>
            <w:vAlign w:val="center"/>
          </w:tcPr>
          <w:p w14:paraId="72D6B42E"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62</w:t>
            </w:r>
          </w:p>
        </w:tc>
        <w:tc>
          <w:tcPr>
            <w:tcW w:w="674" w:type="dxa"/>
            <w:shd w:val="clear" w:color="auto" w:fill="auto"/>
            <w:vAlign w:val="center"/>
          </w:tcPr>
          <w:p w14:paraId="31CB46DF"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54</w:t>
            </w:r>
          </w:p>
        </w:tc>
        <w:tc>
          <w:tcPr>
            <w:tcW w:w="838" w:type="dxa"/>
            <w:shd w:val="clear" w:color="auto" w:fill="auto"/>
            <w:vAlign w:val="center"/>
          </w:tcPr>
          <w:p w14:paraId="5E6AB64C"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52</w:t>
            </w:r>
          </w:p>
        </w:tc>
        <w:tc>
          <w:tcPr>
            <w:tcW w:w="791" w:type="dxa"/>
            <w:shd w:val="clear" w:color="auto" w:fill="auto"/>
            <w:vAlign w:val="center"/>
          </w:tcPr>
          <w:p w14:paraId="3EE060EB"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44</w:t>
            </w:r>
          </w:p>
        </w:tc>
        <w:tc>
          <w:tcPr>
            <w:tcW w:w="886" w:type="dxa"/>
            <w:shd w:val="clear" w:color="auto" w:fill="auto"/>
            <w:vAlign w:val="center"/>
          </w:tcPr>
          <w:p w14:paraId="40F2F302"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40</w:t>
            </w:r>
          </w:p>
        </w:tc>
        <w:tc>
          <w:tcPr>
            <w:tcW w:w="837" w:type="dxa"/>
            <w:shd w:val="clear" w:color="auto" w:fill="auto"/>
            <w:vAlign w:val="center"/>
          </w:tcPr>
          <w:p w14:paraId="4361732F"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36</w:t>
            </w:r>
          </w:p>
        </w:tc>
      </w:tr>
      <w:tr w:rsidR="00151EB1" w:rsidRPr="00151EB1" w14:paraId="1407F0DF" w14:textId="77777777">
        <w:trPr>
          <w:trHeight w:val="20"/>
        </w:trPr>
        <w:tc>
          <w:tcPr>
            <w:tcW w:w="709" w:type="dxa"/>
            <w:shd w:val="clear" w:color="auto" w:fill="auto"/>
            <w:vAlign w:val="center"/>
          </w:tcPr>
          <w:p w14:paraId="0E07A68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3</w:t>
            </w:r>
          </w:p>
        </w:tc>
        <w:tc>
          <w:tcPr>
            <w:tcW w:w="1237" w:type="dxa"/>
            <w:shd w:val="clear" w:color="auto" w:fill="auto"/>
            <w:vAlign w:val="center"/>
          </w:tcPr>
          <w:p w14:paraId="568C26A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lang w:eastAsia="en-US"/>
              </w:rPr>
              <w:t>小型吊车</w:t>
            </w:r>
          </w:p>
          <w:p w14:paraId="59B331C0"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及升降机</w:t>
            </w:r>
          </w:p>
        </w:tc>
        <w:tc>
          <w:tcPr>
            <w:tcW w:w="815" w:type="dxa"/>
            <w:shd w:val="clear" w:color="auto" w:fill="auto"/>
            <w:vAlign w:val="center"/>
          </w:tcPr>
          <w:p w14:paraId="4A887A3A"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80</w:t>
            </w:r>
          </w:p>
        </w:tc>
        <w:tc>
          <w:tcPr>
            <w:tcW w:w="709" w:type="dxa"/>
            <w:shd w:val="clear" w:color="auto" w:fill="auto"/>
            <w:vAlign w:val="center"/>
          </w:tcPr>
          <w:p w14:paraId="70C5D6FD"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w:t>
            </w:r>
          </w:p>
        </w:tc>
        <w:tc>
          <w:tcPr>
            <w:tcW w:w="707" w:type="dxa"/>
            <w:shd w:val="clear" w:color="auto" w:fill="auto"/>
            <w:vAlign w:val="center"/>
          </w:tcPr>
          <w:p w14:paraId="70D59288"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77</w:t>
            </w:r>
          </w:p>
        </w:tc>
        <w:tc>
          <w:tcPr>
            <w:tcW w:w="674" w:type="dxa"/>
            <w:shd w:val="clear" w:color="auto" w:fill="auto"/>
            <w:vAlign w:val="center"/>
          </w:tcPr>
          <w:p w14:paraId="4C63578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69</w:t>
            </w:r>
          </w:p>
        </w:tc>
        <w:tc>
          <w:tcPr>
            <w:tcW w:w="838" w:type="dxa"/>
            <w:shd w:val="clear" w:color="auto" w:fill="auto"/>
            <w:vAlign w:val="center"/>
          </w:tcPr>
          <w:p w14:paraId="1A21B415"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61</w:t>
            </w:r>
          </w:p>
        </w:tc>
        <w:tc>
          <w:tcPr>
            <w:tcW w:w="791" w:type="dxa"/>
            <w:shd w:val="clear" w:color="auto" w:fill="auto"/>
            <w:vAlign w:val="center"/>
          </w:tcPr>
          <w:p w14:paraId="1A063B89"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59</w:t>
            </w:r>
          </w:p>
        </w:tc>
        <w:tc>
          <w:tcPr>
            <w:tcW w:w="886" w:type="dxa"/>
            <w:shd w:val="clear" w:color="auto" w:fill="auto"/>
            <w:vAlign w:val="center"/>
          </w:tcPr>
          <w:p w14:paraId="7C26A931"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51</w:t>
            </w:r>
          </w:p>
        </w:tc>
        <w:tc>
          <w:tcPr>
            <w:tcW w:w="837" w:type="dxa"/>
            <w:shd w:val="clear" w:color="auto" w:fill="auto"/>
            <w:vAlign w:val="center"/>
          </w:tcPr>
          <w:p w14:paraId="7235C65E"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47</w:t>
            </w:r>
          </w:p>
        </w:tc>
      </w:tr>
      <w:tr w:rsidR="00151EB1" w:rsidRPr="00151EB1" w14:paraId="007FF1CD" w14:textId="77777777">
        <w:trPr>
          <w:trHeight w:val="20"/>
        </w:trPr>
        <w:tc>
          <w:tcPr>
            <w:tcW w:w="709" w:type="dxa"/>
            <w:shd w:val="clear" w:color="auto" w:fill="auto"/>
            <w:vAlign w:val="center"/>
          </w:tcPr>
          <w:p w14:paraId="0FB06412"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w:t>
            </w:r>
          </w:p>
        </w:tc>
        <w:tc>
          <w:tcPr>
            <w:tcW w:w="1237" w:type="dxa"/>
            <w:shd w:val="clear" w:color="auto" w:fill="auto"/>
            <w:vAlign w:val="center"/>
          </w:tcPr>
          <w:p w14:paraId="7CFBBDD5"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钻孔机</w:t>
            </w:r>
          </w:p>
        </w:tc>
        <w:tc>
          <w:tcPr>
            <w:tcW w:w="815" w:type="dxa"/>
            <w:shd w:val="clear" w:color="auto" w:fill="auto"/>
            <w:vAlign w:val="center"/>
          </w:tcPr>
          <w:p w14:paraId="60AE968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100</w:t>
            </w:r>
          </w:p>
        </w:tc>
        <w:tc>
          <w:tcPr>
            <w:tcW w:w="709" w:type="dxa"/>
            <w:shd w:val="clear" w:color="auto" w:fill="auto"/>
            <w:vAlign w:val="center"/>
          </w:tcPr>
          <w:p w14:paraId="24D1A684"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75</w:t>
            </w:r>
          </w:p>
        </w:tc>
        <w:tc>
          <w:tcPr>
            <w:tcW w:w="707" w:type="dxa"/>
            <w:shd w:val="clear" w:color="auto" w:fill="auto"/>
            <w:vAlign w:val="center"/>
          </w:tcPr>
          <w:p w14:paraId="19EDD7E5"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67</w:t>
            </w:r>
          </w:p>
        </w:tc>
        <w:tc>
          <w:tcPr>
            <w:tcW w:w="674" w:type="dxa"/>
            <w:shd w:val="clear" w:color="auto" w:fill="auto"/>
            <w:vAlign w:val="center"/>
          </w:tcPr>
          <w:p w14:paraId="548019AC"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59</w:t>
            </w:r>
          </w:p>
        </w:tc>
        <w:tc>
          <w:tcPr>
            <w:tcW w:w="838" w:type="dxa"/>
            <w:shd w:val="clear" w:color="auto" w:fill="auto"/>
            <w:vAlign w:val="center"/>
          </w:tcPr>
          <w:p w14:paraId="5165BF23"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57</w:t>
            </w:r>
          </w:p>
        </w:tc>
        <w:tc>
          <w:tcPr>
            <w:tcW w:w="791" w:type="dxa"/>
            <w:shd w:val="clear" w:color="auto" w:fill="auto"/>
            <w:vAlign w:val="center"/>
          </w:tcPr>
          <w:p w14:paraId="476291E2"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49</w:t>
            </w:r>
          </w:p>
        </w:tc>
        <w:tc>
          <w:tcPr>
            <w:tcW w:w="886" w:type="dxa"/>
            <w:shd w:val="clear" w:color="auto" w:fill="auto"/>
            <w:vAlign w:val="center"/>
          </w:tcPr>
          <w:p w14:paraId="2B8361B8"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45</w:t>
            </w:r>
          </w:p>
        </w:tc>
        <w:tc>
          <w:tcPr>
            <w:tcW w:w="837" w:type="dxa"/>
            <w:shd w:val="clear" w:color="auto" w:fill="auto"/>
            <w:vAlign w:val="center"/>
          </w:tcPr>
          <w:p w14:paraId="6A48A8C8"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41</w:t>
            </w:r>
          </w:p>
        </w:tc>
      </w:tr>
      <w:tr w:rsidR="00151EB1" w:rsidRPr="00151EB1" w14:paraId="71254C4A" w14:textId="77777777">
        <w:trPr>
          <w:trHeight w:val="20"/>
        </w:trPr>
        <w:tc>
          <w:tcPr>
            <w:tcW w:w="709" w:type="dxa"/>
            <w:shd w:val="clear" w:color="auto" w:fill="auto"/>
            <w:vAlign w:val="center"/>
          </w:tcPr>
          <w:p w14:paraId="476C039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w:t>
            </w:r>
          </w:p>
        </w:tc>
        <w:tc>
          <w:tcPr>
            <w:tcW w:w="1237" w:type="dxa"/>
            <w:shd w:val="clear" w:color="auto" w:fill="auto"/>
            <w:vAlign w:val="center"/>
          </w:tcPr>
          <w:p w14:paraId="15D2819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风动机具</w:t>
            </w:r>
          </w:p>
        </w:tc>
        <w:tc>
          <w:tcPr>
            <w:tcW w:w="815" w:type="dxa"/>
            <w:shd w:val="clear" w:color="auto" w:fill="auto"/>
            <w:vAlign w:val="center"/>
          </w:tcPr>
          <w:p w14:paraId="47C2329B"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95</w:t>
            </w:r>
          </w:p>
        </w:tc>
        <w:tc>
          <w:tcPr>
            <w:tcW w:w="709" w:type="dxa"/>
            <w:shd w:val="clear" w:color="auto" w:fill="auto"/>
            <w:vAlign w:val="center"/>
          </w:tcPr>
          <w:p w14:paraId="001C395B"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70</w:t>
            </w:r>
          </w:p>
        </w:tc>
        <w:tc>
          <w:tcPr>
            <w:tcW w:w="707" w:type="dxa"/>
            <w:shd w:val="clear" w:color="auto" w:fill="auto"/>
            <w:vAlign w:val="center"/>
          </w:tcPr>
          <w:p w14:paraId="55D111C1"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62</w:t>
            </w:r>
          </w:p>
        </w:tc>
        <w:tc>
          <w:tcPr>
            <w:tcW w:w="674" w:type="dxa"/>
            <w:shd w:val="clear" w:color="auto" w:fill="auto"/>
            <w:vAlign w:val="center"/>
          </w:tcPr>
          <w:p w14:paraId="50A2EDB5"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54</w:t>
            </w:r>
          </w:p>
        </w:tc>
        <w:tc>
          <w:tcPr>
            <w:tcW w:w="838" w:type="dxa"/>
            <w:shd w:val="clear" w:color="auto" w:fill="auto"/>
            <w:vAlign w:val="center"/>
          </w:tcPr>
          <w:p w14:paraId="158623C1"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52</w:t>
            </w:r>
          </w:p>
        </w:tc>
        <w:tc>
          <w:tcPr>
            <w:tcW w:w="791" w:type="dxa"/>
            <w:shd w:val="clear" w:color="auto" w:fill="auto"/>
            <w:vAlign w:val="center"/>
          </w:tcPr>
          <w:p w14:paraId="5616654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44</w:t>
            </w:r>
          </w:p>
        </w:tc>
        <w:tc>
          <w:tcPr>
            <w:tcW w:w="886" w:type="dxa"/>
            <w:shd w:val="clear" w:color="auto" w:fill="auto"/>
            <w:vAlign w:val="center"/>
          </w:tcPr>
          <w:p w14:paraId="3438172E"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40</w:t>
            </w:r>
          </w:p>
        </w:tc>
        <w:tc>
          <w:tcPr>
            <w:tcW w:w="837" w:type="dxa"/>
            <w:shd w:val="clear" w:color="auto" w:fill="auto"/>
            <w:vAlign w:val="center"/>
          </w:tcPr>
          <w:p w14:paraId="66DE1700"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36</w:t>
            </w:r>
          </w:p>
        </w:tc>
      </w:tr>
      <w:tr w:rsidR="00151EB1" w:rsidRPr="00151EB1" w14:paraId="665B4B93" w14:textId="77777777">
        <w:trPr>
          <w:trHeight w:val="20"/>
        </w:trPr>
        <w:tc>
          <w:tcPr>
            <w:tcW w:w="709" w:type="dxa"/>
            <w:shd w:val="clear" w:color="auto" w:fill="auto"/>
            <w:vAlign w:val="center"/>
          </w:tcPr>
          <w:p w14:paraId="3EECA54C"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w:t>
            </w:r>
          </w:p>
        </w:tc>
        <w:tc>
          <w:tcPr>
            <w:tcW w:w="1237" w:type="dxa"/>
            <w:shd w:val="clear" w:color="auto" w:fill="auto"/>
            <w:vAlign w:val="center"/>
          </w:tcPr>
          <w:p w14:paraId="178E3C8A"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小型推土机</w:t>
            </w:r>
          </w:p>
        </w:tc>
        <w:tc>
          <w:tcPr>
            <w:tcW w:w="815" w:type="dxa"/>
            <w:shd w:val="clear" w:color="auto" w:fill="auto"/>
            <w:vAlign w:val="center"/>
          </w:tcPr>
          <w:p w14:paraId="46B52B23"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86</w:t>
            </w:r>
          </w:p>
        </w:tc>
        <w:tc>
          <w:tcPr>
            <w:tcW w:w="709" w:type="dxa"/>
            <w:shd w:val="clear" w:color="auto" w:fill="auto"/>
            <w:vAlign w:val="center"/>
          </w:tcPr>
          <w:p w14:paraId="2F44AF9D"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78</w:t>
            </w:r>
          </w:p>
        </w:tc>
        <w:tc>
          <w:tcPr>
            <w:tcW w:w="707" w:type="dxa"/>
            <w:shd w:val="clear" w:color="auto" w:fill="auto"/>
            <w:vAlign w:val="center"/>
          </w:tcPr>
          <w:p w14:paraId="7911E1F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71</w:t>
            </w:r>
          </w:p>
        </w:tc>
        <w:tc>
          <w:tcPr>
            <w:tcW w:w="674" w:type="dxa"/>
            <w:shd w:val="clear" w:color="auto" w:fill="auto"/>
            <w:vAlign w:val="center"/>
          </w:tcPr>
          <w:p w14:paraId="3E16A8F5"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63</w:t>
            </w:r>
          </w:p>
        </w:tc>
        <w:tc>
          <w:tcPr>
            <w:tcW w:w="838" w:type="dxa"/>
            <w:shd w:val="clear" w:color="auto" w:fill="auto"/>
            <w:vAlign w:val="center"/>
          </w:tcPr>
          <w:p w14:paraId="065C8BF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61</w:t>
            </w:r>
          </w:p>
        </w:tc>
        <w:tc>
          <w:tcPr>
            <w:tcW w:w="791" w:type="dxa"/>
            <w:shd w:val="clear" w:color="auto" w:fill="auto"/>
            <w:vAlign w:val="center"/>
          </w:tcPr>
          <w:p w14:paraId="2771FE63"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53</w:t>
            </w:r>
          </w:p>
        </w:tc>
        <w:tc>
          <w:tcPr>
            <w:tcW w:w="886" w:type="dxa"/>
            <w:shd w:val="clear" w:color="auto" w:fill="auto"/>
            <w:vAlign w:val="center"/>
          </w:tcPr>
          <w:p w14:paraId="5B38E14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49</w:t>
            </w:r>
          </w:p>
        </w:tc>
        <w:tc>
          <w:tcPr>
            <w:tcW w:w="837" w:type="dxa"/>
            <w:shd w:val="clear" w:color="auto" w:fill="auto"/>
            <w:vAlign w:val="center"/>
          </w:tcPr>
          <w:p w14:paraId="302714F2"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45</w:t>
            </w:r>
          </w:p>
        </w:tc>
      </w:tr>
      <w:tr w:rsidR="00151EB1" w:rsidRPr="00151EB1" w14:paraId="4ED4422B" w14:textId="77777777">
        <w:trPr>
          <w:trHeight w:val="20"/>
        </w:trPr>
        <w:tc>
          <w:tcPr>
            <w:tcW w:w="709" w:type="dxa"/>
            <w:shd w:val="clear" w:color="auto" w:fill="auto"/>
            <w:vAlign w:val="center"/>
          </w:tcPr>
          <w:p w14:paraId="576F2111"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w:t>
            </w:r>
          </w:p>
        </w:tc>
        <w:tc>
          <w:tcPr>
            <w:tcW w:w="1237" w:type="dxa"/>
            <w:shd w:val="clear" w:color="auto" w:fill="auto"/>
            <w:vAlign w:val="center"/>
          </w:tcPr>
          <w:p w14:paraId="5D545AC5"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小型挖掘机</w:t>
            </w:r>
          </w:p>
        </w:tc>
        <w:tc>
          <w:tcPr>
            <w:tcW w:w="815" w:type="dxa"/>
            <w:shd w:val="clear" w:color="auto" w:fill="auto"/>
            <w:vAlign w:val="center"/>
          </w:tcPr>
          <w:p w14:paraId="082B305B"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84</w:t>
            </w:r>
          </w:p>
        </w:tc>
        <w:tc>
          <w:tcPr>
            <w:tcW w:w="709" w:type="dxa"/>
            <w:shd w:val="clear" w:color="auto" w:fill="auto"/>
            <w:vAlign w:val="center"/>
          </w:tcPr>
          <w:p w14:paraId="7BEABF0A"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76</w:t>
            </w:r>
          </w:p>
        </w:tc>
        <w:tc>
          <w:tcPr>
            <w:tcW w:w="707" w:type="dxa"/>
            <w:shd w:val="clear" w:color="auto" w:fill="auto"/>
            <w:vAlign w:val="center"/>
          </w:tcPr>
          <w:p w14:paraId="77AFD45F"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69</w:t>
            </w:r>
          </w:p>
        </w:tc>
        <w:tc>
          <w:tcPr>
            <w:tcW w:w="674" w:type="dxa"/>
            <w:shd w:val="clear" w:color="auto" w:fill="auto"/>
            <w:vAlign w:val="center"/>
          </w:tcPr>
          <w:p w14:paraId="2F733686"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61</w:t>
            </w:r>
          </w:p>
        </w:tc>
        <w:tc>
          <w:tcPr>
            <w:tcW w:w="838" w:type="dxa"/>
            <w:shd w:val="clear" w:color="auto" w:fill="auto"/>
            <w:vAlign w:val="center"/>
          </w:tcPr>
          <w:p w14:paraId="71FF8FD0"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59</w:t>
            </w:r>
          </w:p>
        </w:tc>
        <w:tc>
          <w:tcPr>
            <w:tcW w:w="791" w:type="dxa"/>
            <w:shd w:val="clear" w:color="auto" w:fill="auto"/>
            <w:vAlign w:val="center"/>
          </w:tcPr>
          <w:p w14:paraId="743D164C"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51</w:t>
            </w:r>
          </w:p>
        </w:tc>
        <w:tc>
          <w:tcPr>
            <w:tcW w:w="886" w:type="dxa"/>
            <w:shd w:val="clear" w:color="auto" w:fill="auto"/>
            <w:vAlign w:val="center"/>
          </w:tcPr>
          <w:p w14:paraId="668D45A3"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47</w:t>
            </w:r>
          </w:p>
        </w:tc>
        <w:tc>
          <w:tcPr>
            <w:tcW w:w="837" w:type="dxa"/>
            <w:shd w:val="clear" w:color="auto" w:fill="auto"/>
            <w:vAlign w:val="center"/>
          </w:tcPr>
          <w:p w14:paraId="54B56AEF"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43</w:t>
            </w:r>
          </w:p>
        </w:tc>
      </w:tr>
    </w:tbl>
    <w:p w14:paraId="3FFB4250" w14:textId="77777777" w:rsidR="00117D2D" w:rsidRPr="00151EB1" w:rsidRDefault="00BB662D">
      <w:pPr>
        <w:pStyle w:val="affffd"/>
        <w:spacing w:line="470" w:lineRule="exact"/>
        <w:rPr>
          <w:rFonts w:cs="Times New Roman"/>
        </w:rPr>
      </w:pPr>
      <w:r w:rsidRPr="00151EB1">
        <w:rPr>
          <w:rFonts w:cs="Times New Roman"/>
        </w:rPr>
        <w:t>根据预测结果可知，昼间本项目施工场界噪声在距噪声源约</w:t>
      </w:r>
      <w:r w:rsidRPr="00151EB1">
        <w:rPr>
          <w:rFonts w:cs="Times New Roman"/>
        </w:rPr>
        <w:t>50m</w:t>
      </w:r>
      <w:r w:rsidRPr="00151EB1">
        <w:rPr>
          <w:rFonts w:cs="Times New Roman"/>
        </w:rPr>
        <w:t>左右达标，夜间则需</w:t>
      </w:r>
      <w:r w:rsidRPr="00151EB1">
        <w:rPr>
          <w:rFonts w:cs="Times New Roman"/>
        </w:rPr>
        <w:t>150m</w:t>
      </w:r>
      <w:r w:rsidRPr="00151EB1">
        <w:rPr>
          <w:rFonts w:cs="Times New Roman"/>
        </w:rPr>
        <w:t>左右才能达标</w:t>
      </w:r>
      <w:r w:rsidRPr="00151EB1">
        <w:rPr>
          <w:rFonts w:cs="Times New Roman" w:hint="eastAsia"/>
        </w:rPr>
        <w:t>。</w:t>
      </w:r>
    </w:p>
    <w:p w14:paraId="252BD6F9" w14:textId="77777777" w:rsidR="00117D2D" w:rsidRPr="00151EB1" w:rsidRDefault="00BB662D">
      <w:pPr>
        <w:pStyle w:val="affffd"/>
        <w:spacing w:line="470" w:lineRule="exact"/>
        <w:rPr>
          <w:rFonts w:cs="Times New Roman"/>
        </w:rPr>
      </w:pPr>
      <w:r w:rsidRPr="00151EB1">
        <w:rPr>
          <w:rFonts w:cs="Times New Roman"/>
        </w:rPr>
        <w:t>本项目的施工特点主要是昼间施工，根据调查，周围</w:t>
      </w:r>
      <w:r w:rsidRPr="00151EB1">
        <w:rPr>
          <w:rFonts w:cs="Times New Roman"/>
        </w:rPr>
        <w:t>100m</w:t>
      </w:r>
      <w:r w:rsidRPr="00151EB1">
        <w:rPr>
          <w:rFonts w:cs="Times New Roman"/>
        </w:rPr>
        <w:t>范围内南侧由现有泉水村农户（</w:t>
      </w:r>
      <w:r w:rsidRPr="00151EB1">
        <w:rPr>
          <w:rFonts w:cs="Times New Roman" w:hint="eastAsia"/>
        </w:rPr>
        <w:t>二期</w:t>
      </w:r>
      <w:r w:rsidRPr="00151EB1">
        <w:rPr>
          <w:rFonts w:cs="Times New Roman"/>
        </w:rPr>
        <w:t>南侧</w:t>
      </w:r>
      <w:r w:rsidRPr="00151EB1">
        <w:rPr>
          <w:rFonts w:cs="Times New Roman"/>
        </w:rPr>
        <w:t>100m</w:t>
      </w:r>
      <w:r w:rsidRPr="00151EB1">
        <w:rPr>
          <w:rFonts w:cs="Times New Roman"/>
        </w:rPr>
        <w:t>）</w:t>
      </w:r>
      <w:r w:rsidRPr="00151EB1">
        <w:rPr>
          <w:rFonts w:cs="Times New Roman"/>
        </w:rPr>
        <w:t>1</w:t>
      </w:r>
      <w:r w:rsidRPr="00151EB1">
        <w:rPr>
          <w:rFonts w:cs="Times New Roman"/>
        </w:rPr>
        <w:t>户，西北侧约</w:t>
      </w:r>
      <w:r w:rsidRPr="00151EB1">
        <w:rPr>
          <w:rFonts w:cs="Times New Roman" w:hint="eastAsia"/>
        </w:rPr>
        <w:t>3</w:t>
      </w:r>
      <w:r w:rsidRPr="00151EB1">
        <w:rPr>
          <w:rFonts w:cs="Times New Roman"/>
        </w:rPr>
        <w:t>0m</w:t>
      </w:r>
      <w:r w:rsidRPr="00151EB1">
        <w:rPr>
          <w:rFonts w:cs="Times New Roman"/>
        </w:rPr>
        <w:t>有</w:t>
      </w:r>
      <w:r w:rsidRPr="00151EB1">
        <w:rPr>
          <w:rFonts w:cs="Times New Roman" w:hint="eastAsia"/>
        </w:rPr>
        <w:t>园林村</w:t>
      </w:r>
      <w:r w:rsidRPr="00151EB1">
        <w:rPr>
          <w:rFonts w:cs="Times New Roman"/>
        </w:rPr>
        <w:t>农户</w:t>
      </w:r>
      <w:r w:rsidRPr="00151EB1">
        <w:rPr>
          <w:rFonts w:cs="Times New Roman"/>
        </w:rPr>
        <w:t>1</w:t>
      </w:r>
      <w:r w:rsidRPr="00151EB1">
        <w:rPr>
          <w:rFonts w:cs="Times New Roman"/>
        </w:rPr>
        <w:t>户，</w:t>
      </w:r>
      <w:r w:rsidRPr="00151EB1">
        <w:rPr>
          <w:rFonts w:cs="Times New Roman" w:hint="eastAsia"/>
        </w:rPr>
        <w:t>项目昼间施工的最大噪声预测值如下表所示：</w:t>
      </w:r>
    </w:p>
    <w:p w14:paraId="1DE2D51E" w14:textId="77777777" w:rsidR="00117D2D" w:rsidRPr="00151EB1" w:rsidRDefault="00BB662D">
      <w:pPr>
        <w:spacing w:line="36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4.1-</w:t>
      </w:r>
      <w:r w:rsidRPr="00151EB1">
        <w:rPr>
          <w:rFonts w:ascii="Times New Roman" w:eastAsia="黑体" w:hAnsi="Times New Roman" w:hint="eastAsia"/>
          <w:sz w:val="21"/>
          <w:szCs w:val="21"/>
        </w:rPr>
        <w:t>4</w:t>
      </w:r>
      <w:r w:rsidRPr="00151EB1">
        <w:rPr>
          <w:rFonts w:ascii="Times New Roman" w:eastAsia="黑体" w:hAnsi="Times New Roman"/>
          <w:sz w:val="21"/>
          <w:szCs w:val="21"/>
        </w:rPr>
        <w:t xml:space="preserve">  </w:t>
      </w:r>
      <w:r w:rsidRPr="00151EB1">
        <w:rPr>
          <w:rFonts w:ascii="Times New Roman" w:eastAsia="黑体" w:hAnsi="Times New Roman" w:hint="eastAsia"/>
          <w:sz w:val="21"/>
          <w:szCs w:val="21"/>
        </w:rPr>
        <w:t>施工过程周边敏感目标昼间最大噪声预测值</w:t>
      </w:r>
      <w:r w:rsidRPr="00151EB1">
        <w:rPr>
          <w:rFonts w:ascii="Times New Roman" w:eastAsia="黑体" w:hAnsi="Times New Roman"/>
          <w:sz w:val="21"/>
          <w:szCs w:val="21"/>
        </w:rPr>
        <w:t xml:space="preserve">    </w:t>
      </w:r>
      <w:r w:rsidRPr="00151EB1">
        <w:rPr>
          <w:rFonts w:ascii="Times New Roman" w:eastAsia="黑体" w:hAnsi="Times New Roman"/>
          <w:sz w:val="21"/>
          <w:szCs w:val="21"/>
        </w:rPr>
        <w:t>单位：</w:t>
      </w:r>
      <w:r w:rsidRPr="00151EB1">
        <w:rPr>
          <w:rFonts w:ascii="Times New Roman" w:eastAsia="黑体" w:hAnsi="Times New Roman"/>
          <w:sz w:val="21"/>
          <w:szCs w:val="21"/>
        </w:rPr>
        <w:t>dB</w:t>
      </w:r>
      <w:r w:rsidRPr="00151EB1">
        <w:rPr>
          <w:rFonts w:ascii="Times New Roman" w:eastAsia="黑体" w:hAnsi="Times New Roman"/>
          <w:sz w:val="21"/>
          <w:szCs w:val="21"/>
        </w:rPr>
        <w:t>（</w:t>
      </w:r>
      <w:r w:rsidRPr="00151EB1">
        <w:rPr>
          <w:rFonts w:ascii="Times New Roman" w:eastAsia="黑体" w:hAnsi="Times New Roman"/>
          <w:sz w:val="21"/>
          <w:szCs w:val="21"/>
        </w:rPr>
        <w:t>A</w:t>
      </w:r>
      <w:r w:rsidRPr="00151EB1">
        <w:rPr>
          <w:rFonts w:ascii="Times New Roman" w:eastAsia="黑体" w:hAnsi="Times New Roman"/>
          <w:sz w:val="21"/>
          <w:szCs w:val="21"/>
        </w:rPr>
        <w:t>）</w:t>
      </w:r>
    </w:p>
    <w:tbl>
      <w:tblPr>
        <w:tblW w:w="8203" w:type="dxa"/>
        <w:tblInd w:w="180"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09"/>
        <w:gridCol w:w="1237"/>
        <w:gridCol w:w="1524"/>
        <w:gridCol w:w="1066"/>
        <w:gridCol w:w="992"/>
        <w:gridCol w:w="993"/>
        <w:gridCol w:w="841"/>
        <w:gridCol w:w="841"/>
      </w:tblGrid>
      <w:tr w:rsidR="00151EB1" w:rsidRPr="00151EB1" w14:paraId="15069E62" w14:textId="77777777">
        <w:trPr>
          <w:trHeight w:val="833"/>
        </w:trPr>
        <w:tc>
          <w:tcPr>
            <w:tcW w:w="709" w:type="dxa"/>
            <w:shd w:val="clear" w:color="auto" w:fill="auto"/>
            <w:vAlign w:val="center"/>
          </w:tcPr>
          <w:p w14:paraId="22169E64"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序号</w:t>
            </w:r>
          </w:p>
        </w:tc>
        <w:tc>
          <w:tcPr>
            <w:tcW w:w="1237" w:type="dxa"/>
            <w:shd w:val="clear" w:color="auto" w:fill="auto"/>
            <w:vAlign w:val="center"/>
          </w:tcPr>
          <w:p w14:paraId="58C7288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敏感目标</w:t>
            </w:r>
          </w:p>
        </w:tc>
        <w:tc>
          <w:tcPr>
            <w:tcW w:w="1524" w:type="dxa"/>
            <w:shd w:val="clear" w:color="auto" w:fill="auto"/>
            <w:vAlign w:val="center"/>
          </w:tcPr>
          <w:p w14:paraId="6B6AF12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距离厂界</w:t>
            </w:r>
          </w:p>
          <w:p w14:paraId="00B32A49"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hint="eastAsia"/>
                <w:sz w:val="21"/>
                <w:szCs w:val="21"/>
              </w:rPr>
              <w:t>最近距离（</w:t>
            </w:r>
            <w:r w:rsidRPr="00151EB1">
              <w:rPr>
                <w:rFonts w:ascii="Times New Roman" w:eastAsiaTheme="minorEastAsia" w:hAnsi="Times New Roman" w:hint="eastAsia"/>
                <w:sz w:val="21"/>
                <w:szCs w:val="21"/>
              </w:rPr>
              <w:t>m</w:t>
            </w:r>
            <w:r w:rsidRPr="00151EB1">
              <w:rPr>
                <w:rFonts w:ascii="Times New Roman" w:eastAsiaTheme="minorEastAsia" w:hAnsi="Times New Roman" w:hint="eastAsia"/>
                <w:sz w:val="21"/>
                <w:szCs w:val="21"/>
              </w:rPr>
              <w:t>）</w:t>
            </w:r>
          </w:p>
        </w:tc>
        <w:tc>
          <w:tcPr>
            <w:tcW w:w="1066" w:type="dxa"/>
            <w:shd w:val="clear" w:color="auto" w:fill="auto"/>
            <w:vAlign w:val="center"/>
          </w:tcPr>
          <w:p w14:paraId="7469EB6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昼间背景值</w:t>
            </w:r>
          </w:p>
        </w:tc>
        <w:tc>
          <w:tcPr>
            <w:tcW w:w="992" w:type="dxa"/>
            <w:shd w:val="clear" w:color="auto" w:fill="auto"/>
            <w:vAlign w:val="center"/>
          </w:tcPr>
          <w:p w14:paraId="1E78300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预测值</w:t>
            </w:r>
          </w:p>
        </w:tc>
        <w:tc>
          <w:tcPr>
            <w:tcW w:w="993" w:type="dxa"/>
            <w:shd w:val="clear" w:color="auto" w:fill="auto"/>
            <w:vAlign w:val="center"/>
          </w:tcPr>
          <w:p w14:paraId="03D638C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叠加值</w:t>
            </w:r>
          </w:p>
        </w:tc>
        <w:tc>
          <w:tcPr>
            <w:tcW w:w="841" w:type="dxa"/>
            <w:shd w:val="clear" w:color="auto" w:fill="auto"/>
            <w:vAlign w:val="center"/>
          </w:tcPr>
          <w:p w14:paraId="4C4C2C4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标准</w:t>
            </w:r>
          </w:p>
          <w:p w14:paraId="214AF29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限值</w:t>
            </w:r>
          </w:p>
        </w:tc>
        <w:tc>
          <w:tcPr>
            <w:tcW w:w="841" w:type="dxa"/>
            <w:shd w:val="clear" w:color="auto" w:fill="auto"/>
            <w:vAlign w:val="center"/>
          </w:tcPr>
          <w:p w14:paraId="534A369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达标</w:t>
            </w:r>
          </w:p>
          <w:p w14:paraId="611C481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情况</w:t>
            </w:r>
          </w:p>
        </w:tc>
      </w:tr>
      <w:tr w:rsidR="00151EB1" w:rsidRPr="00151EB1" w14:paraId="694B70BE" w14:textId="77777777">
        <w:trPr>
          <w:trHeight w:val="20"/>
        </w:trPr>
        <w:tc>
          <w:tcPr>
            <w:tcW w:w="709" w:type="dxa"/>
            <w:shd w:val="clear" w:color="auto" w:fill="auto"/>
            <w:vAlign w:val="center"/>
          </w:tcPr>
          <w:p w14:paraId="39F6CB07"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1</w:t>
            </w:r>
          </w:p>
        </w:tc>
        <w:tc>
          <w:tcPr>
            <w:tcW w:w="1237" w:type="dxa"/>
            <w:shd w:val="clear" w:color="auto" w:fill="auto"/>
            <w:vAlign w:val="center"/>
          </w:tcPr>
          <w:p w14:paraId="4BD79293"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hint="eastAsia"/>
                <w:sz w:val="21"/>
                <w:szCs w:val="21"/>
              </w:rPr>
              <w:t>南侧</w:t>
            </w:r>
            <w:r w:rsidRPr="00151EB1">
              <w:rPr>
                <w:rFonts w:ascii="Times New Roman" w:eastAsiaTheme="minorEastAsia" w:hAnsi="Times New Roman" w:hint="eastAsia"/>
                <w:sz w:val="21"/>
                <w:szCs w:val="21"/>
                <w:lang w:eastAsia="en-US"/>
              </w:rPr>
              <w:t>泉水村</w:t>
            </w:r>
            <w:r w:rsidRPr="00151EB1">
              <w:rPr>
                <w:rFonts w:ascii="Times New Roman" w:eastAsiaTheme="minorEastAsia" w:hAnsi="Times New Roman" w:hint="eastAsia"/>
                <w:sz w:val="21"/>
                <w:szCs w:val="21"/>
              </w:rPr>
              <w:t>养殖</w:t>
            </w:r>
            <w:r w:rsidRPr="00151EB1">
              <w:rPr>
                <w:rFonts w:ascii="Times New Roman" w:eastAsiaTheme="minorEastAsia" w:hAnsi="Times New Roman" w:hint="eastAsia"/>
                <w:sz w:val="21"/>
                <w:szCs w:val="21"/>
                <w:lang w:eastAsia="en-US"/>
              </w:rPr>
              <w:t>农户</w:t>
            </w:r>
          </w:p>
        </w:tc>
        <w:tc>
          <w:tcPr>
            <w:tcW w:w="1524" w:type="dxa"/>
            <w:shd w:val="clear" w:color="auto" w:fill="auto"/>
            <w:vAlign w:val="center"/>
          </w:tcPr>
          <w:p w14:paraId="281EF2BC"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hint="eastAsia"/>
                <w:sz w:val="21"/>
                <w:szCs w:val="21"/>
              </w:rPr>
              <w:t>100</w:t>
            </w:r>
          </w:p>
        </w:tc>
        <w:tc>
          <w:tcPr>
            <w:tcW w:w="1066" w:type="dxa"/>
            <w:shd w:val="clear" w:color="auto" w:fill="auto"/>
            <w:vAlign w:val="center"/>
          </w:tcPr>
          <w:p w14:paraId="4652EE43"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54</w:t>
            </w:r>
          </w:p>
        </w:tc>
        <w:tc>
          <w:tcPr>
            <w:tcW w:w="992" w:type="dxa"/>
            <w:shd w:val="clear" w:color="auto" w:fill="auto"/>
            <w:vAlign w:val="center"/>
          </w:tcPr>
          <w:p w14:paraId="768B639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59</w:t>
            </w:r>
          </w:p>
        </w:tc>
        <w:tc>
          <w:tcPr>
            <w:tcW w:w="993" w:type="dxa"/>
            <w:shd w:val="clear" w:color="auto" w:fill="auto"/>
            <w:vAlign w:val="center"/>
          </w:tcPr>
          <w:p w14:paraId="5C799816"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60.2</w:t>
            </w:r>
          </w:p>
        </w:tc>
        <w:tc>
          <w:tcPr>
            <w:tcW w:w="841" w:type="dxa"/>
            <w:shd w:val="clear" w:color="auto" w:fill="auto"/>
            <w:vAlign w:val="center"/>
          </w:tcPr>
          <w:p w14:paraId="3FCC6F3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60</w:t>
            </w:r>
          </w:p>
        </w:tc>
        <w:tc>
          <w:tcPr>
            <w:tcW w:w="841" w:type="dxa"/>
            <w:shd w:val="clear" w:color="auto" w:fill="auto"/>
            <w:vAlign w:val="center"/>
          </w:tcPr>
          <w:p w14:paraId="20D3680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不达标</w:t>
            </w:r>
          </w:p>
        </w:tc>
      </w:tr>
      <w:tr w:rsidR="00151EB1" w:rsidRPr="00151EB1" w14:paraId="6BF0BB63" w14:textId="77777777">
        <w:trPr>
          <w:trHeight w:val="20"/>
        </w:trPr>
        <w:tc>
          <w:tcPr>
            <w:tcW w:w="709" w:type="dxa"/>
            <w:shd w:val="clear" w:color="auto" w:fill="auto"/>
            <w:vAlign w:val="center"/>
          </w:tcPr>
          <w:p w14:paraId="0E3127CE"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sz w:val="21"/>
                <w:szCs w:val="21"/>
                <w:lang w:eastAsia="en-US"/>
              </w:rPr>
              <w:t>2</w:t>
            </w:r>
          </w:p>
        </w:tc>
        <w:tc>
          <w:tcPr>
            <w:tcW w:w="1237" w:type="dxa"/>
            <w:shd w:val="clear" w:color="auto" w:fill="auto"/>
            <w:vAlign w:val="center"/>
          </w:tcPr>
          <w:p w14:paraId="0ED0CA34"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西北侧园林村农户</w:t>
            </w:r>
          </w:p>
        </w:tc>
        <w:tc>
          <w:tcPr>
            <w:tcW w:w="1524" w:type="dxa"/>
            <w:shd w:val="clear" w:color="auto" w:fill="auto"/>
            <w:vAlign w:val="center"/>
          </w:tcPr>
          <w:p w14:paraId="7AE9E17D" w14:textId="77777777" w:rsidR="00117D2D" w:rsidRPr="00151EB1" w:rsidRDefault="00BB662D">
            <w:pPr>
              <w:spacing w:line="276" w:lineRule="auto"/>
              <w:jc w:val="center"/>
              <w:rPr>
                <w:rFonts w:ascii="Times New Roman" w:eastAsiaTheme="minorEastAsia" w:hAnsi="Times New Roman"/>
                <w:sz w:val="21"/>
                <w:szCs w:val="21"/>
                <w:lang w:eastAsia="en-US"/>
              </w:rPr>
            </w:pPr>
            <w:r w:rsidRPr="00151EB1">
              <w:rPr>
                <w:rFonts w:ascii="Times New Roman" w:eastAsiaTheme="minorEastAsia" w:hAnsi="Times New Roman" w:hint="eastAsia"/>
                <w:sz w:val="21"/>
                <w:szCs w:val="21"/>
              </w:rPr>
              <w:t>30</w:t>
            </w:r>
          </w:p>
        </w:tc>
        <w:tc>
          <w:tcPr>
            <w:tcW w:w="1066" w:type="dxa"/>
            <w:shd w:val="clear" w:color="auto" w:fill="auto"/>
            <w:vAlign w:val="center"/>
          </w:tcPr>
          <w:p w14:paraId="797C65E1"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52.5</w:t>
            </w:r>
          </w:p>
        </w:tc>
        <w:tc>
          <w:tcPr>
            <w:tcW w:w="992" w:type="dxa"/>
            <w:shd w:val="clear" w:color="auto" w:fill="auto"/>
            <w:vAlign w:val="center"/>
          </w:tcPr>
          <w:p w14:paraId="345D511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73</w:t>
            </w:r>
          </w:p>
        </w:tc>
        <w:tc>
          <w:tcPr>
            <w:tcW w:w="993" w:type="dxa"/>
            <w:shd w:val="clear" w:color="auto" w:fill="auto"/>
            <w:vAlign w:val="center"/>
          </w:tcPr>
          <w:p w14:paraId="7AFDA06B"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73.0</w:t>
            </w:r>
          </w:p>
        </w:tc>
        <w:tc>
          <w:tcPr>
            <w:tcW w:w="841" w:type="dxa"/>
            <w:shd w:val="clear" w:color="auto" w:fill="auto"/>
            <w:vAlign w:val="center"/>
          </w:tcPr>
          <w:p w14:paraId="6F0035B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60</w:t>
            </w:r>
          </w:p>
        </w:tc>
        <w:tc>
          <w:tcPr>
            <w:tcW w:w="841" w:type="dxa"/>
            <w:shd w:val="clear" w:color="auto" w:fill="auto"/>
            <w:vAlign w:val="center"/>
          </w:tcPr>
          <w:p w14:paraId="761A59B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不达标</w:t>
            </w:r>
          </w:p>
        </w:tc>
      </w:tr>
    </w:tbl>
    <w:p w14:paraId="0D51B330" w14:textId="77777777" w:rsidR="00117D2D" w:rsidRPr="00151EB1" w:rsidRDefault="00BB662D">
      <w:pPr>
        <w:pStyle w:val="affffd"/>
        <w:spacing w:line="470" w:lineRule="exact"/>
        <w:ind w:firstLineChars="200" w:firstLine="480"/>
        <w:rPr>
          <w:rFonts w:cs="Times New Roman"/>
        </w:rPr>
      </w:pPr>
      <w:r w:rsidRPr="00151EB1">
        <w:rPr>
          <w:rFonts w:cs="Times New Roman" w:hint="eastAsia"/>
        </w:rPr>
        <w:t>根据上表可知，项目施工过程南侧和西北侧农户可能存在噪声不达标情况，对西北侧园林村农户影响较大。项目在使用高噪声设备时，应尽量远离上述敏感目标，同时在临敏感目标一侧设置隔声屏进行隔声。</w:t>
      </w:r>
    </w:p>
    <w:p w14:paraId="1253F369" w14:textId="77777777" w:rsidR="00117D2D" w:rsidRPr="00151EB1" w:rsidRDefault="00BB662D">
      <w:pPr>
        <w:pStyle w:val="affffd"/>
        <w:spacing w:line="470" w:lineRule="exact"/>
        <w:rPr>
          <w:rFonts w:cs="Times New Roman"/>
          <w:b/>
        </w:rPr>
      </w:pPr>
      <w:r w:rsidRPr="00151EB1">
        <w:rPr>
          <w:rFonts w:cs="Times New Roman"/>
          <w:b/>
        </w:rPr>
        <w:t>2</w:t>
      </w:r>
      <w:r w:rsidRPr="00151EB1">
        <w:rPr>
          <w:rFonts w:cs="Times New Roman"/>
          <w:b/>
        </w:rPr>
        <w:t>、噪声污染防治措施</w:t>
      </w:r>
    </w:p>
    <w:p w14:paraId="39ADB4BF" w14:textId="77777777" w:rsidR="00117D2D" w:rsidRPr="00151EB1" w:rsidRDefault="00BB662D">
      <w:pPr>
        <w:pStyle w:val="affffd"/>
        <w:spacing w:line="470" w:lineRule="exact"/>
        <w:rPr>
          <w:rFonts w:cs="Times New Roman"/>
          <w:szCs w:val="24"/>
        </w:rPr>
      </w:pPr>
      <w:r w:rsidRPr="00151EB1">
        <w:rPr>
          <w:rFonts w:cs="Times New Roman"/>
        </w:rPr>
        <w:t>为将施工期的噪声影响缩减到尽可能低的程度，建议采取如下措施：</w:t>
      </w:r>
      <w:r w:rsidRPr="00151EB1">
        <w:rPr>
          <w:rFonts w:cs="Times New Roman"/>
          <w:szCs w:val="24"/>
        </w:rPr>
        <w:t>合理安排作业时间，严格避免推土机、挖掘机、混凝土搅拌机、电锯和振捣棒等在午间</w:t>
      </w:r>
      <w:r w:rsidRPr="00151EB1">
        <w:rPr>
          <w:rFonts w:cs="Times New Roman"/>
          <w:szCs w:val="24"/>
        </w:rPr>
        <w:t>12:00~14:00</w:t>
      </w:r>
      <w:r w:rsidRPr="00151EB1">
        <w:rPr>
          <w:rFonts w:cs="Times New Roman"/>
          <w:szCs w:val="24"/>
        </w:rPr>
        <w:t>和夜间</w:t>
      </w:r>
      <w:r w:rsidRPr="00151EB1">
        <w:rPr>
          <w:rFonts w:cs="Times New Roman"/>
          <w:szCs w:val="24"/>
        </w:rPr>
        <w:t>22:00~</w:t>
      </w:r>
      <w:r w:rsidRPr="00151EB1">
        <w:rPr>
          <w:rFonts w:cs="Times New Roman"/>
          <w:szCs w:val="24"/>
        </w:rPr>
        <w:t>次日</w:t>
      </w:r>
      <w:r w:rsidRPr="00151EB1">
        <w:rPr>
          <w:rFonts w:cs="Times New Roman"/>
          <w:szCs w:val="24"/>
        </w:rPr>
        <w:t>6:00</w:t>
      </w:r>
      <w:r w:rsidRPr="00151EB1">
        <w:rPr>
          <w:rFonts w:cs="Times New Roman"/>
          <w:szCs w:val="24"/>
        </w:rPr>
        <w:t>施工</w:t>
      </w:r>
      <w:r w:rsidRPr="00151EB1">
        <w:rPr>
          <w:rFonts w:cs="Times New Roman"/>
        </w:rPr>
        <w:t>；</w:t>
      </w:r>
      <w:r w:rsidRPr="00151EB1">
        <w:rPr>
          <w:rFonts w:cs="Times New Roman"/>
          <w:szCs w:val="24"/>
        </w:rPr>
        <w:t>在设备选型时尽量采用低噪声设备；对于高噪声设备，可加设可移动的简易隔声屏，尽可能减少设备对周围环境的影响；合理进行工期安排，尽量缩短施工时间；项目开工前应该在上述敏感点张贴公告，告知相关人员，使他们有所准备。</w:t>
      </w:r>
    </w:p>
    <w:p w14:paraId="57FBE6AA" w14:textId="77777777" w:rsidR="00117D2D" w:rsidRPr="00151EB1" w:rsidRDefault="00BB662D">
      <w:pPr>
        <w:pStyle w:val="affffd"/>
        <w:spacing w:line="470" w:lineRule="exact"/>
        <w:rPr>
          <w:rFonts w:cs="Times New Roman"/>
        </w:rPr>
      </w:pPr>
      <w:r w:rsidRPr="00151EB1">
        <w:rPr>
          <w:rFonts w:cs="Times New Roman"/>
        </w:rPr>
        <w:t>总体而言，施工期噪声影响是暂时的，并随着施工期的结束而消失；且施工期在采取相应噪声防治措施后，对周边声环境影响较小。</w:t>
      </w:r>
    </w:p>
    <w:p w14:paraId="75CCFB72" w14:textId="77777777" w:rsidR="00117D2D" w:rsidRPr="00151EB1" w:rsidRDefault="00BB662D">
      <w:pPr>
        <w:pStyle w:val="a0"/>
        <w:numPr>
          <w:ilvl w:val="0"/>
          <w:numId w:val="0"/>
        </w:numPr>
        <w:rPr>
          <w:rFonts w:ascii="Times New Roman" w:hAnsi="Times New Roman"/>
          <w:b w:val="0"/>
          <w:bCs/>
          <w:kern w:val="28"/>
          <w:sz w:val="32"/>
          <w:szCs w:val="32"/>
        </w:rPr>
      </w:pPr>
      <w:bookmarkStart w:id="347" w:name="_Toc16258900"/>
      <w:r w:rsidRPr="00151EB1">
        <w:rPr>
          <w:rFonts w:ascii="Times New Roman" w:hAnsi="Times New Roman"/>
          <w:b w:val="0"/>
          <w:bCs/>
          <w:kern w:val="28"/>
          <w:sz w:val="32"/>
          <w:szCs w:val="32"/>
        </w:rPr>
        <w:t xml:space="preserve">4.2 </w:t>
      </w:r>
      <w:r w:rsidRPr="00151EB1">
        <w:rPr>
          <w:rFonts w:ascii="Times New Roman" w:hAnsi="Times New Roman"/>
          <w:b w:val="0"/>
          <w:bCs/>
          <w:kern w:val="28"/>
          <w:sz w:val="32"/>
          <w:szCs w:val="32"/>
        </w:rPr>
        <w:t>施工期大气影响分析</w:t>
      </w:r>
      <w:bookmarkEnd w:id="340"/>
      <w:bookmarkEnd w:id="347"/>
    </w:p>
    <w:p w14:paraId="53D72FA3" w14:textId="77777777" w:rsidR="00117D2D" w:rsidRPr="00151EB1" w:rsidRDefault="00BB662D">
      <w:pPr>
        <w:ind w:rightChars="50" w:right="140" w:firstLineChars="196" w:firstLine="470"/>
        <w:contextualSpacing/>
        <w:rPr>
          <w:rFonts w:ascii="Times New Roman" w:hAnsi="Times New Roman"/>
          <w:sz w:val="24"/>
          <w:szCs w:val="24"/>
        </w:rPr>
      </w:pPr>
      <w:r w:rsidRPr="00151EB1">
        <w:rPr>
          <w:rFonts w:ascii="Times New Roman" w:hAnsi="Times New Roman"/>
          <w:sz w:val="24"/>
          <w:szCs w:val="24"/>
        </w:rPr>
        <w:t>施工期大气污染物包括扬尘、施工废气。</w:t>
      </w:r>
    </w:p>
    <w:p w14:paraId="014B575C" w14:textId="77777777" w:rsidR="00117D2D" w:rsidRPr="00151EB1" w:rsidRDefault="00BB662D">
      <w:pPr>
        <w:pStyle w:val="affff7"/>
      </w:pPr>
      <w:bookmarkStart w:id="348" w:name="_Toc10212902"/>
      <w:bookmarkStart w:id="349" w:name="_Toc9873360"/>
      <w:bookmarkStart w:id="350" w:name="_Toc16258901"/>
      <w:bookmarkStart w:id="351" w:name="_Toc10212903"/>
      <w:bookmarkStart w:id="352" w:name="_Toc9873361"/>
      <w:r w:rsidRPr="00151EB1">
        <w:t xml:space="preserve">4.2.1 </w:t>
      </w:r>
      <w:r w:rsidRPr="00151EB1">
        <w:t>施工期扬尘影响分析</w:t>
      </w:r>
      <w:bookmarkEnd w:id="348"/>
      <w:bookmarkEnd w:id="349"/>
      <w:bookmarkEnd w:id="350"/>
    </w:p>
    <w:p w14:paraId="4263216A" w14:textId="77777777" w:rsidR="00117D2D" w:rsidRPr="00151EB1" w:rsidRDefault="00BB662D">
      <w:pPr>
        <w:pStyle w:val="af3"/>
        <w:ind w:firstLine="480"/>
        <w:contextualSpacing/>
        <w:rPr>
          <w:rFonts w:cs="Times New Roman"/>
          <w:szCs w:val="24"/>
        </w:rPr>
      </w:pPr>
      <w:r w:rsidRPr="00151EB1">
        <w:rPr>
          <w:rFonts w:cs="Times New Roman"/>
          <w:szCs w:val="24"/>
        </w:rPr>
        <w:t>施工期由于挖掘机、搅拌机、运输车辆等机具的使用会产生一定量的扬尘，场区施工区扬尘主要为运输扬尘、地面扬尘等。施工活动将造成局部地区环境空气中</w:t>
      </w:r>
      <w:r w:rsidRPr="00151EB1">
        <w:rPr>
          <w:rFonts w:cs="Times New Roman"/>
          <w:szCs w:val="24"/>
        </w:rPr>
        <w:t>TSP</w:t>
      </w:r>
      <w:r w:rsidRPr="00151EB1">
        <w:rPr>
          <w:rFonts w:cs="Times New Roman"/>
          <w:szCs w:val="24"/>
        </w:rPr>
        <w:t>浓度增高。尤其在久旱无雨季节，当风力较大时，施工现场表层</w:t>
      </w:r>
      <w:r w:rsidRPr="00151EB1">
        <w:rPr>
          <w:rFonts w:cs="Times New Roman"/>
          <w:szCs w:val="24"/>
        </w:rPr>
        <w:t>1cm~1.5cm</w:t>
      </w:r>
      <w:r w:rsidRPr="00151EB1">
        <w:rPr>
          <w:rFonts w:cs="Times New Roman"/>
          <w:szCs w:val="24"/>
        </w:rPr>
        <w:t>的浮土可能扬起，经类比调查可知，其影响范围可超过施工现场边缘以外</w:t>
      </w:r>
      <w:r w:rsidRPr="00151EB1">
        <w:rPr>
          <w:rFonts w:cs="Times New Roman"/>
          <w:szCs w:val="24"/>
        </w:rPr>
        <w:t>50m</w:t>
      </w:r>
      <w:r w:rsidRPr="00151EB1">
        <w:rPr>
          <w:rFonts w:cs="Times New Roman"/>
          <w:szCs w:val="24"/>
        </w:rPr>
        <w:t>远。如遇到降大雨天气，雨水的冲刷和车辆的碾压，使施工现场变得泥泞不堪，泥渣容易被车辆、行人带出对区域的卫生环境形成不良影响。</w:t>
      </w:r>
    </w:p>
    <w:p w14:paraId="7005B3CD"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施工扬尘环境空气质量有一定的负面影响，是造成大气中</w:t>
      </w:r>
      <w:r w:rsidRPr="00151EB1">
        <w:rPr>
          <w:rFonts w:ascii="Times New Roman" w:hAnsi="Times New Roman"/>
          <w:sz w:val="24"/>
          <w:szCs w:val="24"/>
        </w:rPr>
        <w:t>TSP</w:t>
      </w:r>
      <w:r w:rsidRPr="00151EB1">
        <w:rPr>
          <w:rFonts w:ascii="Times New Roman" w:hAnsi="Times New Roman"/>
          <w:sz w:val="24"/>
          <w:szCs w:val="24"/>
        </w:rPr>
        <w:t>浓度值增高的主要因素之一，直接影响周围空气环境质量。各工序产生的扬尘，具有量多、点多、面广的特点，为项目施工期的主要环境影响因素。项目施工期扬尘来源主要有：</w:t>
      </w:r>
    </w:p>
    <w:p w14:paraId="25CFB20A"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）场地</w:t>
      </w:r>
      <w:r w:rsidRPr="00151EB1">
        <w:rPr>
          <w:rFonts w:ascii="Times New Roman" w:hAnsi="Times New Roman"/>
          <w:sz w:val="24"/>
          <w:szCs w:val="24"/>
        </w:rPr>
        <w:t>“</w:t>
      </w:r>
      <w:r w:rsidRPr="00151EB1">
        <w:rPr>
          <w:rFonts w:ascii="Times New Roman" w:hAnsi="Times New Roman"/>
          <w:sz w:val="24"/>
          <w:szCs w:val="24"/>
        </w:rPr>
        <w:t>三通一平</w:t>
      </w:r>
      <w:r w:rsidRPr="00151EB1">
        <w:rPr>
          <w:rFonts w:ascii="Times New Roman" w:hAnsi="Times New Roman"/>
          <w:sz w:val="24"/>
          <w:szCs w:val="24"/>
        </w:rPr>
        <w:t>”</w:t>
      </w:r>
      <w:r w:rsidRPr="00151EB1">
        <w:rPr>
          <w:rFonts w:ascii="Times New Roman" w:hAnsi="Times New Roman"/>
          <w:sz w:val="24"/>
          <w:szCs w:val="24"/>
        </w:rPr>
        <w:t>施工。</w:t>
      </w:r>
    </w:p>
    <w:p w14:paraId="2BEDF922"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）基础施工、土石方挖掘及弃土运输时产生的扬尘。</w:t>
      </w:r>
    </w:p>
    <w:p w14:paraId="637B5C79" w14:textId="77777777" w:rsidR="00117D2D" w:rsidRPr="00151EB1" w:rsidRDefault="00BB662D">
      <w:pPr>
        <w:pStyle w:val="23"/>
        <w:ind w:firstLine="485"/>
        <w:contextualSpacing/>
        <w:rPr>
          <w:rFonts w:ascii="Times New Roman" w:hAnsi="Times New Roman" w:cs="Times New Roman"/>
          <w:sz w:val="24"/>
          <w:szCs w:val="24"/>
        </w:rPr>
      </w:pPr>
      <w:r w:rsidRPr="00151EB1">
        <w:rPr>
          <w:rFonts w:ascii="Times New Roman" w:hAnsi="Times New Roman" w:cs="Times New Roman"/>
          <w:sz w:val="24"/>
          <w:szCs w:val="24"/>
        </w:rPr>
        <w:t>（</w:t>
      </w:r>
      <w:r w:rsidRPr="00151EB1">
        <w:rPr>
          <w:rFonts w:ascii="Times New Roman" w:hAnsi="Times New Roman" w:cs="Times New Roman"/>
          <w:sz w:val="24"/>
          <w:szCs w:val="24"/>
        </w:rPr>
        <w:t>3</w:t>
      </w:r>
      <w:r w:rsidRPr="00151EB1">
        <w:rPr>
          <w:rFonts w:ascii="Times New Roman" w:hAnsi="Times New Roman" w:cs="Times New Roman"/>
          <w:sz w:val="24"/>
          <w:szCs w:val="24"/>
        </w:rPr>
        <w:t>）建筑材料（钢材及少量的沙、石、水泥等）运输进场装、卸及堆放过程产生的扬尘。</w:t>
      </w:r>
    </w:p>
    <w:p w14:paraId="0E9786F8"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4</w:t>
      </w:r>
      <w:r w:rsidRPr="00151EB1">
        <w:rPr>
          <w:rFonts w:ascii="Times New Roman" w:hAnsi="Times New Roman"/>
          <w:sz w:val="24"/>
          <w:szCs w:val="24"/>
        </w:rPr>
        <w:t>）现场混凝土搅拌过程产生的扬尘。</w:t>
      </w:r>
    </w:p>
    <w:p w14:paraId="662198FB"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相关资料显示，施工扬尘起尘量与许多因素有关。起尘量主要包括两类：挖掘机开挖起尘量和施工渣土堆场起尘量，属无组织排放，源强不易确定，产尘点多，对局部区域影响较大，主要是通过管理来进行控制，尽量减少扬尘的排放量。施工单位应制订土方施工处理计划，及时夯实填土；填土在转运过程中不要超载，装土车沿途做到不撒落；场内道路、排土场以及运输道路要及时洒水，保持一定的湿度，以减少起尘量。进出场地的车辆进行清洗，对施工场地进出口处的地面进行硬化等，来降低扬尘的产生。</w:t>
      </w:r>
    </w:p>
    <w:p w14:paraId="31F6BA90" w14:textId="77777777" w:rsidR="00117D2D" w:rsidRPr="00151EB1" w:rsidRDefault="00BB662D">
      <w:pPr>
        <w:spacing w:line="500" w:lineRule="exact"/>
        <w:ind w:firstLineChars="200" w:firstLine="480"/>
        <w:rPr>
          <w:sz w:val="24"/>
          <w:szCs w:val="24"/>
        </w:rPr>
      </w:pPr>
      <w:r w:rsidRPr="00151EB1">
        <w:rPr>
          <w:rFonts w:hint="eastAsia"/>
          <w:sz w:val="24"/>
          <w:szCs w:val="24"/>
        </w:rPr>
        <w:t>施工扬尘的另一种重要产生方式是建筑材料的露天堆放和搅拌作业，这类扬尘的主要特点是受作业时风速大小的影响显著。因此，禁止在大风天气时进行此类作业以及减少建筑材料的露天堆放是抑制这类扬尘的一种很有效的手段。</w:t>
      </w:r>
    </w:p>
    <w:p w14:paraId="615FF6EF" w14:textId="77777777" w:rsidR="00117D2D" w:rsidRPr="00151EB1" w:rsidRDefault="00BB662D">
      <w:pPr>
        <w:spacing w:line="500" w:lineRule="exact"/>
        <w:ind w:firstLineChars="200" w:firstLine="480"/>
        <w:rPr>
          <w:sz w:val="24"/>
          <w:szCs w:val="24"/>
        </w:rPr>
      </w:pPr>
      <w:r w:rsidRPr="00151EB1">
        <w:rPr>
          <w:rFonts w:hint="eastAsia"/>
          <w:sz w:val="24"/>
          <w:szCs w:val="24"/>
        </w:rPr>
        <w:t>项目施工采取了封闭施工现场、定期对地面洒水、对撒落在路面的渣土及时清除、施工现场主要运输道路尽量采用硬化路面、自卸车、垃圾运输车等运输车辆不允许超载，出场前一律清洁轮胎，用毡布覆盖，并且在施工区出口设置防尘飞垫等一系列措施，大大减少了施工扬尘对环境空气的影响。</w:t>
      </w:r>
    </w:p>
    <w:p w14:paraId="399119BF" w14:textId="77777777" w:rsidR="00117D2D" w:rsidRPr="00151EB1" w:rsidRDefault="00BB662D">
      <w:pPr>
        <w:spacing w:line="500" w:lineRule="exact"/>
        <w:ind w:firstLineChars="200" w:firstLine="480"/>
        <w:rPr>
          <w:sz w:val="24"/>
          <w:szCs w:val="24"/>
        </w:rPr>
      </w:pPr>
      <w:r w:rsidRPr="00151EB1">
        <w:rPr>
          <w:rFonts w:hint="eastAsia"/>
          <w:sz w:val="24"/>
          <w:szCs w:val="24"/>
        </w:rPr>
        <w:t>在整个施工期间，产生扬尘的作业主要有土地平整、打桩、开挖、回填、道路浇柱、建材运输、露天堆放、装卸和搅拌等过程，如遇干旱无雨季节，大风时，施工场尘将更严重。</w:t>
      </w:r>
    </w:p>
    <w:p w14:paraId="0E9595F2" w14:textId="77777777" w:rsidR="00117D2D" w:rsidRPr="00151EB1" w:rsidRDefault="00BB662D">
      <w:pPr>
        <w:spacing w:line="500" w:lineRule="exact"/>
        <w:ind w:firstLineChars="200" w:firstLine="480"/>
        <w:rPr>
          <w:sz w:val="24"/>
          <w:szCs w:val="24"/>
        </w:rPr>
      </w:pPr>
      <w:r w:rsidRPr="00151EB1">
        <w:rPr>
          <w:rFonts w:hint="eastAsia"/>
          <w:sz w:val="24"/>
          <w:szCs w:val="24"/>
        </w:rPr>
        <w:t>据有关调查显示，施工工地的扬尘主要是由运输车辆行驶产生，与道路面及车辆行驶速度有关，约占扬尘总量的</w:t>
      </w:r>
      <w:r w:rsidRPr="00151EB1">
        <w:rPr>
          <w:rFonts w:hint="eastAsia"/>
          <w:sz w:val="24"/>
          <w:szCs w:val="24"/>
        </w:rPr>
        <w:t>60%</w:t>
      </w:r>
      <w:r w:rsidRPr="00151EB1">
        <w:rPr>
          <w:rFonts w:hint="eastAsia"/>
          <w:sz w:val="24"/>
          <w:szCs w:val="24"/>
        </w:rPr>
        <w:t>。在完全干燥情况下，可按经验公式计算：</w:t>
      </w:r>
    </w:p>
    <w:p w14:paraId="1BA62B6D" w14:textId="77777777" w:rsidR="00117D2D" w:rsidRPr="00151EB1" w:rsidRDefault="00BB662D">
      <w:pPr>
        <w:ind w:firstLineChars="200" w:firstLine="480"/>
        <w:rPr>
          <w:sz w:val="24"/>
          <w:szCs w:val="24"/>
        </w:rPr>
      </w:pPr>
      <m:oMathPara>
        <m:oMath>
          <m:r>
            <m:rPr>
              <m:sty m:val="p"/>
            </m:rPr>
            <w:rPr>
              <w:rFonts w:ascii="Cambria Math" w:hAnsi="Cambria Math"/>
              <w:sz w:val="24"/>
              <w:szCs w:val="24"/>
            </w:rPr>
            <m:t>Q=0.123×</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v</m:t>
              </m:r>
            </m:num>
            <m:den>
              <m:r>
                <w:rPr>
                  <w:rFonts w:ascii="Cambria Math" w:hAnsi="Cambria Math"/>
                  <w:sz w:val="24"/>
                  <w:szCs w:val="24"/>
                </w:rPr>
                <m:t>5</m:t>
              </m:r>
            </m:den>
          </m:f>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W</m:t>
                  </m:r>
                </m:num>
                <m:den>
                  <m:r>
                    <m:rPr>
                      <m:sty m:val="p"/>
                    </m:rPr>
                    <w:rPr>
                      <w:rFonts w:ascii="Cambria Math" w:hAnsi="Cambria Math"/>
                      <w:sz w:val="24"/>
                      <w:szCs w:val="24"/>
                    </w:rPr>
                    <m:t>6.8</m:t>
                  </m:r>
                </m:den>
              </m:f>
              <m:r>
                <m:rPr>
                  <m:sty m:val="p"/>
                </m:rPr>
                <w:rPr>
                  <w:rFonts w:ascii="Cambria Math" w:hAnsi="Cambria Math"/>
                  <w:sz w:val="24"/>
                  <w:szCs w:val="24"/>
                </w:rPr>
                <m:t>）</m:t>
              </m:r>
            </m:e>
            <m:sup>
              <m:r>
                <m:rPr>
                  <m:sty m:val="p"/>
                </m:rPr>
                <w:rPr>
                  <w:rFonts w:ascii="Cambria Math" w:hAnsi="Cambria Math"/>
                  <w:sz w:val="24"/>
                  <w:szCs w:val="24"/>
                </w:rPr>
                <m:t>0.85</m:t>
              </m:r>
            </m:sup>
          </m:sSup>
          <m:sSup>
            <m:sSupPr>
              <m:ctrlPr>
                <w:rPr>
                  <w:rFonts w:ascii="Cambria Math" w:hAnsi="Cambria Math"/>
                  <w:sz w:val="24"/>
                  <w:szCs w:val="24"/>
                </w:rPr>
              </m:ctrlPr>
            </m:sSupPr>
            <m:e>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P</m:t>
                  </m:r>
                </m:num>
                <m:den>
                  <m:r>
                    <m:rPr>
                      <m:sty m:val="p"/>
                    </m:rPr>
                    <w:rPr>
                      <w:rFonts w:ascii="Cambria Math" w:hAnsi="Cambria Math"/>
                      <w:sz w:val="24"/>
                      <w:szCs w:val="24"/>
                    </w:rPr>
                    <m:t>0.5</m:t>
                  </m:r>
                </m:den>
              </m:f>
              <m:r>
                <m:rPr>
                  <m:sty m:val="p"/>
                </m:rPr>
                <w:rPr>
                  <w:rFonts w:ascii="Cambria Math" w:hAnsi="Cambria Math"/>
                  <w:sz w:val="24"/>
                  <w:szCs w:val="24"/>
                </w:rPr>
                <m:t>）</m:t>
              </m:r>
            </m:e>
            <m:sup>
              <m:r>
                <m:rPr>
                  <m:sty m:val="p"/>
                </m:rPr>
                <w:rPr>
                  <w:rFonts w:ascii="Cambria Math" w:hAnsi="Cambria Math"/>
                  <w:sz w:val="24"/>
                  <w:szCs w:val="24"/>
                </w:rPr>
                <m:t>0.75</m:t>
              </m:r>
            </m:sup>
          </m:sSup>
        </m:oMath>
      </m:oMathPara>
    </w:p>
    <w:p w14:paraId="50DCA527" w14:textId="77777777" w:rsidR="00117D2D" w:rsidRPr="00151EB1" w:rsidRDefault="00117D2D">
      <w:pPr>
        <w:spacing w:line="500" w:lineRule="exact"/>
        <w:ind w:firstLineChars="200" w:firstLine="480"/>
        <w:rPr>
          <w:sz w:val="24"/>
          <w:szCs w:val="24"/>
        </w:rPr>
      </w:pPr>
    </w:p>
    <w:p w14:paraId="3BB8979E" w14:textId="77777777" w:rsidR="00117D2D" w:rsidRPr="00151EB1" w:rsidRDefault="00BB662D">
      <w:pPr>
        <w:spacing w:line="500" w:lineRule="exact"/>
        <w:ind w:firstLineChars="200" w:firstLine="480"/>
        <w:rPr>
          <w:sz w:val="24"/>
          <w:szCs w:val="24"/>
        </w:rPr>
      </w:pPr>
      <w:r w:rsidRPr="00151EB1">
        <w:rPr>
          <w:rFonts w:hint="eastAsia"/>
          <w:sz w:val="24"/>
          <w:szCs w:val="24"/>
        </w:rPr>
        <w:t>式中：</w:t>
      </w:r>
      <w:r w:rsidRPr="00151EB1">
        <w:rPr>
          <w:rFonts w:hint="eastAsia"/>
          <w:sz w:val="24"/>
          <w:szCs w:val="24"/>
        </w:rPr>
        <w:t>Q</w:t>
      </w:r>
      <w:r w:rsidRPr="00151EB1">
        <w:rPr>
          <w:rFonts w:hint="eastAsia"/>
          <w:sz w:val="24"/>
          <w:szCs w:val="24"/>
        </w:rPr>
        <w:t>——汽车行驶的扬尘，</w:t>
      </w:r>
      <w:r w:rsidRPr="00151EB1">
        <w:rPr>
          <w:rFonts w:hint="eastAsia"/>
          <w:sz w:val="24"/>
          <w:szCs w:val="24"/>
        </w:rPr>
        <w:t>kg/km</w:t>
      </w:r>
      <w:r w:rsidRPr="00151EB1">
        <w:rPr>
          <w:rFonts w:hint="eastAsia"/>
          <w:sz w:val="24"/>
          <w:szCs w:val="24"/>
        </w:rPr>
        <w:t>辆；</w:t>
      </w:r>
    </w:p>
    <w:p w14:paraId="339D690F" w14:textId="77777777" w:rsidR="00117D2D" w:rsidRPr="00151EB1" w:rsidRDefault="00BB662D" w:rsidP="00215981">
      <w:pPr>
        <w:spacing w:line="500" w:lineRule="exact"/>
        <w:ind w:firstLineChars="502" w:firstLine="1205"/>
        <w:rPr>
          <w:sz w:val="24"/>
          <w:szCs w:val="24"/>
        </w:rPr>
      </w:pPr>
      <w:r w:rsidRPr="00151EB1">
        <w:rPr>
          <w:rFonts w:hint="eastAsia"/>
          <w:sz w:val="24"/>
          <w:szCs w:val="24"/>
        </w:rPr>
        <w:t>V</w:t>
      </w:r>
      <w:r w:rsidRPr="00151EB1">
        <w:rPr>
          <w:rFonts w:hint="eastAsia"/>
          <w:sz w:val="24"/>
          <w:szCs w:val="24"/>
        </w:rPr>
        <w:t>——汽车速度，</w:t>
      </w:r>
      <w:r w:rsidRPr="00151EB1">
        <w:rPr>
          <w:rFonts w:hint="eastAsia"/>
          <w:sz w:val="24"/>
          <w:szCs w:val="24"/>
        </w:rPr>
        <w:t>km/h</w:t>
      </w:r>
      <w:r w:rsidRPr="00151EB1">
        <w:rPr>
          <w:rFonts w:hint="eastAsia"/>
          <w:sz w:val="24"/>
          <w:szCs w:val="24"/>
        </w:rPr>
        <w:t>；</w:t>
      </w:r>
    </w:p>
    <w:p w14:paraId="38D42410" w14:textId="77777777" w:rsidR="00117D2D" w:rsidRPr="00151EB1" w:rsidRDefault="00BB662D" w:rsidP="00215981">
      <w:pPr>
        <w:spacing w:line="500" w:lineRule="exact"/>
        <w:ind w:firstLineChars="502" w:firstLine="1205"/>
        <w:rPr>
          <w:sz w:val="24"/>
          <w:szCs w:val="24"/>
        </w:rPr>
      </w:pPr>
      <w:r w:rsidRPr="00151EB1">
        <w:rPr>
          <w:rFonts w:hint="eastAsia"/>
          <w:sz w:val="24"/>
          <w:szCs w:val="24"/>
        </w:rPr>
        <w:t>W</w:t>
      </w:r>
      <w:r w:rsidRPr="00151EB1">
        <w:rPr>
          <w:rFonts w:hint="eastAsia"/>
          <w:sz w:val="24"/>
          <w:szCs w:val="24"/>
        </w:rPr>
        <w:t>——汽车载重量，</w:t>
      </w:r>
      <w:r w:rsidRPr="00151EB1">
        <w:rPr>
          <w:rFonts w:hint="eastAsia"/>
          <w:sz w:val="24"/>
          <w:szCs w:val="24"/>
        </w:rPr>
        <w:t>t</w:t>
      </w:r>
      <w:r w:rsidRPr="00151EB1">
        <w:rPr>
          <w:rFonts w:hint="eastAsia"/>
          <w:sz w:val="24"/>
          <w:szCs w:val="24"/>
        </w:rPr>
        <w:t>；</w:t>
      </w:r>
    </w:p>
    <w:p w14:paraId="3D785BD2" w14:textId="77777777" w:rsidR="00117D2D" w:rsidRPr="00151EB1" w:rsidRDefault="00BB662D" w:rsidP="00215981">
      <w:pPr>
        <w:spacing w:line="500" w:lineRule="exact"/>
        <w:ind w:firstLineChars="502" w:firstLine="1205"/>
        <w:rPr>
          <w:sz w:val="24"/>
          <w:szCs w:val="24"/>
        </w:rPr>
      </w:pPr>
      <w:r w:rsidRPr="00151EB1">
        <w:rPr>
          <w:rFonts w:hint="eastAsia"/>
          <w:sz w:val="24"/>
          <w:szCs w:val="24"/>
        </w:rPr>
        <w:t>P</w:t>
      </w:r>
      <w:r w:rsidRPr="00151EB1">
        <w:rPr>
          <w:rFonts w:hint="eastAsia"/>
          <w:sz w:val="24"/>
          <w:szCs w:val="24"/>
        </w:rPr>
        <w:t>——道路表面粉尘量，</w:t>
      </w:r>
      <w:r w:rsidRPr="00151EB1">
        <w:rPr>
          <w:rFonts w:hint="eastAsia"/>
          <w:sz w:val="24"/>
          <w:szCs w:val="24"/>
        </w:rPr>
        <w:t>kg/m</w:t>
      </w:r>
      <w:r w:rsidRPr="00151EB1">
        <w:rPr>
          <w:rFonts w:hint="eastAsia"/>
          <w:sz w:val="24"/>
          <w:szCs w:val="24"/>
          <w:vertAlign w:val="superscript"/>
        </w:rPr>
        <w:t>2</w:t>
      </w:r>
      <w:r w:rsidRPr="00151EB1">
        <w:rPr>
          <w:rFonts w:hint="eastAsia"/>
          <w:sz w:val="24"/>
          <w:szCs w:val="24"/>
        </w:rPr>
        <w:t>。</w:t>
      </w:r>
    </w:p>
    <w:p w14:paraId="4D67513E" w14:textId="77777777" w:rsidR="00117D2D" w:rsidRPr="00151EB1" w:rsidRDefault="00BB662D">
      <w:pPr>
        <w:spacing w:line="500" w:lineRule="exact"/>
        <w:ind w:firstLineChars="200" w:firstLine="480"/>
        <w:rPr>
          <w:sz w:val="24"/>
          <w:szCs w:val="24"/>
        </w:rPr>
      </w:pPr>
      <w:r w:rsidRPr="00151EB1">
        <w:rPr>
          <w:rFonts w:hint="eastAsia"/>
          <w:sz w:val="24"/>
          <w:szCs w:val="24"/>
        </w:rPr>
        <w:t>一辆载重</w:t>
      </w:r>
      <w:r w:rsidRPr="00151EB1">
        <w:rPr>
          <w:rFonts w:hint="eastAsia"/>
          <w:sz w:val="24"/>
          <w:szCs w:val="24"/>
        </w:rPr>
        <w:t>5t</w:t>
      </w:r>
      <w:r w:rsidRPr="00151EB1">
        <w:rPr>
          <w:rFonts w:hint="eastAsia"/>
          <w:sz w:val="24"/>
          <w:szCs w:val="24"/>
        </w:rPr>
        <w:t>的卡车，通过一段长度为</w:t>
      </w:r>
      <w:r w:rsidRPr="00151EB1">
        <w:rPr>
          <w:rFonts w:hint="eastAsia"/>
          <w:sz w:val="24"/>
          <w:szCs w:val="24"/>
        </w:rPr>
        <w:t>500m</w:t>
      </w:r>
      <w:r w:rsidRPr="00151EB1">
        <w:rPr>
          <w:rFonts w:hint="eastAsia"/>
          <w:sz w:val="24"/>
          <w:szCs w:val="24"/>
        </w:rPr>
        <w:t>的路面时，不同表面清洁程度，不同行驶速度情况下产生的扬尘量见表</w:t>
      </w:r>
      <w:r w:rsidRPr="00151EB1">
        <w:rPr>
          <w:rFonts w:hint="eastAsia"/>
          <w:sz w:val="24"/>
          <w:szCs w:val="24"/>
        </w:rPr>
        <w:t>4.2-1</w:t>
      </w:r>
      <w:r w:rsidRPr="00151EB1">
        <w:rPr>
          <w:rFonts w:hint="eastAsia"/>
          <w:sz w:val="24"/>
          <w:szCs w:val="24"/>
        </w:rPr>
        <w:t>所示。</w:t>
      </w:r>
    </w:p>
    <w:p w14:paraId="0FA49C15" w14:textId="77777777" w:rsidR="00117D2D" w:rsidRPr="00151EB1" w:rsidRDefault="00BB662D">
      <w:pPr>
        <w:spacing w:line="500" w:lineRule="exact"/>
        <w:jc w:val="center"/>
        <w:rPr>
          <w:sz w:val="21"/>
          <w:szCs w:val="21"/>
        </w:rPr>
      </w:pPr>
      <w:r w:rsidRPr="00151EB1">
        <w:rPr>
          <w:rFonts w:hint="eastAsia"/>
          <w:sz w:val="21"/>
          <w:szCs w:val="21"/>
        </w:rPr>
        <w:t>表</w:t>
      </w:r>
      <w:r w:rsidRPr="00151EB1">
        <w:rPr>
          <w:rFonts w:hint="eastAsia"/>
          <w:sz w:val="21"/>
          <w:szCs w:val="21"/>
        </w:rPr>
        <w:t xml:space="preserve">4.2-1  </w:t>
      </w:r>
      <w:r w:rsidRPr="00151EB1">
        <w:rPr>
          <w:rFonts w:hint="eastAsia"/>
          <w:sz w:val="21"/>
          <w:szCs w:val="21"/>
        </w:rPr>
        <w:t>不同车速和地面清洁程度时的汽车扬尘排放情况一览表（单位：</w:t>
      </w:r>
      <w:r w:rsidRPr="00151EB1">
        <w:rPr>
          <w:rFonts w:hint="eastAsia"/>
          <w:sz w:val="21"/>
          <w:szCs w:val="21"/>
        </w:rPr>
        <w:t>kg/km</w:t>
      </w:r>
      <w:r w:rsidRPr="00151EB1">
        <w:rPr>
          <w:rFonts w:hint="eastAsia"/>
          <w:sz w:val="21"/>
          <w:szCs w:val="21"/>
        </w:rPr>
        <w:t>·辆）</w:t>
      </w:r>
    </w:p>
    <w:tbl>
      <w:tblPr>
        <w:tblStyle w:val="affff1"/>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360"/>
        <w:gridCol w:w="1204"/>
        <w:gridCol w:w="1203"/>
        <w:gridCol w:w="1203"/>
        <w:gridCol w:w="1204"/>
        <w:gridCol w:w="1204"/>
        <w:gridCol w:w="1144"/>
      </w:tblGrid>
      <w:tr w:rsidR="00151EB1" w:rsidRPr="00151EB1" w14:paraId="51B5020D" w14:textId="77777777">
        <w:tc>
          <w:tcPr>
            <w:tcW w:w="1360" w:type="dxa"/>
            <w:vAlign w:val="center"/>
          </w:tcPr>
          <w:p w14:paraId="39047BF7"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P</w:t>
            </w:r>
            <w:r w:rsidRPr="00151EB1">
              <w:rPr>
                <w:rFonts w:ascii="Times New Roman" w:hAnsi="Times New Roman"/>
                <w:sz w:val="18"/>
                <w:szCs w:val="18"/>
              </w:rPr>
              <w:t>（</w:t>
            </w:r>
            <w:r w:rsidRPr="00151EB1">
              <w:rPr>
                <w:rFonts w:ascii="Times New Roman" w:hAnsi="Times New Roman"/>
                <w:sz w:val="18"/>
                <w:szCs w:val="18"/>
              </w:rPr>
              <w:t>kg/m</w:t>
            </w:r>
            <w:r w:rsidRPr="00151EB1">
              <w:rPr>
                <w:rFonts w:ascii="Times New Roman" w:hAnsi="Times New Roman"/>
                <w:sz w:val="18"/>
                <w:szCs w:val="18"/>
                <w:vertAlign w:val="superscript"/>
              </w:rPr>
              <w:t>2</w:t>
            </w:r>
            <w:r w:rsidRPr="00151EB1">
              <w:rPr>
                <w:rFonts w:ascii="Times New Roman" w:hAnsi="Times New Roman"/>
                <w:sz w:val="18"/>
                <w:szCs w:val="18"/>
              </w:rPr>
              <w:t>）</w:t>
            </w:r>
          </w:p>
          <w:p w14:paraId="7C147E41"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车速（</w:t>
            </w:r>
            <w:r w:rsidRPr="00151EB1">
              <w:rPr>
                <w:rFonts w:ascii="Times New Roman" w:hAnsi="Times New Roman"/>
                <w:sz w:val="18"/>
                <w:szCs w:val="18"/>
              </w:rPr>
              <w:t>km/h</w:t>
            </w:r>
            <w:r w:rsidRPr="00151EB1">
              <w:rPr>
                <w:rFonts w:ascii="Times New Roman" w:hAnsi="Times New Roman"/>
                <w:sz w:val="18"/>
                <w:szCs w:val="18"/>
              </w:rPr>
              <w:t>）</w:t>
            </w:r>
          </w:p>
        </w:tc>
        <w:tc>
          <w:tcPr>
            <w:tcW w:w="1204" w:type="dxa"/>
            <w:vAlign w:val="center"/>
          </w:tcPr>
          <w:p w14:paraId="393C876A"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w:t>
            </w:r>
          </w:p>
        </w:tc>
        <w:tc>
          <w:tcPr>
            <w:tcW w:w="1203" w:type="dxa"/>
            <w:vAlign w:val="center"/>
          </w:tcPr>
          <w:p w14:paraId="6223B477"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0.2</w:t>
            </w:r>
          </w:p>
        </w:tc>
        <w:tc>
          <w:tcPr>
            <w:tcW w:w="1203" w:type="dxa"/>
            <w:vAlign w:val="center"/>
          </w:tcPr>
          <w:p w14:paraId="0ECF1399"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0.3</w:t>
            </w:r>
          </w:p>
        </w:tc>
        <w:tc>
          <w:tcPr>
            <w:tcW w:w="1204" w:type="dxa"/>
            <w:vAlign w:val="center"/>
          </w:tcPr>
          <w:p w14:paraId="392F8A4E"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0.4</w:t>
            </w:r>
          </w:p>
        </w:tc>
        <w:tc>
          <w:tcPr>
            <w:tcW w:w="1204" w:type="dxa"/>
            <w:vAlign w:val="center"/>
          </w:tcPr>
          <w:p w14:paraId="6FD9B53D"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0.5</w:t>
            </w:r>
          </w:p>
        </w:tc>
        <w:tc>
          <w:tcPr>
            <w:tcW w:w="1144" w:type="dxa"/>
            <w:vAlign w:val="center"/>
          </w:tcPr>
          <w:p w14:paraId="0E0ADC60"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1.0</w:t>
            </w:r>
          </w:p>
        </w:tc>
      </w:tr>
      <w:tr w:rsidR="00151EB1" w:rsidRPr="00151EB1" w14:paraId="524651ED" w14:textId="77777777">
        <w:tc>
          <w:tcPr>
            <w:tcW w:w="1360" w:type="dxa"/>
            <w:vAlign w:val="center"/>
          </w:tcPr>
          <w:p w14:paraId="281C88E3"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5</w:t>
            </w:r>
          </w:p>
        </w:tc>
        <w:tc>
          <w:tcPr>
            <w:tcW w:w="1204" w:type="dxa"/>
            <w:vAlign w:val="center"/>
          </w:tcPr>
          <w:p w14:paraId="69BC2FF9"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0.0283</w:t>
            </w:r>
          </w:p>
        </w:tc>
        <w:tc>
          <w:tcPr>
            <w:tcW w:w="1203" w:type="dxa"/>
            <w:vAlign w:val="center"/>
          </w:tcPr>
          <w:p w14:paraId="7389568B"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0.0476</w:t>
            </w:r>
          </w:p>
        </w:tc>
        <w:tc>
          <w:tcPr>
            <w:tcW w:w="1203" w:type="dxa"/>
            <w:vAlign w:val="center"/>
          </w:tcPr>
          <w:p w14:paraId="76CA12B2"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0.0646</w:t>
            </w:r>
          </w:p>
        </w:tc>
        <w:tc>
          <w:tcPr>
            <w:tcW w:w="1204" w:type="dxa"/>
            <w:vAlign w:val="center"/>
          </w:tcPr>
          <w:p w14:paraId="413C2EC6"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0.0801</w:t>
            </w:r>
          </w:p>
        </w:tc>
        <w:tc>
          <w:tcPr>
            <w:tcW w:w="1204" w:type="dxa"/>
            <w:vAlign w:val="center"/>
          </w:tcPr>
          <w:p w14:paraId="3CDB425D"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0.0947</w:t>
            </w:r>
          </w:p>
        </w:tc>
        <w:tc>
          <w:tcPr>
            <w:tcW w:w="1144" w:type="dxa"/>
            <w:vAlign w:val="center"/>
          </w:tcPr>
          <w:p w14:paraId="428DBADC"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0.1593</w:t>
            </w:r>
          </w:p>
        </w:tc>
      </w:tr>
      <w:tr w:rsidR="00151EB1" w:rsidRPr="00151EB1" w14:paraId="7E4FA915" w14:textId="77777777">
        <w:tc>
          <w:tcPr>
            <w:tcW w:w="1360" w:type="dxa"/>
            <w:vAlign w:val="center"/>
          </w:tcPr>
          <w:p w14:paraId="6EC1E04A"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10</w:t>
            </w:r>
          </w:p>
        </w:tc>
        <w:tc>
          <w:tcPr>
            <w:tcW w:w="1204" w:type="dxa"/>
            <w:vAlign w:val="center"/>
          </w:tcPr>
          <w:p w14:paraId="1EC66601"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0.0566</w:t>
            </w:r>
          </w:p>
        </w:tc>
        <w:tc>
          <w:tcPr>
            <w:tcW w:w="1203" w:type="dxa"/>
            <w:vAlign w:val="center"/>
          </w:tcPr>
          <w:p w14:paraId="3C43F63A"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0.0953</w:t>
            </w:r>
          </w:p>
        </w:tc>
        <w:tc>
          <w:tcPr>
            <w:tcW w:w="1203" w:type="dxa"/>
            <w:vAlign w:val="center"/>
          </w:tcPr>
          <w:p w14:paraId="1649DBF3"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0.1291</w:t>
            </w:r>
          </w:p>
        </w:tc>
        <w:tc>
          <w:tcPr>
            <w:tcW w:w="1204" w:type="dxa"/>
            <w:vAlign w:val="center"/>
          </w:tcPr>
          <w:p w14:paraId="2A87BAB1"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0.1602</w:t>
            </w:r>
          </w:p>
        </w:tc>
        <w:tc>
          <w:tcPr>
            <w:tcW w:w="1204" w:type="dxa"/>
            <w:vAlign w:val="center"/>
          </w:tcPr>
          <w:p w14:paraId="3411E1BB"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0.1894</w:t>
            </w:r>
          </w:p>
        </w:tc>
        <w:tc>
          <w:tcPr>
            <w:tcW w:w="1144" w:type="dxa"/>
            <w:vAlign w:val="center"/>
          </w:tcPr>
          <w:p w14:paraId="2D0D9D13"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0.3186</w:t>
            </w:r>
          </w:p>
        </w:tc>
      </w:tr>
      <w:tr w:rsidR="00151EB1" w:rsidRPr="00151EB1" w14:paraId="10EC3732" w14:textId="77777777">
        <w:tc>
          <w:tcPr>
            <w:tcW w:w="1360" w:type="dxa"/>
            <w:vAlign w:val="center"/>
          </w:tcPr>
          <w:p w14:paraId="511679E6"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15</w:t>
            </w:r>
          </w:p>
        </w:tc>
        <w:tc>
          <w:tcPr>
            <w:tcW w:w="1204" w:type="dxa"/>
            <w:vAlign w:val="center"/>
          </w:tcPr>
          <w:p w14:paraId="664F3C5A"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0.0850</w:t>
            </w:r>
          </w:p>
        </w:tc>
        <w:tc>
          <w:tcPr>
            <w:tcW w:w="1203" w:type="dxa"/>
            <w:vAlign w:val="center"/>
          </w:tcPr>
          <w:p w14:paraId="08CB33B2"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0.1429</w:t>
            </w:r>
          </w:p>
        </w:tc>
        <w:tc>
          <w:tcPr>
            <w:tcW w:w="1203" w:type="dxa"/>
            <w:vAlign w:val="center"/>
          </w:tcPr>
          <w:p w14:paraId="768AF5D3"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0.1937</w:t>
            </w:r>
          </w:p>
        </w:tc>
        <w:tc>
          <w:tcPr>
            <w:tcW w:w="1204" w:type="dxa"/>
            <w:vAlign w:val="center"/>
          </w:tcPr>
          <w:p w14:paraId="4C058867"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0.2403</w:t>
            </w:r>
          </w:p>
        </w:tc>
        <w:tc>
          <w:tcPr>
            <w:tcW w:w="1204" w:type="dxa"/>
            <w:vAlign w:val="center"/>
          </w:tcPr>
          <w:p w14:paraId="0B4EAEDD"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0.2841</w:t>
            </w:r>
          </w:p>
        </w:tc>
        <w:tc>
          <w:tcPr>
            <w:tcW w:w="1144" w:type="dxa"/>
            <w:vAlign w:val="center"/>
          </w:tcPr>
          <w:p w14:paraId="649706C9"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0.4778</w:t>
            </w:r>
          </w:p>
        </w:tc>
      </w:tr>
      <w:tr w:rsidR="00151EB1" w:rsidRPr="00151EB1" w14:paraId="3C62FD03" w14:textId="77777777">
        <w:tc>
          <w:tcPr>
            <w:tcW w:w="1360" w:type="dxa"/>
            <w:vAlign w:val="center"/>
          </w:tcPr>
          <w:p w14:paraId="510E3B66"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20</w:t>
            </w:r>
          </w:p>
        </w:tc>
        <w:tc>
          <w:tcPr>
            <w:tcW w:w="1204" w:type="dxa"/>
            <w:vAlign w:val="center"/>
          </w:tcPr>
          <w:p w14:paraId="2A09A7C6"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0.1133</w:t>
            </w:r>
          </w:p>
        </w:tc>
        <w:tc>
          <w:tcPr>
            <w:tcW w:w="1203" w:type="dxa"/>
            <w:vAlign w:val="center"/>
          </w:tcPr>
          <w:p w14:paraId="4F762A19"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0.1905</w:t>
            </w:r>
          </w:p>
        </w:tc>
        <w:tc>
          <w:tcPr>
            <w:tcW w:w="1203" w:type="dxa"/>
            <w:vAlign w:val="center"/>
          </w:tcPr>
          <w:p w14:paraId="0339F2C1"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0.2583</w:t>
            </w:r>
          </w:p>
        </w:tc>
        <w:tc>
          <w:tcPr>
            <w:tcW w:w="1204" w:type="dxa"/>
            <w:vAlign w:val="center"/>
          </w:tcPr>
          <w:p w14:paraId="61227847"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0.3204</w:t>
            </w:r>
          </w:p>
        </w:tc>
        <w:tc>
          <w:tcPr>
            <w:tcW w:w="1204" w:type="dxa"/>
            <w:vAlign w:val="center"/>
          </w:tcPr>
          <w:p w14:paraId="026D3568"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0.3788</w:t>
            </w:r>
          </w:p>
        </w:tc>
        <w:tc>
          <w:tcPr>
            <w:tcW w:w="1144" w:type="dxa"/>
            <w:vAlign w:val="center"/>
          </w:tcPr>
          <w:p w14:paraId="32A699B1"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0.6371</w:t>
            </w:r>
          </w:p>
        </w:tc>
      </w:tr>
    </w:tbl>
    <w:p w14:paraId="3C91212D" w14:textId="77777777" w:rsidR="00117D2D" w:rsidRPr="00151EB1" w:rsidRDefault="00BB662D">
      <w:pPr>
        <w:spacing w:line="500" w:lineRule="exact"/>
        <w:ind w:firstLineChars="200" w:firstLine="480"/>
        <w:rPr>
          <w:sz w:val="24"/>
          <w:szCs w:val="24"/>
        </w:rPr>
      </w:pPr>
      <w:r w:rsidRPr="00151EB1">
        <w:rPr>
          <w:rFonts w:hint="eastAsia"/>
          <w:sz w:val="24"/>
          <w:szCs w:val="24"/>
        </w:rPr>
        <w:t>由表</w:t>
      </w:r>
      <w:r w:rsidRPr="00151EB1">
        <w:rPr>
          <w:rFonts w:hint="eastAsia"/>
          <w:sz w:val="24"/>
          <w:szCs w:val="24"/>
        </w:rPr>
        <w:t>4.2-1</w:t>
      </w:r>
      <w:r w:rsidRPr="00151EB1">
        <w:rPr>
          <w:rFonts w:hint="eastAsia"/>
          <w:sz w:val="24"/>
          <w:szCs w:val="24"/>
        </w:rPr>
        <w:t>可见，在同样路面清洁情况下，车速越快，扬尘量越大，而在同样车速情况下，路面清洁度越差，则扬尘量越大。根据类此调查，一般情况下，施工场地、施工道路在自然风作用下产生的扬尘所影响的范围在</w:t>
      </w:r>
      <w:r w:rsidRPr="00151EB1">
        <w:rPr>
          <w:rFonts w:hint="eastAsia"/>
          <w:sz w:val="24"/>
          <w:szCs w:val="24"/>
        </w:rPr>
        <w:t>100m</w:t>
      </w:r>
      <w:r w:rsidRPr="00151EB1">
        <w:rPr>
          <w:rFonts w:hint="eastAsia"/>
          <w:sz w:val="24"/>
          <w:szCs w:val="24"/>
        </w:rPr>
        <w:t>以内。</w:t>
      </w:r>
    </w:p>
    <w:p w14:paraId="26B280F5" w14:textId="77777777" w:rsidR="00117D2D" w:rsidRPr="00151EB1" w:rsidRDefault="00BB662D">
      <w:pPr>
        <w:spacing w:line="500" w:lineRule="exact"/>
        <w:ind w:firstLineChars="200" w:firstLine="480"/>
        <w:rPr>
          <w:rFonts w:ascii="Times New Roman" w:hAnsi="Times New Roman"/>
          <w:sz w:val="24"/>
          <w:szCs w:val="24"/>
        </w:rPr>
      </w:pPr>
      <w:r w:rsidRPr="00151EB1">
        <w:rPr>
          <w:rFonts w:ascii="Times New Roman" w:hAnsi="Times New Roman"/>
          <w:sz w:val="24"/>
          <w:szCs w:val="24"/>
        </w:rPr>
        <w:t>抑制扬尘的一个简洁有效的措施是洒水。如果在施工期内对车辆行驶的路面实施洒水抑尘，每天洒水</w:t>
      </w:r>
      <w:r w:rsidRPr="00151EB1">
        <w:rPr>
          <w:rFonts w:ascii="Times New Roman" w:hAnsi="Times New Roman"/>
          <w:sz w:val="24"/>
          <w:szCs w:val="24"/>
        </w:rPr>
        <w:t>4-5</w:t>
      </w:r>
      <w:r w:rsidRPr="00151EB1">
        <w:rPr>
          <w:rFonts w:ascii="Times New Roman" w:hAnsi="Times New Roman"/>
          <w:sz w:val="24"/>
          <w:szCs w:val="24"/>
        </w:rPr>
        <w:t>次，可使扬尘减少</w:t>
      </w:r>
      <w:r w:rsidRPr="00151EB1">
        <w:rPr>
          <w:rFonts w:ascii="Times New Roman" w:hAnsi="Times New Roman"/>
          <w:sz w:val="24"/>
          <w:szCs w:val="24"/>
        </w:rPr>
        <w:t>70%</w:t>
      </w:r>
      <w:r w:rsidRPr="00151EB1">
        <w:rPr>
          <w:rFonts w:ascii="Times New Roman" w:hAnsi="Times New Roman"/>
          <w:sz w:val="24"/>
          <w:szCs w:val="24"/>
        </w:rPr>
        <w:t>左右。表</w:t>
      </w:r>
      <w:r w:rsidRPr="00151EB1">
        <w:rPr>
          <w:rFonts w:ascii="Times New Roman" w:hAnsi="Times New Roman" w:hint="eastAsia"/>
          <w:sz w:val="24"/>
          <w:szCs w:val="24"/>
        </w:rPr>
        <w:t>4</w:t>
      </w:r>
      <w:r w:rsidRPr="00151EB1">
        <w:rPr>
          <w:rFonts w:ascii="Times New Roman" w:hAnsi="Times New Roman"/>
          <w:sz w:val="24"/>
          <w:szCs w:val="24"/>
        </w:rPr>
        <w:t>.2-2</w:t>
      </w:r>
      <w:r w:rsidRPr="00151EB1">
        <w:rPr>
          <w:rFonts w:ascii="Times New Roman" w:hAnsi="Times New Roman"/>
          <w:sz w:val="24"/>
          <w:szCs w:val="24"/>
        </w:rPr>
        <w:t>为施工场地洒水抑尘的试验结果。由该表数据可看出对施工场地实施每天洒水</w:t>
      </w:r>
      <w:r w:rsidRPr="00151EB1">
        <w:rPr>
          <w:rFonts w:ascii="Times New Roman" w:hAnsi="Times New Roman"/>
          <w:sz w:val="24"/>
          <w:szCs w:val="24"/>
        </w:rPr>
        <w:t>4-5</w:t>
      </w:r>
      <w:r w:rsidRPr="00151EB1">
        <w:rPr>
          <w:rFonts w:ascii="Times New Roman" w:hAnsi="Times New Roman"/>
          <w:sz w:val="24"/>
          <w:szCs w:val="24"/>
        </w:rPr>
        <w:t>次进行抑尘，可有效地控制施工扬尘，并可将</w:t>
      </w:r>
      <w:r w:rsidRPr="00151EB1">
        <w:rPr>
          <w:rFonts w:ascii="Times New Roman" w:hAnsi="Times New Roman"/>
          <w:sz w:val="24"/>
          <w:szCs w:val="24"/>
        </w:rPr>
        <w:t>TSP</w:t>
      </w:r>
      <w:r w:rsidRPr="00151EB1">
        <w:rPr>
          <w:rFonts w:ascii="Times New Roman" w:hAnsi="Times New Roman"/>
          <w:sz w:val="24"/>
          <w:szCs w:val="24"/>
        </w:rPr>
        <w:t>污染距离缩小到</w:t>
      </w:r>
      <w:r w:rsidRPr="00151EB1">
        <w:rPr>
          <w:rFonts w:ascii="Times New Roman" w:hAnsi="Times New Roman"/>
          <w:sz w:val="24"/>
          <w:szCs w:val="24"/>
        </w:rPr>
        <w:t>20-50m</w:t>
      </w:r>
      <w:r w:rsidRPr="00151EB1">
        <w:rPr>
          <w:rFonts w:ascii="Times New Roman" w:hAnsi="Times New Roman"/>
          <w:sz w:val="24"/>
          <w:szCs w:val="24"/>
        </w:rPr>
        <w:t>范围。</w:t>
      </w:r>
    </w:p>
    <w:p w14:paraId="290A0707" w14:textId="77777777" w:rsidR="00117D2D" w:rsidRPr="00151EB1" w:rsidRDefault="00BB662D">
      <w:pPr>
        <w:spacing w:line="500" w:lineRule="exact"/>
        <w:jc w:val="center"/>
        <w:rPr>
          <w:rFonts w:ascii="Times New Roman" w:hAnsi="Times New Roman"/>
          <w:sz w:val="21"/>
          <w:szCs w:val="21"/>
        </w:rPr>
      </w:pPr>
      <w:r w:rsidRPr="00151EB1">
        <w:rPr>
          <w:rFonts w:ascii="Times New Roman" w:hAnsi="Times New Roman"/>
          <w:sz w:val="21"/>
          <w:szCs w:val="21"/>
        </w:rPr>
        <w:t>表</w:t>
      </w:r>
      <w:r w:rsidRPr="00151EB1">
        <w:rPr>
          <w:rFonts w:ascii="Times New Roman" w:hAnsi="Times New Roman"/>
          <w:sz w:val="21"/>
          <w:szCs w:val="21"/>
        </w:rPr>
        <w:t xml:space="preserve">4.2-2  </w:t>
      </w:r>
      <w:r w:rsidRPr="00151EB1">
        <w:rPr>
          <w:rFonts w:ascii="Times New Roman" w:hAnsi="Times New Roman"/>
          <w:sz w:val="21"/>
          <w:szCs w:val="21"/>
        </w:rPr>
        <w:t>施工场地洒水抑尘试验结果一览表（单位：</w:t>
      </w:r>
      <w:r w:rsidRPr="00151EB1">
        <w:rPr>
          <w:rFonts w:ascii="Times New Roman" w:hAnsi="Times New Roman"/>
          <w:sz w:val="21"/>
          <w:szCs w:val="21"/>
        </w:rPr>
        <w:t>mg/m</w:t>
      </w:r>
      <w:r w:rsidRPr="00151EB1">
        <w:rPr>
          <w:rFonts w:ascii="Times New Roman" w:hAnsi="Times New Roman"/>
          <w:sz w:val="21"/>
          <w:szCs w:val="21"/>
          <w:vertAlign w:val="superscript"/>
        </w:rPr>
        <w:t>3</w:t>
      </w:r>
      <w:r w:rsidRPr="00151EB1">
        <w:rPr>
          <w:rFonts w:ascii="Times New Roman" w:hAnsi="Times New Roman"/>
          <w:sz w:val="21"/>
          <w:szCs w:val="21"/>
        </w:rPr>
        <w:t>）</w:t>
      </w:r>
    </w:p>
    <w:tbl>
      <w:tblPr>
        <w:tblStyle w:val="affff1"/>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35"/>
        <w:gridCol w:w="1134"/>
        <w:gridCol w:w="1288"/>
        <w:gridCol w:w="1288"/>
        <w:gridCol w:w="1288"/>
        <w:gridCol w:w="1289"/>
      </w:tblGrid>
      <w:tr w:rsidR="00151EB1" w:rsidRPr="00151EB1" w14:paraId="282D2261" w14:textId="77777777">
        <w:tc>
          <w:tcPr>
            <w:tcW w:w="3369" w:type="dxa"/>
            <w:gridSpan w:val="2"/>
            <w:vAlign w:val="center"/>
          </w:tcPr>
          <w:p w14:paraId="00BC7116"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距离</w:t>
            </w:r>
          </w:p>
        </w:tc>
        <w:tc>
          <w:tcPr>
            <w:tcW w:w="1288" w:type="dxa"/>
            <w:vAlign w:val="center"/>
          </w:tcPr>
          <w:p w14:paraId="584B0ECA"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5m</w:t>
            </w:r>
          </w:p>
        </w:tc>
        <w:tc>
          <w:tcPr>
            <w:tcW w:w="1288" w:type="dxa"/>
            <w:vAlign w:val="center"/>
          </w:tcPr>
          <w:p w14:paraId="52834542"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20m</w:t>
            </w:r>
          </w:p>
        </w:tc>
        <w:tc>
          <w:tcPr>
            <w:tcW w:w="1288" w:type="dxa"/>
            <w:vAlign w:val="center"/>
          </w:tcPr>
          <w:p w14:paraId="1104CD2C"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50m</w:t>
            </w:r>
          </w:p>
        </w:tc>
        <w:tc>
          <w:tcPr>
            <w:tcW w:w="1289" w:type="dxa"/>
            <w:vAlign w:val="center"/>
          </w:tcPr>
          <w:p w14:paraId="003FBC72"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100m</w:t>
            </w:r>
          </w:p>
        </w:tc>
      </w:tr>
      <w:tr w:rsidR="00151EB1" w:rsidRPr="00151EB1" w14:paraId="18CD044F" w14:textId="77777777">
        <w:tc>
          <w:tcPr>
            <w:tcW w:w="2235" w:type="dxa"/>
            <w:vMerge w:val="restart"/>
            <w:vAlign w:val="center"/>
          </w:tcPr>
          <w:p w14:paraId="668CA939"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TSP</w:t>
            </w:r>
            <w:r w:rsidRPr="00151EB1">
              <w:rPr>
                <w:rFonts w:ascii="Times New Roman" w:hAnsi="Times New Roman"/>
                <w:sz w:val="18"/>
                <w:szCs w:val="18"/>
              </w:rPr>
              <w:t>小时平均浓度</w:t>
            </w:r>
          </w:p>
        </w:tc>
        <w:tc>
          <w:tcPr>
            <w:tcW w:w="1134" w:type="dxa"/>
            <w:vAlign w:val="center"/>
          </w:tcPr>
          <w:p w14:paraId="3D44CA98"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不洒水</w:t>
            </w:r>
          </w:p>
        </w:tc>
        <w:tc>
          <w:tcPr>
            <w:tcW w:w="1288" w:type="dxa"/>
            <w:vAlign w:val="center"/>
          </w:tcPr>
          <w:p w14:paraId="131D0FB9"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10.14</w:t>
            </w:r>
          </w:p>
        </w:tc>
        <w:tc>
          <w:tcPr>
            <w:tcW w:w="1288" w:type="dxa"/>
            <w:vAlign w:val="center"/>
          </w:tcPr>
          <w:p w14:paraId="5CF0F243"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2.89</w:t>
            </w:r>
          </w:p>
        </w:tc>
        <w:tc>
          <w:tcPr>
            <w:tcW w:w="1288" w:type="dxa"/>
            <w:vAlign w:val="center"/>
          </w:tcPr>
          <w:p w14:paraId="228AEE2D"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1.15</w:t>
            </w:r>
          </w:p>
        </w:tc>
        <w:tc>
          <w:tcPr>
            <w:tcW w:w="1289" w:type="dxa"/>
            <w:vAlign w:val="center"/>
          </w:tcPr>
          <w:p w14:paraId="46DFF529" w14:textId="77777777" w:rsidR="00117D2D" w:rsidRPr="00151EB1" w:rsidRDefault="00BB662D">
            <w:pPr>
              <w:spacing w:line="320" w:lineRule="exact"/>
              <w:jc w:val="center"/>
              <w:rPr>
                <w:rFonts w:ascii="Times New Roman" w:hAnsi="Times New Roman"/>
                <w:sz w:val="18"/>
                <w:szCs w:val="18"/>
              </w:rPr>
            </w:pPr>
            <w:r w:rsidRPr="00151EB1">
              <w:rPr>
                <w:rFonts w:ascii="Times New Roman" w:hAnsi="Times New Roman"/>
                <w:sz w:val="18"/>
                <w:szCs w:val="18"/>
              </w:rPr>
              <w:t>0.86</w:t>
            </w:r>
          </w:p>
        </w:tc>
      </w:tr>
      <w:tr w:rsidR="00151EB1" w:rsidRPr="00151EB1" w14:paraId="02686024" w14:textId="77777777">
        <w:tc>
          <w:tcPr>
            <w:tcW w:w="2235" w:type="dxa"/>
            <w:vMerge/>
            <w:vAlign w:val="center"/>
          </w:tcPr>
          <w:p w14:paraId="0C2AF915" w14:textId="77777777" w:rsidR="00117D2D" w:rsidRPr="00151EB1" w:rsidRDefault="00117D2D">
            <w:pPr>
              <w:spacing w:line="320" w:lineRule="exact"/>
              <w:jc w:val="center"/>
              <w:rPr>
                <w:sz w:val="18"/>
                <w:szCs w:val="18"/>
              </w:rPr>
            </w:pPr>
          </w:p>
        </w:tc>
        <w:tc>
          <w:tcPr>
            <w:tcW w:w="1134" w:type="dxa"/>
            <w:vAlign w:val="center"/>
          </w:tcPr>
          <w:p w14:paraId="67A25ED0" w14:textId="77777777" w:rsidR="00117D2D" w:rsidRPr="00151EB1" w:rsidRDefault="00BB662D">
            <w:pPr>
              <w:spacing w:line="320" w:lineRule="exact"/>
              <w:jc w:val="center"/>
              <w:rPr>
                <w:sz w:val="18"/>
                <w:szCs w:val="18"/>
              </w:rPr>
            </w:pPr>
            <w:r w:rsidRPr="00151EB1">
              <w:rPr>
                <w:rFonts w:hint="eastAsia"/>
                <w:sz w:val="18"/>
                <w:szCs w:val="18"/>
              </w:rPr>
              <w:t>洒水</w:t>
            </w:r>
          </w:p>
        </w:tc>
        <w:tc>
          <w:tcPr>
            <w:tcW w:w="1288" w:type="dxa"/>
            <w:vAlign w:val="center"/>
          </w:tcPr>
          <w:p w14:paraId="5B1C36A4" w14:textId="77777777" w:rsidR="00117D2D" w:rsidRPr="00151EB1" w:rsidRDefault="00BB662D">
            <w:pPr>
              <w:spacing w:line="320" w:lineRule="exact"/>
              <w:jc w:val="center"/>
              <w:rPr>
                <w:sz w:val="18"/>
                <w:szCs w:val="18"/>
              </w:rPr>
            </w:pPr>
            <w:r w:rsidRPr="00151EB1">
              <w:rPr>
                <w:rFonts w:hint="eastAsia"/>
                <w:sz w:val="18"/>
                <w:szCs w:val="18"/>
              </w:rPr>
              <w:t>2.01</w:t>
            </w:r>
          </w:p>
        </w:tc>
        <w:tc>
          <w:tcPr>
            <w:tcW w:w="1288" w:type="dxa"/>
            <w:vAlign w:val="center"/>
          </w:tcPr>
          <w:p w14:paraId="64690CB0" w14:textId="77777777" w:rsidR="00117D2D" w:rsidRPr="00151EB1" w:rsidRDefault="00BB662D">
            <w:pPr>
              <w:spacing w:line="320" w:lineRule="exact"/>
              <w:jc w:val="center"/>
              <w:rPr>
                <w:sz w:val="18"/>
                <w:szCs w:val="18"/>
              </w:rPr>
            </w:pPr>
            <w:r w:rsidRPr="00151EB1">
              <w:rPr>
                <w:rFonts w:hint="eastAsia"/>
                <w:sz w:val="18"/>
                <w:szCs w:val="18"/>
              </w:rPr>
              <w:t>1.40</w:t>
            </w:r>
          </w:p>
        </w:tc>
        <w:tc>
          <w:tcPr>
            <w:tcW w:w="1288" w:type="dxa"/>
            <w:vAlign w:val="center"/>
          </w:tcPr>
          <w:p w14:paraId="2D18B759" w14:textId="77777777" w:rsidR="00117D2D" w:rsidRPr="00151EB1" w:rsidRDefault="00BB662D">
            <w:pPr>
              <w:spacing w:line="320" w:lineRule="exact"/>
              <w:jc w:val="center"/>
              <w:rPr>
                <w:sz w:val="18"/>
                <w:szCs w:val="18"/>
              </w:rPr>
            </w:pPr>
            <w:r w:rsidRPr="00151EB1">
              <w:rPr>
                <w:rFonts w:hint="eastAsia"/>
                <w:sz w:val="18"/>
                <w:szCs w:val="18"/>
              </w:rPr>
              <w:t>0.67</w:t>
            </w:r>
          </w:p>
        </w:tc>
        <w:tc>
          <w:tcPr>
            <w:tcW w:w="1289" w:type="dxa"/>
            <w:vAlign w:val="center"/>
          </w:tcPr>
          <w:p w14:paraId="283E8B07" w14:textId="77777777" w:rsidR="00117D2D" w:rsidRPr="00151EB1" w:rsidRDefault="00BB662D">
            <w:pPr>
              <w:spacing w:line="320" w:lineRule="exact"/>
              <w:jc w:val="center"/>
              <w:rPr>
                <w:sz w:val="18"/>
                <w:szCs w:val="18"/>
              </w:rPr>
            </w:pPr>
            <w:r w:rsidRPr="00151EB1">
              <w:rPr>
                <w:rFonts w:hint="eastAsia"/>
                <w:sz w:val="18"/>
                <w:szCs w:val="18"/>
              </w:rPr>
              <w:t>0.60</w:t>
            </w:r>
          </w:p>
        </w:tc>
      </w:tr>
    </w:tbl>
    <w:p w14:paraId="793CFB53" w14:textId="77777777" w:rsidR="00117D2D" w:rsidRPr="00151EB1" w:rsidRDefault="00BB662D">
      <w:pPr>
        <w:ind w:firstLineChars="200" w:firstLine="480"/>
        <w:contextualSpacing/>
        <w:rPr>
          <w:rFonts w:ascii="Times New Roman" w:hAnsi="Times New Roman"/>
          <w:sz w:val="24"/>
          <w:szCs w:val="24"/>
        </w:rPr>
      </w:pPr>
      <w:r w:rsidRPr="00151EB1">
        <w:rPr>
          <w:rFonts w:ascii="Times New Roman" w:hAnsi="Times New Roman"/>
          <w:sz w:val="24"/>
          <w:szCs w:val="24"/>
        </w:rPr>
        <w:t>根据项目外环境关系分析，项目周边</w:t>
      </w:r>
      <w:r w:rsidRPr="00151EB1">
        <w:rPr>
          <w:rFonts w:ascii="Times New Roman" w:hAnsi="Times New Roman"/>
          <w:sz w:val="24"/>
          <w:szCs w:val="24"/>
        </w:rPr>
        <w:t>100m</w:t>
      </w:r>
      <w:r w:rsidRPr="00151EB1">
        <w:rPr>
          <w:rFonts w:ascii="Times New Roman" w:hAnsi="Times New Roman"/>
          <w:sz w:val="24"/>
          <w:szCs w:val="24"/>
        </w:rPr>
        <w:t>范围周围人居较少，仅有西北侧</w:t>
      </w:r>
      <w:r w:rsidRPr="00151EB1">
        <w:rPr>
          <w:rFonts w:ascii="Times New Roman" w:hAnsi="Times New Roman" w:hint="eastAsia"/>
          <w:sz w:val="24"/>
          <w:szCs w:val="24"/>
        </w:rPr>
        <w:t>3</w:t>
      </w:r>
      <w:r w:rsidRPr="00151EB1">
        <w:rPr>
          <w:rFonts w:ascii="Times New Roman" w:hAnsi="Times New Roman"/>
          <w:sz w:val="24"/>
          <w:szCs w:val="24"/>
        </w:rPr>
        <w:t>0m</w:t>
      </w:r>
      <w:r w:rsidRPr="00151EB1">
        <w:rPr>
          <w:rFonts w:ascii="Times New Roman" w:hAnsi="Times New Roman"/>
          <w:sz w:val="24"/>
          <w:szCs w:val="24"/>
        </w:rPr>
        <w:t>泉水村农户</w:t>
      </w:r>
      <w:r w:rsidRPr="00151EB1">
        <w:rPr>
          <w:rFonts w:ascii="Times New Roman" w:hAnsi="Times New Roman"/>
          <w:sz w:val="24"/>
          <w:szCs w:val="24"/>
        </w:rPr>
        <w:t>1</w:t>
      </w:r>
      <w:r w:rsidRPr="00151EB1">
        <w:rPr>
          <w:rFonts w:ascii="Times New Roman" w:hAnsi="Times New Roman"/>
          <w:sz w:val="24"/>
          <w:szCs w:val="24"/>
        </w:rPr>
        <w:t>户，扬尘影响的主要范围大约在产尘点周围</w:t>
      </w:r>
      <w:r w:rsidRPr="00151EB1">
        <w:rPr>
          <w:rFonts w:ascii="Times New Roman" w:hAnsi="Times New Roman"/>
          <w:sz w:val="24"/>
          <w:szCs w:val="24"/>
        </w:rPr>
        <w:t>100m</w:t>
      </w:r>
      <w:r w:rsidRPr="00151EB1">
        <w:rPr>
          <w:rFonts w:ascii="Times New Roman" w:hAnsi="Times New Roman"/>
          <w:sz w:val="24"/>
          <w:szCs w:val="24"/>
        </w:rPr>
        <w:t>左右，故本工程施工扬尘对近距离环境主要是场区内影响较明显；泉水村农户位于区域主导风向侧风向，施工扬尘对其影响较小。且通过采取各种抑制扬尘的措施可进一步减缓扬尘影响。</w:t>
      </w:r>
    </w:p>
    <w:p w14:paraId="33828C7A" w14:textId="77777777" w:rsidR="00117D2D" w:rsidRPr="00151EB1" w:rsidRDefault="00BB662D">
      <w:pPr>
        <w:ind w:firstLineChars="200" w:firstLine="480"/>
        <w:contextualSpacing/>
        <w:rPr>
          <w:rFonts w:ascii="Times New Roman" w:hAnsi="Times New Roman"/>
          <w:sz w:val="24"/>
          <w:szCs w:val="24"/>
        </w:rPr>
      </w:pPr>
      <w:r w:rsidRPr="00151EB1">
        <w:rPr>
          <w:rFonts w:hint="eastAsia"/>
          <w:sz w:val="24"/>
          <w:szCs w:val="24"/>
        </w:rPr>
        <w:t>综上所述，项目施工期将会对项目所在地环境空气质量造成一定影响，但这些影响随着施工期的结束也会结束。因此，项目施工期不会造成项目所在地环境空气质量明显的恶化。</w:t>
      </w:r>
    </w:p>
    <w:p w14:paraId="3253EF53" w14:textId="77777777" w:rsidR="00117D2D" w:rsidRPr="00151EB1" w:rsidRDefault="00BB662D">
      <w:pPr>
        <w:pStyle w:val="affff7"/>
      </w:pPr>
      <w:bookmarkStart w:id="353" w:name="_Toc16258902"/>
      <w:r w:rsidRPr="00151EB1">
        <w:t xml:space="preserve">4.2.2 </w:t>
      </w:r>
      <w:r w:rsidRPr="00151EB1">
        <w:t>施工机械废气影响分析</w:t>
      </w:r>
      <w:bookmarkEnd w:id="351"/>
      <w:bookmarkEnd w:id="352"/>
      <w:bookmarkEnd w:id="353"/>
    </w:p>
    <w:p w14:paraId="5911162C"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项目施工过程中机械设备和运输车辆一般均采用柴油和汽油作为燃料，燃烧废气主要包括</w:t>
      </w:r>
      <w:r w:rsidRPr="00151EB1">
        <w:rPr>
          <w:rFonts w:ascii="Times New Roman" w:hAnsi="Times New Roman"/>
          <w:sz w:val="24"/>
          <w:szCs w:val="24"/>
        </w:rPr>
        <w:t>NO</w:t>
      </w:r>
      <w:r w:rsidRPr="00151EB1">
        <w:rPr>
          <w:rFonts w:ascii="Times New Roman" w:hAnsi="Times New Roman"/>
          <w:sz w:val="24"/>
          <w:szCs w:val="24"/>
          <w:vertAlign w:val="subscript"/>
        </w:rPr>
        <w:t>X</w:t>
      </w:r>
      <w:r w:rsidRPr="00151EB1">
        <w:rPr>
          <w:rFonts w:ascii="Times New Roman" w:hAnsi="Times New Roman"/>
          <w:sz w:val="24"/>
          <w:szCs w:val="24"/>
        </w:rPr>
        <w:t>、</w:t>
      </w:r>
      <w:r w:rsidRPr="00151EB1">
        <w:rPr>
          <w:rFonts w:ascii="Times New Roman" w:hAnsi="Times New Roman"/>
          <w:sz w:val="24"/>
          <w:szCs w:val="24"/>
        </w:rPr>
        <w:t>CO</w:t>
      </w:r>
      <w:r w:rsidRPr="00151EB1">
        <w:rPr>
          <w:rFonts w:ascii="Times New Roman" w:hAnsi="Times New Roman"/>
          <w:sz w:val="24"/>
          <w:szCs w:val="24"/>
        </w:rPr>
        <w:t>、颗粒物等，为无组织排放。项目施工期燃油废气产生量较少，加之项目所在区域地势开阔，空气流动性较强，燃油废气可以在短时间内稀释扩散，不会对环境空气产生明显的不利影响。为了减小燃油废气对环境空气质量的影响，环评要求对机械、车辆的维修保养，禁止施工机械超负荷工作，减少燃油废气的排放。</w:t>
      </w:r>
    </w:p>
    <w:p w14:paraId="7F8C79B6"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本项目建设期燃油废气中污染物含量较小，在采取上述防治措施后，可以进一步减少燃油废气对环境空气质量的影响。因此，项目施工期不会对环境空气产生明显的不利影响。</w:t>
      </w:r>
    </w:p>
    <w:p w14:paraId="4B263241" w14:textId="77777777" w:rsidR="00117D2D" w:rsidRPr="00151EB1" w:rsidRDefault="00BB662D">
      <w:pPr>
        <w:pStyle w:val="a0"/>
        <w:numPr>
          <w:ilvl w:val="0"/>
          <w:numId w:val="0"/>
        </w:numPr>
        <w:rPr>
          <w:rFonts w:ascii="Times New Roman" w:hAnsi="Times New Roman"/>
          <w:b w:val="0"/>
          <w:bCs/>
          <w:kern w:val="28"/>
          <w:sz w:val="32"/>
          <w:szCs w:val="32"/>
        </w:rPr>
      </w:pPr>
      <w:bookmarkStart w:id="354" w:name="_Toc161196230"/>
      <w:bookmarkStart w:id="355" w:name="_Toc16258903"/>
      <w:r w:rsidRPr="00151EB1">
        <w:rPr>
          <w:rFonts w:ascii="Times New Roman" w:hAnsi="Times New Roman"/>
          <w:b w:val="0"/>
          <w:bCs/>
          <w:kern w:val="28"/>
          <w:sz w:val="32"/>
          <w:szCs w:val="32"/>
        </w:rPr>
        <w:t xml:space="preserve">4.3 </w:t>
      </w:r>
      <w:r w:rsidRPr="00151EB1">
        <w:rPr>
          <w:rFonts w:ascii="Times New Roman" w:hAnsi="Times New Roman"/>
          <w:b w:val="0"/>
          <w:bCs/>
          <w:kern w:val="28"/>
          <w:sz w:val="32"/>
          <w:szCs w:val="32"/>
        </w:rPr>
        <w:t>施工期废水影响分析</w:t>
      </w:r>
      <w:bookmarkEnd w:id="354"/>
      <w:bookmarkEnd w:id="355"/>
    </w:p>
    <w:p w14:paraId="1362BA43"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施工期废水主要包括施工生产废水及施工生活</w:t>
      </w:r>
      <w:r w:rsidRPr="00151EB1">
        <w:rPr>
          <w:rFonts w:ascii="Times New Roman" w:hAnsi="Times New Roman" w:hint="eastAsia"/>
          <w:sz w:val="24"/>
        </w:rPr>
        <w:t>废水</w:t>
      </w:r>
      <w:r w:rsidRPr="00151EB1">
        <w:rPr>
          <w:rFonts w:ascii="Times New Roman" w:hAnsi="Times New Roman"/>
          <w:sz w:val="24"/>
        </w:rPr>
        <w:t>。</w:t>
      </w:r>
    </w:p>
    <w:p w14:paraId="4D905D3A" w14:textId="77777777" w:rsidR="00117D2D" w:rsidRPr="00151EB1" w:rsidRDefault="00BB662D">
      <w:pPr>
        <w:pStyle w:val="affff7"/>
      </w:pPr>
      <w:bookmarkStart w:id="356" w:name="_Toc9873363"/>
      <w:bookmarkStart w:id="357" w:name="_Toc10212905"/>
      <w:bookmarkStart w:id="358" w:name="_Toc16258904"/>
      <w:bookmarkStart w:id="359" w:name="_Toc10212906"/>
      <w:bookmarkStart w:id="360" w:name="_Toc9873364"/>
      <w:r w:rsidRPr="00151EB1">
        <w:t xml:space="preserve">4.3.1 </w:t>
      </w:r>
      <w:r w:rsidRPr="00151EB1">
        <w:t>施工期生产废水影响分析</w:t>
      </w:r>
      <w:bookmarkEnd w:id="356"/>
      <w:bookmarkEnd w:id="357"/>
      <w:bookmarkEnd w:id="358"/>
    </w:p>
    <w:p w14:paraId="36555F73"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工程施工中产生的生产废水，主要来源于混凝搅拌机械的冲洗废水及其他冲洗废水。</w:t>
      </w:r>
    </w:p>
    <w:p w14:paraId="043B8F67" w14:textId="77777777" w:rsidR="00117D2D" w:rsidRPr="00151EB1" w:rsidRDefault="00BB662D">
      <w:pPr>
        <w:spacing w:line="470" w:lineRule="exact"/>
        <w:ind w:firstLineChars="200" w:firstLine="482"/>
        <w:rPr>
          <w:rFonts w:ascii="Times New Roman" w:hAnsi="Times New Roman"/>
          <w:b/>
          <w:sz w:val="24"/>
        </w:rPr>
      </w:pPr>
      <w:r w:rsidRPr="00151EB1">
        <w:rPr>
          <w:rFonts w:ascii="Times New Roman" w:hAnsi="Times New Roman"/>
          <w:b/>
          <w:sz w:val="24"/>
        </w:rPr>
        <w:t>1</w:t>
      </w:r>
      <w:r w:rsidRPr="00151EB1">
        <w:rPr>
          <w:rFonts w:ascii="Times New Roman" w:hAnsi="Times New Roman"/>
          <w:b/>
          <w:sz w:val="24"/>
        </w:rPr>
        <w:t>、小规模混凝土拌和冲洗废水</w:t>
      </w:r>
    </w:p>
    <w:p w14:paraId="7BF926F9" w14:textId="77777777" w:rsidR="00117D2D" w:rsidRPr="00151EB1" w:rsidRDefault="00BB662D" w:rsidP="00215981">
      <w:pPr>
        <w:spacing w:line="470" w:lineRule="exact"/>
        <w:ind w:firstLineChars="182" w:firstLine="437"/>
        <w:rPr>
          <w:rFonts w:ascii="Times New Roman" w:hAnsi="Times New Roman"/>
          <w:sz w:val="24"/>
        </w:rPr>
      </w:pPr>
      <w:r w:rsidRPr="00151EB1">
        <w:rPr>
          <w:rFonts w:ascii="Times New Roman" w:hAnsi="Times New Roman"/>
          <w:sz w:val="24"/>
        </w:rPr>
        <w:t>本工程设置</w:t>
      </w:r>
      <w:r w:rsidRPr="00151EB1">
        <w:rPr>
          <w:rFonts w:ascii="Times New Roman" w:hAnsi="Times New Roman"/>
          <w:sz w:val="24"/>
        </w:rPr>
        <w:t>1</w:t>
      </w:r>
      <w:r w:rsidRPr="00151EB1">
        <w:rPr>
          <w:rFonts w:ascii="Times New Roman" w:hAnsi="Times New Roman"/>
          <w:sz w:val="24"/>
        </w:rPr>
        <w:t>个小型拌合站，每次冲洗废水约</w:t>
      </w:r>
      <w:r w:rsidRPr="00151EB1">
        <w:rPr>
          <w:rFonts w:ascii="Times New Roman" w:hAnsi="Times New Roman"/>
          <w:sz w:val="24"/>
        </w:rPr>
        <w:t>1m</w:t>
      </w:r>
      <w:r w:rsidRPr="00151EB1">
        <w:rPr>
          <w:rFonts w:ascii="Times New Roman" w:hAnsi="Times New Roman"/>
          <w:sz w:val="24"/>
          <w:vertAlign w:val="superscript"/>
        </w:rPr>
        <w:t>3</w:t>
      </w:r>
      <w:r w:rsidRPr="00151EB1">
        <w:rPr>
          <w:rFonts w:ascii="Times New Roman" w:hAnsi="Times New Roman"/>
          <w:sz w:val="24"/>
        </w:rPr>
        <w:t>。混凝土拌合冲洗废水主要含泥沙，一般呈弱碱性，主要污染物为</w:t>
      </w:r>
      <w:r w:rsidRPr="00151EB1">
        <w:rPr>
          <w:rFonts w:ascii="Times New Roman" w:hAnsi="Times New Roman"/>
          <w:sz w:val="24"/>
        </w:rPr>
        <w:t>SS</w:t>
      </w:r>
      <w:r w:rsidRPr="00151EB1">
        <w:rPr>
          <w:rFonts w:ascii="Times New Roman" w:hAnsi="Times New Roman"/>
          <w:sz w:val="24"/>
        </w:rPr>
        <w:t>，浓度一般在</w:t>
      </w:r>
      <w:r w:rsidRPr="00151EB1">
        <w:rPr>
          <w:rFonts w:ascii="Times New Roman" w:hAnsi="Times New Roman"/>
          <w:sz w:val="24"/>
        </w:rPr>
        <w:t>2000mg/L</w:t>
      </w:r>
      <w:r w:rsidRPr="00151EB1">
        <w:rPr>
          <w:rFonts w:ascii="Times New Roman" w:hAnsi="Times New Roman"/>
          <w:sz w:val="24"/>
        </w:rPr>
        <w:t>，并带有少量油污。</w:t>
      </w:r>
    </w:p>
    <w:p w14:paraId="20592661" w14:textId="77777777" w:rsidR="00117D2D" w:rsidRPr="00151EB1" w:rsidRDefault="00BB662D" w:rsidP="00215981">
      <w:pPr>
        <w:spacing w:line="470" w:lineRule="exact"/>
        <w:ind w:firstLineChars="182" w:firstLine="437"/>
        <w:rPr>
          <w:rFonts w:ascii="Times New Roman" w:hAnsi="Times New Roman"/>
          <w:sz w:val="24"/>
        </w:rPr>
      </w:pPr>
      <w:r w:rsidRPr="00151EB1">
        <w:rPr>
          <w:rFonts w:ascii="Times New Roman" w:hAnsi="Times New Roman"/>
          <w:sz w:val="24"/>
        </w:rPr>
        <w:t>本工程混凝土拌和站冲洗废水具有废水量小和间歇式排水等特点，设</w:t>
      </w:r>
      <w:r w:rsidRPr="00151EB1">
        <w:rPr>
          <w:rFonts w:ascii="Times New Roman" w:hAnsi="Times New Roman"/>
          <w:sz w:val="24"/>
        </w:rPr>
        <w:t>1</w:t>
      </w:r>
      <w:r w:rsidRPr="00151EB1">
        <w:rPr>
          <w:rFonts w:ascii="Times New Roman" w:hAnsi="Times New Roman"/>
          <w:sz w:val="24"/>
        </w:rPr>
        <w:t>个矩形沉淀池（约</w:t>
      </w:r>
      <w:r w:rsidRPr="00151EB1">
        <w:rPr>
          <w:rFonts w:ascii="Times New Roman" w:hAnsi="Times New Roman"/>
          <w:sz w:val="24"/>
        </w:rPr>
        <w:t>15m</w:t>
      </w:r>
      <w:r w:rsidRPr="00151EB1">
        <w:rPr>
          <w:rFonts w:ascii="Times New Roman" w:hAnsi="Times New Roman"/>
          <w:sz w:val="24"/>
          <w:vertAlign w:val="superscript"/>
        </w:rPr>
        <w:t>3</w:t>
      </w:r>
      <w:r w:rsidRPr="00151EB1">
        <w:rPr>
          <w:rFonts w:ascii="Times New Roman" w:hAnsi="Times New Roman"/>
          <w:sz w:val="24"/>
        </w:rPr>
        <w:t>）处理拌和站废水，废水静止沉淀到下一台班末，上清液回用于混凝土拌和站或施工场地洒水。</w:t>
      </w:r>
    </w:p>
    <w:p w14:paraId="17221DE6" w14:textId="77777777" w:rsidR="00117D2D" w:rsidRPr="00151EB1" w:rsidRDefault="00BB662D">
      <w:pPr>
        <w:spacing w:line="470" w:lineRule="exact"/>
        <w:ind w:firstLineChars="232" w:firstLine="559"/>
        <w:rPr>
          <w:rFonts w:ascii="Times New Roman" w:hAnsi="Times New Roman"/>
          <w:b/>
          <w:sz w:val="24"/>
        </w:rPr>
      </w:pPr>
      <w:r w:rsidRPr="00151EB1">
        <w:rPr>
          <w:rFonts w:ascii="Times New Roman" w:hAnsi="Times New Roman"/>
          <w:b/>
          <w:sz w:val="24"/>
        </w:rPr>
        <w:t>2</w:t>
      </w:r>
      <w:r w:rsidRPr="00151EB1">
        <w:rPr>
          <w:rFonts w:ascii="Times New Roman" w:hAnsi="Times New Roman"/>
          <w:b/>
          <w:sz w:val="24"/>
        </w:rPr>
        <w:t>、其他冲洗废水</w:t>
      </w:r>
    </w:p>
    <w:p w14:paraId="12E1BF0C" w14:textId="77777777" w:rsidR="00117D2D" w:rsidRPr="00151EB1" w:rsidRDefault="00BB662D" w:rsidP="00215981">
      <w:pPr>
        <w:spacing w:line="470" w:lineRule="exact"/>
        <w:ind w:firstLineChars="232" w:firstLine="557"/>
        <w:rPr>
          <w:rFonts w:ascii="Times New Roman" w:hAnsi="Times New Roman"/>
          <w:sz w:val="24"/>
        </w:rPr>
      </w:pPr>
      <w:r w:rsidRPr="00151EB1">
        <w:rPr>
          <w:rFonts w:ascii="Times New Roman" w:hAnsi="Times New Roman"/>
          <w:sz w:val="24"/>
        </w:rPr>
        <w:t>施工场地内的施工机械和车辆需要定期清洗，以保证机械和车辆正常运行，减少粉尘排放。清洗产生清洗废水，主要污染物是悬浮物和少量石油类，拟设置简单的废水收集系统，清洗废水通过集水沟汇集，经沉淀隔油（隔油沉淀池约</w:t>
      </w:r>
      <w:r w:rsidRPr="00151EB1">
        <w:rPr>
          <w:rFonts w:ascii="Times New Roman" w:hAnsi="Times New Roman"/>
          <w:sz w:val="24"/>
        </w:rPr>
        <w:t>3m</w:t>
      </w:r>
      <w:r w:rsidRPr="00151EB1">
        <w:rPr>
          <w:rFonts w:ascii="Times New Roman" w:hAnsi="Times New Roman"/>
          <w:sz w:val="24"/>
          <w:vertAlign w:val="superscript"/>
        </w:rPr>
        <w:t>3</w:t>
      </w:r>
      <w:r w:rsidRPr="00151EB1">
        <w:rPr>
          <w:rFonts w:ascii="Times New Roman" w:hAnsi="Times New Roman"/>
          <w:sz w:val="24"/>
        </w:rPr>
        <w:t>）处理达标后用于场区或周边洒水降尘。</w:t>
      </w:r>
    </w:p>
    <w:p w14:paraId="796AF590" w14:textId="77777777" w:rsidR="00117D2D" w:rsidRPr="00151EB1" w:rsidRDefault="00BB662D">
      <w:pPr>
        <w:pStyle w:val="affff7"/>
      </w:pPr>
      <w:bookmarkStart w:id="361" w:name="_Toc16258905"/>
      <w:r w:rsidRPr="00151EB1">
        <w:t xml:space="preserve">4.3.2 </w:t>
      </w:r>
      <w:r w:rsidRPr="00151EB1">
        <w:t>施工生活废水影响分析</w:t>
      </w:r>
      <w:bookmarkEnd w:id="359"/>
      <w:bookmarkEnd w:id="360"/>
      <w:bookmarkEnd w:id="361"/>
    </w:p>
    <w:p w14:paraId="175B9D16" w14:textId="77777777" w:rsidR="00117D2D" w:rsidRPr="00151EB1" w:rsidRDefault="00BB662D">
      <w:pPr>
        <w:pStyle w:val="af3"/>
        <w:spacing w:line="470" w:lineRule="exact"/>
        <w:ind w:firstLine="480"/>
        <w:rPr>
          <w:rFonts w:cs="Times New Roman"/>
        </w:rPr>
      </w:pPr>
      <w:r w:rsidRPr="00151EB1">
        <w:rPr>
          <w:rFonts w:cs="Times New Roman"/>
        </w:rPr>
        <w:t>施工高峰期间施工人员人数预计可能达到</w:t>
      </w:r>
      <w:r w:rsidRPr="00151EB1">
        <w:rPr>
          <w:rFonts w:cs="Times New Roman"/>
        </w:rPr>
        <w:t>50</w:t>
      </w:r>
      <w:r w:rsidRPr="00151EB1">
        <w:rPr>
          <w:rFonts w:cs="Times New Roman"/>
        </w:rPr>
        <w:t>人，依据当地生活条件，生活污水产生量约有</w:t>
      </w:r>
      <w:r w:rsidRPr="00151EB1">
        <w:rPr>
          <w:rFonts w:cs="Times New Roman"/>
        </w:rPr>
        <w:t>5m</w:t>
      </w:r>
      <w:r w:rsidRPr="00151EB1">
        <w:rPr>
          <w:rFonts w:cs="Times New Roman"/>
          <w:vertAlign w:val="superscript"/>
        </w:rPr>
        <w:t>3</w:t>
      </w:r>
      <w:r w:rsidRPr="00151EB1">
        <w:rPr>
          <w:rFonts w:cs="Times New Roman"/>
        </w:rPr>
        <w:t>/d</w:t>
      </w:r>
      <w:r w:rsidRPr="00151EB1">
        <w:rPr>
          <w:rFonts w:cs="Times New Roman"/>
        </w:rPr>
        <w:t>，</w:t>
      </w:r>
      <w:r w:rsidRPr="00151EB1">
        <w:rPr>
          <w:rFonts w:cs="Times New Roman" w:hint="eastAsia"/>
        </w:rPr>
        <w:t>项目施工人员主要为周边农户，不在场地就餐，生活废水主要为施工人员入厕废水，</w:t>
      </w:r>
      <w:r w:rsidRPr="00151EB1">
        <w:rPr>
          <w:rFonts w:cs="Times New Roman"/>
        </w:rPr>
        <w:t>主要污染物是</w:t>
      </w:r>
      <w:r w:rsidRPr="00151EB1">
        <w:rPr>
          <w:rFonts w:cs="Times New Roman"/>
        </w:rPr>
        <w:t>COD</w:t>
      </w:r>
      <w:r w:rsidRPr="00151EB1">
        <w:rPr>
          <w:rFonts w:cs="Times New Roman"/>
          <w:vertAlign w:val="subscript"/>
        </w:rPr>
        <w:t>Cr</w:t>
      </w:r>
      <w:r w:rsidRPr="00151EB1">
        <w:rPr>
          <w:rFonts w:cs="Times New Roman"/>
        </w:rPr>
        <w:t>、</w:t>
      </w:r>
      <w:r w:rsidRPr="00151EB1">
        <w:rPr>
          <w:rFonts w:cs="Times New Roman"/>
        </w:rPr>
        <w:t>BOD</w:t>
      </w:r>
      <w:r w:rsidRPr="00151EB1">
        <w:rPr>
          <w:rFonts w:cs="Times New Roman"/>
          <w:vertAlign w:val="subscript"/>
        </w:rPr>
        <w:t>5</w:t>
      </w:r>
      <w:r w:rsidRPr="00151EB1">
        <w:rPr>
          <w:rFonts w:cs="Times New Roman"/>
        </w:rPr>
        <w:t>、氨氮、</w:t>
      </w:r>
      <w:r w:rsidRPr="00151EB1">
        <w:rPr>
          <w:rFonts w:cs="Times New Roman"/>
        </w:rPr>
        <w:t>SS</w:t>
      </w:r>
      <w:r w:rsidRPr="00151EB1">
        <w:rPr>
          <w:rFonts w:cs="Times New Roman"/>
        </w:rPr>
        <w:t>等污染物。施工人员入厕</w:t>
      </w:r>
      <w:r w:rsidRPr="00151EB1">
        <w:rPr>
          <w:rFonts w:cs="Times New Roman" w:hint="eastAsia"/>
        </w:rPr>
        <w:t>废水利用旱厕收集</w:t>
      </w:r>
      <w:r w:rsidRPr="00151EB1">
        <w:rPr>
          <w:rFonts w:cs="Times New Roman"/>
        </w:rPr>
        <w:t>后回用于周边农田不外排。</w:t>
      </w:r>
    </w:p>
    <w:p w14:paraId="30A60D90"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综上所述，项目施工期无施工废水和生活污水排放，只要加强管理，严格落实措施，项目施工期对评价区域地表水基本无影响。</w:t>
      </w:r>
    </w:p>
    <w:p w14:paraId="6D632C78" w14:textId="77777777" w:rsidR="00117D2D" w:rsidRPr="00151EB1" w:rsidRDefault="00BB662D">
      <w:pPr>
        <w:pStyle w:val="a0"/>
        <w:numPr>
          <w:ilvl w:val="0"/>
          <w:numId w:val="0"/>
        </w:numPr>
        <w:rPr>
          <w:rFonts w:ascii="Times New Roman" w:hAnsi="Times New Roman"/>
          <w:b w:val="0"/>
          <w:bCs/>
          <w:kern w:val="28"/>
          <w:sz w:val="32"/>
          <w:szCs w:val="32"/>
        </w:rPr>
      </w:pPr>
      <w:bookmarkStart w:id="362" w:name="_Toc16258906"/>
      <w:bookmarkStart w:id="363" w:name="_Toc161196231"/>
      <w:r w:rsidRPr="00151EB1">
        <w:rPr>
          <w:rFonts w:ascii="Times New Roman" w:hAnsi="Times New Roman"/>
          <w:b w:val="0"/>
          <w:bCs/>
          <w:kern w:val="28"/>
          <w:sz w:val="32"/>
          <w:szCs w:val="32"/>
        </w:rPr>
        <w:t xml:space="preserve">4.4 </w:t>
      </w:r>
      <w:r w:rsidRPr="00151EB1">
        <w:rPr>
          <w:rFonts w:ascii="Times New Roman" w:hAnsi="Times New Roman"/>
          <w:b w:val="0"/>
          <w:bCs/>
          <w:kern w:val="28"/>
          <w:sz w:val="32"/>
          <w:szCs w:val="32"/>
        </w:rPr>
        <w:t>施工期固废影响分析</w:t>
      </w:r>
      <w:bookmarkEnd w:id="362"/>
      <w:bookmarkEnd w:id="363"/>
    </w:p>
    <w:p w14:paraId="10ADEBA9" w14:textId="77777777" w:rsidR="00117D2D" w:rsidRPr="00151EB1" w:rsidRDefault="00BB662D">
      <w:pPr>
        <w:ind w:leftChars="50" w:left="140" w:rightChars="50" w:right="140" w:firstLine="480"/>
        <w:contextualSpacing/>
        <w:rPr>
          <w:rFonts w:ascii="Times New Roman" w:hAnsi="Times New Roman"/>
          <w:sz w:val="24"/>
          <w:szCs w:val="24"/>
        </w:rPr>
      </w:pPr>
      <w:r w:rsidRPr="00151EB1">
        <w:rPr>
          <w:rFonts w:ascii="Times New Roman" w:hAnsi="Times New Roman"/>
          <w:sz w:val="24"/>
          <w:szCs w:val="24"/>
        </w:rPr>
        <w:t>施工期固体废弃物有弃土石方、建筑废物及生活垃圾。</w:t>
      </w:r>
    </w:p>
    <w:p w14:paraId="7B3673CE" w14:textId="77777777" w:rsidR="00117D2D" w:rsidRPr="00151EB1" w:rsidRDefault="00BB662D">
      <w:pPr>
        <w:ind w:rightChars="50" w:right="140" w:firstLineChars="245" w:firstLine="590"/>
        <w:contextualSpacing/>
        <w:rPr>
          <w:rFonts w:ascii="Times New Roman" w:hAnsi="Times New Roman"/>
          <w:b/>
          <w:sz w:val="24"/>
          <w:szCs w:val="24"/>
        </w:rPr>
      </w:pPr>
      <w:r w:rsidRPr="00151EB1">
        <w:rPr>
          <w:rFonts w:ascii="Times New Roman" w:hAnsi="Times New Roman"/>
          <w:b/>
          <w:sz w:val="24"/>
          <w:szCs w:val="24"/>
        </w:rPr>
        <w:t>1</w:t>
      </w:r>
      <w:r w:rsidRPr="00151EB1">
        <w:rPr>
          <w:rFonts w:ascii="Times New Roman" w:hAnsi="Times New Roman"/>
          <w:b/>
          <w:sz w:val="24"/>
          <w:szCs w:val="24"/>
        </w:rPr>
        <w:t>、弃土石方</w:t>
      </w:r>
    </w:p>
    <w:p w14:paraId="730595A0" w14:textId="77777777" w:rsidR="00117D2D" w:rsidRPr="00151EB1" w:rsidRDefault="00BB662D">
      <w:pPr>
        <w:ind w:rightChars="50" w:right="140" w:firstLineChars="245" w:firstLine="588"/>
        <w:contextualSpacing/>
        <w:rPr>
          <w:rFonts w:ascii="Times New Roman" w:hAnsi="Times New Roman"/>
          <w:sz w:val="24"/>
          <w:szCs w:val="24"/>
        </w:rPr>
      </w:pPr>
      <w:r w:rsidRPr="00151EB1">
        <w:rPr>
          <w:rFonts w:ascii="Times New Roman" w:hAnsi="Times New Roman"/>
          <w:sz w:val="24"/>
        </w:rPr>
        <w:t>本项目所在地地势较平坦，估算挖方约</w:t>
      </w:r>
      <w:r w:rsidRPr="00151EB1">
        <w:rPr>
          <w:rFonts w:ascii="Times New Roman" w:hAnsi="Times New Roman"/>
          <w:sz w:val="24"/>
        </w:rPr>
        <w:t>0.8</w:t>
      </w:r>
      <w:r w:rsidRPr="00151EB1">
        <w:rPr>
          <w:rFonts w:ascii="Times New Roman" w:hAnsi="Times New Roman"/>
          <w:sz w:val="24"/>
        </w:rPr>
        <w:t>万</w:t>
      </w:r>
      <w:r w:rsidRPr="00151EB1">
        <w:rPr>
          <w:rFonts w:ascii="Times New Roman" w:hAnsi="Times New Roman"/>
          <w:sz w:val="24"/>
        </w:rPr>
        <w:t>m</w:t>
      </w:r>
      <w:r w:rsidRPr="00151EB1">
        <w:rPr>
          <w:rFonts w:ascii="Times New Roman" w:hAnsi="Times New Roman"/>
          <w:sz w:val="24"/>
          <w:vertAlign w:val="superscript"/>
        </w:rPr>
        <w:t>3</w:t>
      </w:r>
      <w:r w:rsidRPr="00151EB1">
        <w:rPr>
          <w:rFonts w:ascii="Times New Roman" w:hAnsi="Times New Roman"/>
          <w:sz w:val="24"/>
        </w:rPr>
        <w:t>，</w:t>
      </w:r>
      <w:r w:rsidRPr="00151EB1">
        <w:rPr>
          <w:rFonts w:ascii="Times New Roman" w:hAnsi="Times New Roman"/>
          <w:sz w:val="24"/>
          <w:szCs w:val="24"/>
        </w:rPr>
        <w:t>开挖土石方全部用于场地回填、调整场平及绿化，无弃土产生。</w:t>
      </w:r>
      <w:r w:rsidRPr="00151EB1">
        <w:rPr>
          <w:rFonts w:ascii="Times New Roman" w:hAnsi="Times New Roman"/>
          <w:sz w:val="24"/>
        </w:rPr>
        <w:t>表土剥离作为绿化用土覆土厚度为</w:t>
      </w:r>
      <w:r w:rsidRPr="00151EB1">
        <w:rPr>
          <w:rFonts w:ascii="Times New Roman" w:hAnsi="Times New Roman"/>
          <w:sz w:val="24"/>
        </w:rPr>
        <w:t>30cm</w:t>
      </w:r>
      <w:r w:rsidRPr="00151EB1">
        <w:rPr>
          <w:rFonts w:ascii="Times New Roman" w:hAnsi="Times New Roman"/>
          <w:sz w:val="24"/>
        </w:rPr>
        <w:t>，堆放在项目区边缘临时堆土区。</w:t>
      </w:r>
      <w:r w:rsidRPr="00151EB1">
        <w:rPr>
          <w:rFonts w:ascii="Times New Roman" w:hAnsi="Times New Roman"/>
          <w:sz w:val="24"/>
          <w:szCs w:val="24"/>
        </w:rPr>
        <w:t>为防止施工期土石方处置不当对周围环境的影响，本环评要求：施工期禁止大风天气和雨天进行土石方开挖作业，开挖的土石方应及时回填，回填后应及时夯实覆土；施工完成后，应尽快进行绿化建设，优先选用固沙植物，覆盖的泥土应不超出绿化边界。</w:t>
      </w:r>
    </w:p>
    <w:p w14:paraId="384A1BA1" w14:textId="77777777" w:rsidR="00117D2D" w:rsidRPr="00151EB1" w:rsidRDefault="00BB662D">
      <w:pPr>
        <w:ind w:left="568" w:rightChars="50" w:right="140"/>
        <w:contextualSpacing/>
        <w:rPr>
          <w:rFonts w:ascii="Times New Roman" w:hAnsi="Times New Roman"/>
          <w:b/>
          <w:sz w:val="24"/>
          <w:szCs w:val="24"/>
        </w:rPr>
      </w:pPr>
      <w:r w:rsidRPr="00151EB1">
        <w:rPr>
          <w:rFonts w:ascii="Times New Roman" w:hAnsi="Times New Roman"/>
          <w:b/>
          <w:sz w:val="24"/>
          <w:szCs w:val="24"/>
        </w:rPr>
        <w:t>2</w:t>
      </w:r>
      <w:r w:rsidRPr="00151EB1">
        <w:rPr>
          <w:rFonts w:ascii="Times New Roman" w:hAnsi="Times New Roman"/>
          <w:b/>
          <w:sz w:val="24"/>
          <w:szCs w:val="24"/>
        </w:rPr>
        <w:t>、建筑废物</w:t>
      </w:r>
    </w:p>
    <w:p w14:paraId="0E12B6C0"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施工期建筑废物主要包括建筑垃圾和装修垃圾。</w:t>
      </w:r>
    </w:p>
    <w:p w14:paraId="7EF98D42"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项目建设施工过程，建筑垃圾产生量为</w:t>
      </w:r>
      <w:r w:rsidRPr="00151EB1">
        <w:rPr>
          <w:rFonts w:ascii="Times New Roman" w:hAnsi="Times New Roman"/>
          <w:sz w:val="24"/>
          <w:szCs w:val="24"/>
        </w:rPr>
        <w:t>150kg/m</w:t>
      </w:r>
      <w:r w:rsidRPr="00151EB1">
        <w:rPr>
          <w:rFonts w:ascii="Times New Roman" w:hAnsi="Times New Roman"/>
          <w:sz w:val="24"/>
          <w:szCs w:val="24"/>
          <w:vertAlign w:val="superscript"/>
        </w:rPr>
        <w:t>2</w:t>
      </w:r>
      <w:r w:rsidRPr="00151EB1">
        <w:rPr>
          <w:rFonts w:ascii="Times New Roman" w:hAnsi="Times New Roman"/>
          <w:sz w:val="24"/>
          <w:szCs w:val="24"/>
        </w:rPr>
        <w:t>，项目总建筑面积为</w:t>
      </w:r>
      <w:r w:rsidRPr="00151EB1">
        <w:rPr>
          <w:rFonts w:ascii="Times New Roman" w:hAnsi="Times New Roman"/>
          <w:sz w:val="24"/>
          <w:szCs w:val="24"/>
        </w:rPr>
        <w:t>24200m</w:t>
      </w:r>
      <w:r w:rsidRPr="00151EB1">
        <w:rPr>
          <w:rFonts w:ascii="Times New Roman" w:hAnsi="Times New Roman"/>
          <w:sz w:val="24"/>
          <w:szCs w:val="24"/>
          <w:vertAlign w:val="superscript"/>
        </w:rPr>
        <w:t>2</w:t>
      </w:r>
      <w:r w:rsidRPr="00151EB1">
        <w:rPr>
          <w:rFonts w:ascii="Times New Roman" w:hAnsi="Times New Roman"/>
          <w:sz w:val="24"/>
          <w:szCs w:val="24"/>
        </w:rPr>
        <w:t>，据此可估算出本项目施工期产生的建筑垃圾为</w:t>
      </w:r>
      <w:r w:rsidRPr="00151EB1">
        <w:rPr>
          <w:rFonts w:ascii="Times New Roman" w:hAnsi="Times New Roman"/>
          <w:sz w:val="24"/>
          <w:szCs w:val="24"/>
        </w:rPr>
        <w:t>0.363</w:t>
      </w:r>
      <w:r w:rsidRPr="00151EB1">
        <w:rPr>
          <w:rFonts w:ascii="Times New Roman" w:hAnsi="Times New Roman"/>
          <w:sz w:val="24"/>
          <w:szCs w:val="24"/>
        </w:rPr>
        <w:t>万</w:t>
      </w:r>
      <w:r w:rsidRPr="00151EB1">
        <w:rPr>
          <w:rFonts w:ascii="Times New Roman" w:hAnsi="Times New Roman"/>
          <w:sz w:val="24"/>
          <w:szCs w:val="24"/>
        </w:rPr>
        <w:t>t</w:t>
      </w:r>
      <w:r w:rsidRPr="00151EB1">
        <w:rPr>
          <w:rFonts w:ascii="Times New Roman" w:hAnsi="Times New Roman"/>
          <w:sz w:val="24"/>
          <w:szCs w:val="24"/>
        </w:rPr>
        <w:t>。对于施工期间产生的可回收利用的废料通过分类收集后交废物收购站；对不能回收的建筑废物不能随意倾倒，而应用编织袋包装后堆放在指定地点，由环卫部门统一清运处理。</w:t>
      </w:r>
    </w:p>
    <w:p w14:paraId="46AD0EF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项目装修中用到的废弃涂料容器、环氧树脂等属于危险废物，约应单独设置收集并做好防护措施，施工完成后统一交由具有资质的单位。</w:t>
      </w:r>
    </w:p>
    <w:p w14:paraId="78231807" w14:textId="77777777" w:rsidR="00117D2D" w:rsidRPr="00151EB1" w:rsidRDefault="00BB662D">
      <w:pPr>
        <w:ind w:leftChars="50" w:left="140" w:rightChars="50" w:right="140" w:firstLine="482"/>
        <w:contextualSpacing/>
        <w:rPr>
          <w:rFonts w:ascii="Times New Roman" w:hAnsi="Times New Roman"/>
          <w:b/>
          <w:sz w:val="24"/>
          <w:szCs w:val="24"/>
        </w:rPr>
      </w:pPr>
      <w:r w:rsidRPr="00151EB1">
        <w:rPr>
          <w:rFonts w:ascii="Times New Roman" w:hAnsi="Times New Roman"/>
          <w:b/>
          <w:sz w:val="24"/>
          <w:szCs w:val="24"/>
        </w:rPr>
        <w:t>3</w:t>
      </w:r>
      <w:r w:rsidRPr="00151EB1">
        <w:rPr>
          <w:rFonts w:ascii="Times New Roman" w:hAnsi="Times New Roman"/>
          <w:b/>
          <w:sz w:val="24"/>
          <w:szCs w:val="24"/>
        </w:rPr>
        <w:t>、施工生活垃圾</w:t>
      </w:r>
    </w:p>
    <w:p w14:paraId="755DB4A2" w14:textId="77777777" w:rsidR="00117D2D" w:rsidRPr="00151EB1" w:rsidRDefault="00BB662D">
      <w:pPr>
        <w:ind w:leftChars="50" w:left="140" w:rightChars="50" w:right="140" w:firstLine="480"/>
        <w:contextualSpacing/>
        <w:rPr>
          <w:rFonts w:ascii="Times New Roman" w:hAnsi="Times New Roman"/>
          <w:sz w:val="24"/>
          <w:szCs w:val="24"/>
        </w:rPr>
      </w:pPr>
      <w:r w:rsidRPr="00151EB1">
        <w:rPr>
          <w:rFonts w:ascii="Times New Roman" w:hAnsi="Times New Roman"/>
          <w:sz w:val="24"/>
          <w:szCs w:val="24"/>
        </w:rPr>
        <w:t>项目施工期高峰时施工人员约</w:t>
      </w:r>
      <w:r w:rsidRPr="00151EB1">
        <w:rPr>
          <w:rFonts w:ascii="Times New Roman" w:hAnsi="Times New Roman"/>
          <w:sz w:val="24"/>
          <w:szCs w:val="24"/>
        </w:rPr>
        <w:t>50</w:t>
      </w:r>
      <w:r w:rsidRPr="00151EB1">
        <w:rPr>
          <w:rFonts w:ascii="Times New Roman" w:hAnsi="Times New Roman"/>
          <w:sz w:val="24"/>
          <w:szCs w:val="24"/>
        </w:rPr>
        <w:t>人，生活垃圾按</w:t>
      </w:r>
      <w:r w:rsidRPr="00151EB1">
        <w:rPr>
          <w:rFonts w:ascii="Times New Roman" w:hAnsi="Times New Roman"/>
          <w:sz w:val="24"/>
          <w:szCs w:val="24"/>
        </w:rPr>
        <w:t>0.2kg/</w:t>
      </w:r>
      <w:r w:rsidRPr="00151EB1">
        <w:rPr>
          <w:rFonts w:ascii="Times New Roman" w:hAnsi="Times New Roman"/>
          <w:sz w:val="24"/>
          <w:szCs w:val="24"/>
        </w:rPr>
        <w:t>人</w:t>
      </w:r>
      <w:r w:rsidRPr="00151EB1">
        <w:rPr>
          <w:rFonts w:ascii="Times New Roman" w:hAnsi="Times New Roman"/>
          <w:sz w:val="24"/>
          <w:szCs w:val="24"/>
        </w:rPr>
        <w:t>·d</w:t>
      </w:r>
      <w:r w:rsidRPr="00151EB1">
        <w:rPr>
          <w:rFonts w:ascii="Times New Roman" w:hAnsi="Times New Roman"/>
          <w:sz w:val="24"/>
          <w:szCs w:val="24"/>
        </w:rPr>
        <w:t>计，生活垃圾产生量约</w:t>
      </w:r>
      <w:r w:rsidRPr="00151EB1">
        <w:rPr>
          <w:rFonts w:ascii="Times New Roman" w:hAnsi="Times New Roman"/>
          <w:sz w:val="24"/>
          <w:szCs w:val="24"/>
        </w:rPr>
        <w:t>10kg/d</w:t>
      </w:r>
      <w:r w:rsidRPr="00151EB1">
        <w:rPr>
          <w:rFonts w:ascii="Times New Roman" w:hAnsi="Times New Roman"/>
          <w:sz w:val="24"/>
          <w:szCs w:val="24"/>
        </w:rPr>
        <w:t>。本项目施工人员产生的生活垃圾经袋装收集后，由环卫部门统一清运处理。</w:t>
      </w:r>
    </w:p>
    <w:p w14:paraId="26E7A0DE"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总体而言，在采取各类必要环保措施后，只要加强施工管理，项目施工期的环境影响很小，并且随施工期的结束而消除。</w:t>
      </w:r>
    </w:p>
    <w:p w14:paraId="1F131B6C" w14:textId="77777777" w:rsidR="00117D2D" w:rsidRPr="00151EB1" w:rsidRDefault="00BB662D">
      <w:pPr>
        <w:pStyle w:val="a0"/>
        <w:numPr>
          <w:ilvl w:val="0"/>
          <w:numId w:val="0"/>
        </w:numPr>
        <w:rPr>
          <w:rFonts w:ascii="Times New Roman" w:hAnsi="Times New Roman"/>
          <w:b w:val="0"/>
          <w:bCs/>
          <w:kern w:val="28"/>
          <w:sz w:val="32"/>
          <w:szCs w:val="32"/>
        </w:rPr>
      </w:pPr>
      <w:bookmarkStart w:id="364" w:name="_Toc16258907"/>
      <w:r w:rsidRPr="00151EB1">
        <w:rPr>
          <w:rFonts w:ascii="Times New Roman" w:hAnsi="Times New Roman"/>
          <w:b w:val="0"/>
          <w:bCs/>
          <w:kern w:val="28"/>
          <w:sz w:val="32"/>
          <w:szCs w:val="32"/>
        </w:rPr>
        <w:t xml:space="preserve">4.5 </w:t>
      </w:r>
      <w:r w:rsidRPr="00151EB1">
        <w:rPr>
          <w:rFonts w:ascii="Times New Roman" w:hAnsi="Times New Roman"/>
          <w:b w:val="0"/>
          <w:bCs/>
          <w:kern w:val="28"/>
          <w:sz w:val="32"/>
          <w:szCs w:val="32"/>
        </w:rPr>
        <w:t>施工期对水土流失的影响</w:t>
      </w:r>
      <w:bookmarkEnd w:id="364"/>
    </w:p>
    <w:p w14:paraId="3B0FCF9B"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项目施工期的地面平整，建构筑物的建设将大量开挖场区地表，产生挖土的临时堆放等作业。项目场内可实现挖填方平衡，不需要永久堆放弃渣土。但大量施工临时挖土的堆放、场区施工开挖区等处在雨季可能造成的水土流失等生态影响。</w:t>
      </w:r>
    </w:p>
    <w:p w14:paraId="689C5130"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对场区水土流失的防治主要应做好两个方面的工作：一方面项目在管理上和设计上，要充分考虑到在施工时段和弃土临时堆场水保措施及可能产生的影响；另一方面在项目实施时，要落实有关防范措施，减少可能造成的水土流失。项目施工期间应采取必要水保措施，应先修筑导排水设施及堡坎等必要水保设施后，再进行场内施工。防止水土流失。在采取有关措施后，可将水土流失影响降至最低。</w:t>
      </w:r>
    </w:p>
    <w:p w14:paraId="4FE37D25" w14:textId="77777777" w:rsidR="00117D2D" w:rsidRPr="00151EB1" w:rsidRDefault="00117D2D">
      <w:pPr>
        <w:pStyle w:val="affff5"/>
        <w:spacing w:before="780" w:after="780"/>
        <w:rPr>
          <w:color w:val="auto"/>
        </w:rPr>
        <w:sectPr w:rsidR="00117D2D" w:rsidRPr="00151EB1">
          <w:footerReference w:type="default" r:id="rId79"/>
          <w:pgSz w:w="11906" w:h="16838"/>
          <w:pgMar w:top="1440" w:right="1800" w:bottom="1440" w:left="1800" w:header="851" w:footer="992" w:gutter="0"/>
          <w:pgNumType w:start="1"/>
          <w:cols w:space="425"/>
          <w:docGrid w:type="lines" w:linePitch="312"/>
        </w:sectPr>
      </w:pPr>
    </w:p>
    <w:p w14:paraId="6544E50F" w14:textId="77777777" w:rsidR="00117D2D" w:rsidRPr="00151EB1" w:rsidRDefault="00BB662D">
      <w:pPr>
        <w:pStyle w:val="affff5"/>
        <w:spacing w:beforeLines="350" w:before="1092" w:after="780"/>
        <w:rPr>
          <w:color w:val="auto"/>
        </w:rPr>
      </w:pPr>
      <w:bookmarkStart w:id="365" w:name="_Toc16258908"/>
      <w:r w:rsidRPr="00151EB1">
        <w:rPr>
          <w:color w:val="auto"/>
        </w:rPr>
        <w:t>第五章</w:t>
      </w:r>
      <w:r w:rsidRPr="00151EB1">
        <w:rPr>
          <w:color w:val="auto"/>
        </w:rPr>
        <w:t xml:space="preserve">  </w:t>
      </w:r>
      <w:r w:rsidRPr="00151EB1">
        <w:rPr>
          <w:color w:val="auto"/>
        </w:rPr>
        <w:t>营运期环境影响预测与评价</w:t>
      </w:r>
      <w:bookmarkEnd w:id="365"/>
    </w:p>
    <w:p w14:paraId="1F144A84" w14:textId="77777777" w:rsidR="00117D2D" w:rsidRPr="00151EB1" w:rsidRDefault="00BB662D">
      <w:pPr>
        <w:pStyle w:val="a0"/>
        <w:numPr>
          <w:ilvl w:val="0"/>
          <w:numId w:val="0"/>
        </w:numPr>
        <w:rPr>
          <w:rFonts w:ascii="Times New Roman" w:hAnsi="Times New Roman"/>
          <w:b w:val="0"/>
        </w:rPr>
      </w:pPr>
      <w:bookmarkStart w:id="366" w:name="_Toc161196233"/>
      <w:bookmarkStart w:id="367" w:name="_Toc16258909"/>
      <w:r w:rsidRPr="00151EB1">
        <w:rPr>
          <w:rFonts w:ascii="Times New Roman" w:hAnsi="Times New Roman"/>
          <w:b w:val="0"/>
          <w:bCs/>
          <w:kern w:val="28"/>
          <w:sz w:val="32"/>
          <w:szCs w:val="32"/>
        </w:rPr>
        <w:t xml:space="preserve">5.1  </w:t>
      </w:r>
      <w:r w:rsidRPr="00151EB1">
        <w:rPr>
          <w:rFonts w:ascii="Times New Roman" w:hAnsi="Times New Roman"/>
          <w:b w:val="0"/>
          <w:bCs/>
          <w:kern w:val="28"/>
          <w:sz w:val="32"/>
          <w:szCs w:val="32"/>
        </w:rPr>
        <w:t>大气环境影响分析</w:t>
      </w:r>
      <w:bookmarkEnd w:id="366"/>
      <w:bookmarkEnd w:id="367"/>
    </w:p>
    <w:p w14:paraId="687B6A2A" w14:textId="77777777" w:rsidR="00117D2D" w:rsidRPr="00151EB1" w:rsidRDefault="00BB662D">
      <w:pPr>
        <w:spacing w:line="470" w:lineRule="exact"/>
        <w:ind w:firstLine="480"/>
        <w:rPr>
          <w:rFonts w:ascii="Times New Roman" w:hAnsi="Times New Roman"/>
          <w:sz w:val="24"/>
        </w:rPr>
      </w:pPr>
      <w:r w:rsidRPr="00151EB1">
        <w:rPr>
          <w:rFonts w:ascii="Times New Roman" w:hAnsi="Times New Roman"/>
          <w:sz w:val="24"/>
        </w:rPr>
        <w:t>养殖场主要的大气污染物</w:t>
      </w:r>
      <w:r w:rsidRPr="00151EB1">
        <w:rPr>
          <w:rFonts w:ascii="Times New Roman" w:hAnsi="Times New Roman" w:hint="eastAsia"/>
          <w:sz w:val="24"/>
        </w:rPr>
        <w:t>主要为</w:t>
      </w:r>
      <w:r w:rsidRPr="00151EB1">
        <w:rPr>
          <w:rFonts w:ascii="Times New Roman" w:hAnsi="Times New Roman"/>
          <w:sz w:val="24"/>
        </w:rPr>
        <w:t>猪只排泄的粪污和处理粪污装置等以无组织形式散发出的恶臭气体。</w:t>
      </w:r>
    </w:p>
    <w:p w14:paraId="61A4C0A5" w14:textId="77777777" w:rsidR="00117D2D" w:rsidRPr="00151EB1" w:rsidRDefault="00BB662D">
      <w:pPr>
        <w:pStyle w:val="affff7"/>
      </w:pPr>
      <w:bookmarkStart w:id="368" w:name="_Toc9873369"/>
      <w:bookmarkStart w:id="369" w:name="_Toc10212911"/>
      <w:bookmarkStart w:id="370" w:name="_Toc16258910"/>
      <w:r w:rsidRPr="00151EB1">
        <w:t xml:space="preserve">5.1.1 </w:t>
      </w:r>
      <w:r w:rsidRPr="00151EB1">
        <w:t>污染源分析</w:t>
      </w:r>
      <w:bookmarkEnd w:id="368"/>
      <w:bookmarkEnd w:id="369"/>
      <w:bookmarkEnd w:id="370"/>
    </w:p>
    <w:p w14:paraId="087F6FA8"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本项目污染源为圈舍</w:t>
      </w:r>
      <w:r w:rsidRPr="00151EB1">
        <w:rPr>
          <w:rFonts w:ascii="Times New Roman" w:hAnsi="Times New Roman" w:hint="eastAsia"/>
          <w:sz w:val="24"/>
        </w:rPr>
        <w:t>及下方发酵深坑</w:t>
      </w:r>
      <w:r w:rsidRPr="00151EB1">
        <w:rPr>
          <w:rFonts w:ascii="Times New Roman" w:hAnsi="Times New Roman"/>
          <w:sz w:val="24"/>
        </w:rPr>
        <w:t>，污染因子为恶臭气体，主要是氨气和硫化氢气体。成都市华测检测技术有限公司于</w:t>
      </w:r>
      <w:r w:rsidRPr="00151EB1">
        <w:rPr>
          <w:rFonts w:ascii="Times New Roman" w:hAnsi="Times New Roman"/>
          <w:sz w:val="24"/>
        </w:rPr>
        <w:t>2019</w:t>
      </w:r>
      <w:r w:rsidRPr="00151EB1">
        <w:rPr>
          <w:rFonts w:ascii="Times New Roman" w:hAnsi="Times New Roman"/>
          <w:sz w:val="24"/>
        </w:rPr>
        <w:t>年</w:t>
      </w:r>
      <w:r w:rsidRPr="00151EB1">
        <w:rPr>
          <w:rFonts w:ascii="Times New Roman" w:hAnsi="Times New Roman"/>
          <w:sz w:val="24"/>
        </w:rPr>
        <w:t>1</w:t>
      </w:r>
      <w:r w:rsidRPr="00151EB1">
        <w:rPr>
          <w:rFonts w:ascii="Times New Roman" w:hAnsi="Times New Roman"/>
          <w:sz w:val="24"/>
        </w:rPr>
        <w:t>月对圈舍漏缝地板上，漏缝地板下两个点位的空气进行了检测。圈舍地板上方氨浓度为</w:t>
      </w:r>
      <w:r w:rsidRPr="00151EB1">
        <w:rPr>
          <w:rFonts w:ascii="Times New Roman" w:hAnsi="Times New Roman"/>
          <w:sz w:val="24"/>
        </w:rPr>
        <w:t>1.37mg/m</w:t>
      </w:r>
      <w:r w:rsidRPr="00151EB1">
        <w:rPr>
          <w:rFonts w:ascii="Times New Roman" w:hAnsi="Times New Roman"/>
          <w:sz w:val="24"/>
          <w:vertAlign w:val="superscript"/>
        </w:rPr>
        <w:t>3</w:t>
      </w:r>
      <w:r w:rsidRPr="00151EB1">
        <w:rPr>
          <w:rFonts w:ascii="Times New Roman" w:hAnsi="Times New Roman"/>
          <w:sz w:val="24"/>
        </w:rPr>
        <w:t>，硫化氢未检出，臭气浓度</w:t>
      </w:r>
      <w:r w:rsidRPr="00151EB1">
        <w:rPr>
          <w:rFonts w:ascii="Times New Roman" w:hAnsi="Times New Roman"/>
          <w:sz w:val="24"/>
        </w:rPr>
        <w:t>79</w:t>
      </w:r>
      <w:r w:rsidRPr="00151EB1">
        <w:rPr>
          <w:rFonts w:ascii="Times New Roman" w:hAnsi="Times New Roman" w:hint="eastAsia"/>
          <w:sz w:val="24"/>
        </w:rPr>
        <w:t>。实测源强较低，预测采用本项目</w:t>
      </w:r>
      <w:r w:rsidRPr="00151EB1">
        <w:rPr>
          <w:rFonts w:ascii="Times New Roman" w:hAnsi="Times New Roman"/>
          <w:sz w:val="24"/>
        </w:rPr>
        <w:t>工程分析</w:t>
      </w:r>
      <w:r w:rsidRPr="00151EB1">
        <w:rPr>
          <w:rFonts w:ascii="Times New Roman" w:hAnsi="Times New Roman" w:hint="eastAsia"/>
          <w:sz w:val="24"/>
        </w:rPr>
        <w:t>数据进行计算</w:t>
      </w:r>
      <w:r w:rsidRPr="00151EB1">
        <w:rPr>
          <w:rFonts w:ascii="Times New Roman" w:hAnsi="Times New Roman"/>
          <w:sz w:val="24"/>
        </w:rPr>
        <w:t>，大气污染物无组织排放源强见表</w:t>
      </w:r>
      <w:r w:rsidRPr="00151EB1">
        <w:rPr>
          <w:rFonts w:ascii="Times New Roman" w:hAnsi="Times New Roman"/>
          <w:sz w:val="24"/>
        </w:rPr>
        <w:t>5.1-1</w:t>
      </w:r>
      <w:r w:rsidRPr="00151EB1">
        <w:rPr>
          <w:rFonts w:ascii="Times New Roman" w:hAnsi="Times New Roman"/>
          <w:sz w:val="24"/>
        </w:rPr>
        <w:t>。</w:t>
      </w:r>
    </w:p>
    <w:p w14:paraId="1BEB4139" w14:textId="77777777" w:rsidR="00117D2D" w:rsidRPr="00151EB1" w:rsidRDefault="00BB662D">
      <w:pPr>
        <w:pStyle w:val="affffe"/>
        <w:spacing w:after="78" w:line="480" w:lineRule="exact"/>
        <w:ind w:firstLine="0"/>
        <w:jc w:val="center"/>
        <w:rPr>
          <w:rFonts w:ascii="Times New Roman" w:eastAsia="黑体" w:hAnsi="Times New Roman" w:cs="Times New Roman"/>
          <w:b w:val="0"/>
          <w:sz w:val="21"/>
          <w:szCs w:val="21"/>
        </w:rPr>
      </w:pPr>
      <w:r w:rsidRPr="00151EB1">
        <w:rPr>
          <w:rFonts w:ascii="Times New Roman" w:eastAsia="黑体" w:hAnsi="Times New Roman" w:cs="Times New Roman"/>
          <w:b w:val="0"/>
          <w:sz w:val="21"/>
          <w:szCs w:val="21"/>
        </w:rPr>
        <w:t>表</w:t>
      </w:r>
      <w:r w:rsidRPr="00151EB1">
        <w:rPr>
          <w:rFonts w:ascii="Times New Roman" w:eastAsia="黑体" w:hAnsi="Times New Roman" w:cs="Times New Roman"/>
          <w:b w:val="0"/>
          <w:sz w:val="21"/>
          <w:szCs w:val="21"/>
        </w:rPr>
        <w:t xml:space="preserve">5.1-1 </w:t>
      </w:r>
      <w:r w:rsidRPr="00151EB1">
        <w:rPr>
          <w:rFonts w:ascii="Times New Roman" w:eastAsia="黑体" w:hAnsi="Times New Roman" w:cs="Times New Roman"/>
          <w:b w:val="0"/>
          <w:sz w:val="21"/>
          <w:szCs w:val="21"/>
        </w:rPr>
        <w:t>本项目大气污染物无组织排放源强</w:t>
      </w:r>
    </w:p>
    <w:tbl>
      <w:tblPr>
        <w:tblStyle w:val="affff1"/>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242"/>
        <w:gridCol w:w="1598"/>
        <w:gridCol w:w="1420"/>
        <w:gridCol w:w="1420"/>
        <w:gridCol w:w="1421"/>
        <w:gridCol w:w="1421"/>
      </w:tblGrid>
      <w:tr w:rsidR="00151EB1" w:rsidRPr="00151EB1" w14:paraId="3563F03C" w14:textId="77777777">
        <w:tc>
          <w:tcPr>
            <w:tcW w:w="1242" w:type="dxa"/>
            <w:vMerge w:val="restart"/>
            <w:vAlign w:val="center"/>
          </w:tcPr>
          <w:p w14:paraId="2B31DC3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来源</w:t>
            </w:r>
          </w:p>
        </w:tc>
        <w:tc>
          <w:tcPr>
            <w:tcW w:w="1598" w:type="dxa"/>
            <w:vMerge w:val="restart"/>
            <w:vAlign w:val="center"/>
          </w:tcPr>
          <w:p w14:paraId="32DAA9F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数量</w:t>
            </w:r>
          </w:p>
        </w:tc>
        <w:tc>
          <w:tcPr>
            <w:tcW w:w="2840" w:type="dxa"/>
            <w:gridSpan w:val="2"/>
            <w:vAlign w:val="center"/>
          </w:tcPr>
          <w:p w14:paraId="09B6224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氨</w:t>
            </w:r>
          </w:p>
        </w:tc>
        <w:tc>
          <w:tcPr>
            <w:tcW w:w="2842" w:type="dxa"/>
            <w:gridSpan w:val="2"/>
            <w:vAlign w:val="center"/>
          </w:tcPr>
          <w:p w14:paraId="2B4C9E5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硫化氢</w:t>
            </w:r>
          </w:p>
        </w:tc>
      </w:tr>
      <w:tr w:rsidR="00151EB1" w:rsidRPr="00151EB1" w14:paraId="105D6D35" w14:textId="77777777">
        <w:tc>
          <w:tcPr>
            <w:tcW w:w="1242" w:type="dxa"/>
            <w:vMerge/>
            <w:vAlign w:val="center"/>
          </w:tcPr>
          <w:p w14:paraId="56040C35" w14:textId="77777777" w:rsidR="00117D2D" w:rsidRPr="00151EB1" w:rsidRDefault="00117D2D">
            <w:pPr>
              <w:pStyle w:val="affffe"/>
              <w:spacing w:after="78"/>
              <w:ind w:firstLine="0"/>
              <w:jc w:val="center"/>
              <w:rPr>
                <w:rFonts w:ascii="Times New Roman" w:eastAsia="黑体" w:hAnsi="Times New Roman" w:cs="Times New Roman"/>
                <w:b w:val="0"/>
                <w:sz w:val="21"/>
                <w:szCs w:val="21"/>
              </w:rPr>
            </w:pPr>
          </w:p>
        </w:tc>
        <w:tc>
          <w:tcPr>
            <w:tcW w:w="1598" w:type="dxa"/>
            <w:vMerge/>
            <w:vAlign w:val="center"/>
          </w:tcPr>
          <w:p w14:paraId="745521FF" w14:textId="77777777" w:rsidR="00117D2D" w:rsidRPr="00151EB1" w:rsidRDefault="00117D2D">
            <w:pPr>
              <w:pStyle w:val="affffe"/>
              <w:spacing w:after="78"/>
              <w:ind w:firstLine="0"/>
              <w:jc w:val="center"/>
              <w:rPr>
                <w:rFonts w:ascii="Times New Roman" w:eastAsia="黑体" w:hAnsi="Times New Roman" w:cs="Times New Roman"/>
                <w:b w:val="0"/>
                <w:sz w:val="21"/>
                <w:szCs w:val="21"/>
              </w:rPr>
            </w:pPr>
          </w:p>
        </w:tc>
        <w:tc>
          <w:tcPr>
            <w:tcW w:w="1420" w:type="dxa"/>
            <w:vAlign w:val="center"/>
          </w:tcPr>
          <w:p w14:paraId="01061E3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产生量</w:t>
            </w:r>
          </w:p>
        </w:tc>
        <w:tc>
          <w:tcPr>
            <w:tcW w:w="1420" w:type="dxa"/>
            <w:vAlign w:val="center"/>
          </w:tcPr>
          <w:p w14:paraId="62C0D64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排放量</w:t>
            </w:r>
          </w:p>
        </w:tc>
        <w:tc>
          <w:tcPr>
            <w:tcW w:w="1421" w:type="dxa"/>
            <w:vAlign w:val="center"/>
          </w:tcPr>
          <w:p w14:paraId="1AEA3107"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产生量</w:t>
            </w:r>
          </w:p>
        </w:tc>
        <w:tc>
          <w:tcPr>
            <w:tcW w:w="1421" w:type="dxa"/>
            <w:vAlign w:val="center"/>
          </w:tcPr>
          <w:p w14:paraId="25678B72"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排放量</w:t>
            </w:r>
          </w:p>
        </w:tc>
      </w:tr>
      <w:tr w:rsidR="00151EB1" w:rsidRPr="00151EB1" w14:paraId="65444CE1" w14:textId="77777777">
        <w:tc>
          <w:tcPr>
            <w:tcW w:w="1242" w:type="dxa"/>
            <w:vAlign w:val="center"/>
          </w:tcPr>
          <w:p w14:paraId="6B334718" w14:textId="77777777" w:rsidR="00117D2D" w:rsidRPr="00151EB1" w:rsidRDefault="00BB662D" w:rsidP="0081747D">
            <w:pPr>
              <w:jc w:val="center"/>
              <w:rPr>
                <w:rFonts w:ascii="Times New Roman" w:eastAsiaTheme="minorEastAsia" w:hAnsi="Times New Roman"/>
                <w:sz w:val="21"/>
                <w:szCs w:val="21"/>
              </w:rPr>
            </w:pPr>
            <w:r w:rsidRPr="00151EB1">
              <w:rPr>
                <w:rFonts w:ascii="Times New Roman" w:eastAsiaTheme="minorEastAsia" w:hAnsi="Times New Roman"/>
                <w:sz w:val="21"/>
                <w:szCs w:val="21"/>
              </w:rPr>
              <w:t>圈舍</w:t>
            </w:r>
            <w:r w:rsidRPr="00151EB1">
              <w:rPr>
                <w:rFonts w:ascii="Times New Roman" w:eastAsiaTheme="minorEastAsia" w:hAnsi="Times New Roman" w:hint="eastAsia"/>
                <w:sz w:val="21"/>
                <w:szCs w:val="21"/>
              </w:rPr>
              <w:t>及下方发酵深坑</w:t>
            </w:r>
            <w:r w:rsidRPr="00151EB1">
              <w:rPr>
                <w:rFonts w:ascii="Times New Roman" w:eastAsiaTheme="minorEastAsia" w:hAnsi="Times New Roman"/>
                <w:sz w:val="21"/>
                <w:szCs w:val="21"/>
              </w:rPr>
              <w:t>24200</w:t>
            </w:r>
            <w:r w:rsidRPr="00151EB1">
              <w:rPr>
                <w:rFonts w:ascii="Times New Roman" w:eastAsiaTheme="minorEastAsia" w:hAnsi="Times New Roman"/>
                <w:sz w:val="21"/>
                <w:szCs w:val="21"/>
              </w:rPr>
              <w:t>㎡</w:t>
            </w:r>
          </w:p>
        </w:tc>
        <w:tc>
          <w:tcPr>
            <w:tcW w:w="1598" w:type="dxa"/>
            <w:vAlign w:val="center"/>
          </w:tcPr>
          <w:p w14:paraId="293B507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存栏</w:t>
            </w:r>
            <w:r w:rsidRPr="00151EB1">
              <w:rPr>
                <w:rFonts w:ascii="Times New Roman" w:eastAsiaTheme="minorEastAsia" w:hAnsi="Times New Roman"/>
                <w:sz w:val="21"/>
                <w:szCs w:val="21"/>
              </w:rPr>
              <w:t>19900</w:t>
            </w:r>
            <w:r w:rsidRPr="00151EB1">
              <w:rPr>
                <w:rFonts w:ascii="Times New Roman" w:eastAsiaTheme="minorEastAsia" w:hAnsi="Times New Roman"/>
                <w:sz w:val="21"/>
                <w:szCs w:val="21"/>
              </w:rPr>
              <w:t>头</w:t>
            </w:r>
          </w:p>
        </w:tc>
        <w:tc>
          <w:tcPr>
            <w:tcW w:w="1420" w:type="dxa"/>
            <w:vAlign w:val="center"/>
          </w:tcPr>
          <w:p w14:paraId="6389C81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4.68</w:t>
            </w:r>
            <w:r w:rsidRPr="00151EB1">
              <w:rPr>
                <w:rFonts w:ascii="Times New Roman" w:eastAsiaTheme="minorEastAsia" w:hAnsi="Times New Roman"/>
                <w:sz w:val="21"/>
                <w:szCs w:val="21"/>
              </w:rPr>
              <w:t>kg/h</w:t>
            </w:r>
          </w:p>
          <w:p w14:paraId="37CE917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41</w:t>
            </w:r>
            <w:r w:rsidRPr="00151EB1">
              <w:rPr>
                <w:rFonts w:ascii="Times New Roman" w:eastAsiaTheme="minorEastAsia" w:hAnsi="Times New Roman"/>
                <w:sz w:val="21"/>
                <w:szCs w:val="21"/>
              </w:rPr>
              <w:t>t/a</w:t>
            </w:r>
          </w:p>
        </w:tc>
        <w:tc>
          <w:tcPr>
            <w:tcW w:w="1420" w:type="dxa"/>
            <w:vAlign w:val="center"/>
          </w:tcPr>
          <w:p w14:paraId="0AAF846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0.036kg/h</w:t>
            </w:r>
          </w:p>
          <w:p w14:paraId="0A766AA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0.3</w:t>
            </w:r>
            <w:r w:rsidRPr="00151EB1">
              <w:rPr>
                <w:rFonts w:ascii="Times New Roman" w:eastAsiaTheme="minorEastAsia" w:hAnsi="Times New Roman" w:hint="eastAsia"/>
                <w:sz w:val="21"/>
                <w:szCs w:val="21"/>
              </w:rPr>
              <w:t>2</w:t>
            </w:r>
            <w:r w:rsidRPr="00151EB1">
              <w:rPr>
                <w:rFonts w:ascii="Times New Roman" w:eastAsiaTheme="minorEastAsia" w:hAnsi="Times New Roman"/>
                <w:sz w:val="21"/>
                <w:szCs w:val="21"/>
              </w:rPr>
              <w:t>t/a</w:t>
            </w:r>
          </w:p>
        </w:tc>
        <w:tc>
          <w:tcPr>
            <w:tcW w:w="1421" w:type="dxa"/>
            <w:vAlign w:val="center"/>
          </w:tcPr>
          <w:p w14:paraId="7BE5AA2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0.4</w:t>
            </w:r>
            <w:r w:rsidRPr="00151EB1">
              <w:rPr>
                <w:rFonts w:ascii="Times New Roman" w:eastAsiaTheme="minorEastAsia" w:hAnsi="Times New Roman" w:hint="eastAsia"/>
                <w:sz w:val="21"/>
                <w:szCs w:val="21"/>
              </w:rPr>
              <w:t>1</w:t>
            </w:r>
            <w:r w:rsidRPr="00151EB1">
              <w:rPr>
                <w:rFonts w:ascii="Times New Roman" w:eastAsiaTheme="minorEastAsia" w:hAnsi="Times New Roman"/>
                <w:sz w:val="21"/>
                <w:szCs w:val="21"/>
              </w:rPr>
              <w:t>kg/h</w:t>
            </w:r>
          </w:p>
          <w:p w14:paraId="34BEA50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3.59</w:t>
            </w:r>
            <w:r w:rsidRPr="00151EB1">
              <w:rPr>
                <w:rFonts w:ascii="Times New Roman" w:eastAsiaTheme="minorEastAsia" w:hAnsi="Times New Roman"/>
                <w:sz w:val="21"/>
                <w:szCs w:val="21"/>
              </w:rPr>
              <w:t>t/a</w:t>
            </w:r>
          </w:p>
        </w:tc>
        <w:tc>
          <w:tcPr>
            <w:tcW w:w="1421" w:type="dxa"/>
            <w:vAlign w:val="center"/>
          </w:tcPr>
          <w:p w14:paraId="10CE541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0.002kg/h</w:t>
            </w:r>
          </w:p>
          <w:p w14:paraId="567BC513"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0.018 t/a</w:t>
            </w:r>
          </w:p>
        </w:tc>
      </w:tr>
    </w:tbl>
    <w:p w14:paraId="084651EC" w14:textId="77777777" w:rsidR="00117D2D" w:rsidRPr="00151EB1" w:rsidRDefault="00BB662D">
      <w:pPr>
        <w:pStyle w:val="affff7"/>
      </w:pPr>
      <w:bookmarkStart w:id="371" w:name="_Toc10212912"/>
      <w:bookmarkStart w:id="372" w:name="_Toc16258911"/>
      <w:bookmarkStart w:id="373" w:name="_Toc9873370"/>
      <w:r w:rsidRPr="00151EB1">
        <w:t xml:space="preserve">5.1.2  </w:t>
      </w:r>
      <w:r w:rsidRPr="00151EB1">
        <w:t>影响分析</w:t>
      </w:r>
      <w:bookmarkEnd w:id="371"/>
      <w:bookmarkEnd w:id="372"/>
      <w:bookmarkEnd w:id="373"/>
    </w:p>
    <w:p w14:paraId="0CC179B8"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sz w:val="24"/>
        </w:rPr>
        <w:t>本项目</w:t>
      </w:r>
      <w:r w:rsidRPr="00151EB1">
        <w:rPr>
          <w:rFonts w:ascii="Times New Roman" w:hAnsi="Times New Roman" w:hint="eastAsia"/>
          <w:sz w:val="24"/>
        </w:rPr>
        <w:t>圈舍</w:t>
      </w:r>
      <w:r w:rsidRPr="00151EB1">
        <w:rPr>
          <w:rFonts w:ascii="Times New Roman" w:hAnsi="Times New Roman"/>
          <w:sz w:val="24"/>
        </w:rPr>
        <w:t>是恶臭污染源，排放恶臭气体由于是以无组织形式散发的，无法具体确定排放量进行污染浓度分布预测。可以通过加强卫生管理，粪污做到日产日处理，减少恶臭气体向外扩散，使场界恶臭污染物</w:t>
      </w:r>
      <w:r w:rsidRPr="00151EB1">
        <w:rPr>
          <w:rFonts w:ascii="Times New Roman" w:hAnsi="Times New Roman"/>
          <w:sz w:val="24"/>
        </w:rPr>
        <w:t>NH</w:t>
      </w:r>
      <w:r w:rsidRPr="00151EB1">
        <w:rPr>
          <w:rFonts w:ascii="Times New Roman" w:hAnsi="Times New Roman"/>
          <w:sz w:val="24"/>
          <w:vertAlign w:val="subscript"/>
        </w:rPr>
        <w:t>3</w:t>
      </w:r>
      <w:r w:rsidRPr="00151EB1">
        <w:rPr>
          <w:rFonts w:ascii="Times New Roman" w:hAnsi="Times New Roman"/>
          <w:sz w:val="24"/>
        </w:rPr>
        <w:t>、</w:t>
      </w:r>
      <w:r w:rsidRPr="00151EB1">
        <w:rPr>
          <w:rFonts w:ascii="Times New Roman" w:hAnsi="Times New Roman"/>
          <w:sz w:val="24"/>
        </w:rPr>
        <w:t>H</w:t>
      </w:r>
      <w:r w:rsidRPr="00151EB1">
        <w:rPr>
          <w:rFonts w:ascii="Times New Roman" w:hAnsi="Times New Roman"/>
          <w:sz w:val="24"/>
          <w:vertAlign w:val="subscript"/>
        </w:rPr>
        <w:t>2</w:t>
      </w:r>
      <w:r w:rsidRPr="00151EB1">
        <w:rPr>
          <w:rFonts w:ascii="Times New Roman" w:hAnsi="Times New Roman"/>
          <w:sz w:val="24"/>
        </w:rPr>
        <w:t>S</w:t>
      </w:r>
      <w:r w:rsidRPr="00151EB1">
        <w:rPr>
          <w:rFonts w:ascii="Times New Roman" w:hAnsi="Times New Roman"/>
          <w:sz w:val="24"/>
        </w:rPr>
        <w:t>满足《恶臭污染物排放标准》</w:t>
      </w:r>
      <w:r w:rsidRPr="00151EB1">
        <w:rPr>
          <w:rFonts w:ascii="Times New Roman" w:hAnsi="Times New Roman"/>
          <w:sz w:val="24"/>
        </w:rPr>
        <w:t>(GBl4554-93)</w:t>
      </w:r>
      <w:r w:rsidRPr="00151EB1">
        <w:rPr>
          <w:rFonts w:ascii="Times New Roman" w:hAnsi="Times New Roman"/>
          <w:sz w:val="24"/>
        </w:rPr>
        <w:t>中二级限值要求。同时通过场界种植高大乔木，形成一道绿化屏障，对恶臭污染物起到一定的阻隔和吸附作用，可最大限度地将恶臭污染物对周围大气环境的影响降至最低。</w:t>
      </w:r>
      <w:r w:rsidRPr="00151EB1">
        <w:rPr>
          <w:rFonts w:ascii="Times New Roman" w:hAnsi="Times New Roman"/>
          <w:sz w:val="24"/>
        </w:rPr>
        <w:t xml:space="preserve"> </w:t>
      </w:r>
      <w:bookmarkStart w:id="374" w:name="_Toc10212913"/>
      <w:bookmarkStart w:id="375" w:name="_Toc9873371"/>
    </w:p>
    <w:p w14:paraId="7567370C" w14:textId="77777777" w:rsidR="00117D2D" w:rsidRPr="00151EB1" w:rsidRDefault="00BB662D">
      <w:pPr>
        <w:widowControl/>
        <w:snapToGrid w:val="0"/>
        <w:spacing w:line="500" w:lineRule="exact"/>
        <w:ind w:firstLineChars="200" w:firstLine="480"/>
        <w:jc w:val="left"/>
        <w:rPr>
          <w:rFonts w:ascii="Times New Roman" w:hAnsi="Times New Roman"/>
          <w:sz w:val="24"/>
          <w:szCs w:val="24"/>
        </w:rPr>
      </w:pPr>
      <w:r w:rsidRPr="00151EB1">
        <w:rPr>
          <w:rFonts w:ascii="Times New Roman" w:hAnsi="Times New Roman"/>
          <w:sz w:val="24"/>
          <w:szCs w:val="24"/>
        </w:rPr>
        <w:t>一期试运行期间</w:t>
      </w:r>
      <w:r w:rsidRPr="00151EB1">
        <w:rPr>
          <w:rFonts w:ascii="Times New Roman" w:hAnsi="Times New Roman" w:hint="eastAsia"/>
          <w:sz w:val="24"/>
          <w:szCs w:val="24"/>
        </w:rPr>
        <w:t>进行了</w:t>
      </w:r>
      <w:r w:rsidRPr="00151EB1">
        <w:rPr>
          <w:rFonts w:ascii="Times New Roman" w:hAnsi="Times New Roman"/>
          <w:sz w:val="24"/>
          <w:szCs w:val="24"/>
        </w:rPr>
        <w:t>验收监测，经采取了综合防治措施后，圈舍臭气污染物可以达标排放。在项目试运行过程中，成都市华测检测技术有限公司检测与</w:t>
      </w:r>
      <w:r w:rsidRPr="00151EB1">
        <w:rPr>
          <w:rFonts w:ascii="Times New Roman" w:hAnsi="Times New Roman"/>
          <w:sz w:val="24"/>
          <w:szCs w:val="24"/>
        </w:rPr>
        <w:t>2018</w:t>
      </w:r>
      <w:r w:rsidRPr="00151EB1">
        <w:rPr>
          <w:rFonts w:ascii="Times New Roman" w:hAnsi="Times New Roman"/>
          <w:sz w:val="24"/>
          <w:szCs w:val="24"/>
        </w:rPr>
        <w:t>年</w:t>
      </w:r>
      <w:r w:rsidRPr="00151EB1">
        <w:rPr>
          <w:rFonts w:ascii="Times New Roman" w:hAnsi="Times New Roman"/>
          <w:sz w:val="24"/>
          <w:szCs w:val="24"/>
        </w:rPr>
        <w:t>4</w:t>
      </w:r>
      <w:r w:rsidRPr="00151EB1">
        <w:rPr>
          <w:rFonts w:ascii="Times New Roman" w:hAnsi="Times New Roman"/>
          <w:sz w:val="24"/>
          <w:szCs w:val="24"/>
        </w:rPr>
        <w:t>月对厂区无组织废气检测进行了检测，厂界氨和硫化氢的浓度较低（氨</w:t>
      </w:r>
      <w:r w:rsidRPr="00151EB1">
        <w:rPr>
          <w:rFonts w:ascii="Times New Roman" w:hAnsi="Times New Roman"/>
          <w:sz w:val="24"/>
          <w:szCs w:val="24"/>
        </w:rPr>
        <w:t xml:space="preserve"> 0.04~0.26mg/m</w:t>
      </w:r>
      <w:r w:rsidRPr="00151EB1">
        <w:rPr>
          <w:rFonts w:ascii="Times New Roman" w:hAnsi="Times New Roman"/>
          <w:sz w:val="24"/>
          <w:szCs w:val="24"/>
          <w:vertAlign w:val="superscript"/>
        </w:rPr>
        <w:t>3</w:t>
      </w:r>
      <w:r w:rsidRPr="00151EB1">
        <w:rPr>
          <w:rFonts w:ascii="Times New Roman" w:hAnsi="Times New Roman"/>
          <w:sz w:val="24"/>
          <w:szCs w:val="24"/>
        </w:rPr>
        <w:t>、硫化氢</w:t>
      </w:r>
      <w:r w:rsidRPr="00151EB1">
        <w:rPr>
          <w:rFonts w:ascii="Times New Roman" w:hAnsi="Times New Roman"/>
          <w:sz w:val="24"/>
          <w:szCs w:val="24"/>
        </w:rPr>
        <w:t xml:space="preserve"> 0.001~0.006mg/m</w:t>
      </w:r>
      <w:r w:rsidRPr="00151EB1">
        <w:rPr>
          <w:rFonts w:ascii="Times New Roman" w:hAnsi="Times New Roman"/>
          <w:sz w:val="24"/>
          <w:szCs w:val="24"/>
          <w:vertAlign w:val="superscript"/>
        </w:rPr>
        <w:t>3</w:t>
      </w:r>
      <w:r w:rsidRPr="00151EB1">
        <w:rPr>
          <w:rFonts w:ascii="Times New Roman" w:hAnsi="Times New Roman"/>
          <w:sz w:val="24"/>
          <w:szCs w:val="24"/>
        </w:rPr>
        <w:t>），废气排放满足排放要求。</w:t>
      </w:r>
      <w:r w:rsidRPr="00151EB1">
        <w:rPr>
          <w:rFonts w:ascii="Times New Roman" w:hAnsi="Times New Roman"/>
          <w:sz w:val="24"/>
          <w:szCs w:val="24"/>
        </w:rPr>
        <w:t>2018</w:t>
      </w:r>
      <w:r w:rsidRPr="00151EB1">
        <w:rPr>
          <w:rFonts w:ascii="Times New Roman" w:hAnsi="Times New Roman"/>
          <w:sz w:val="24"/>
          <w:szCs w:val="24"/>
        </w:rPr>
        <w:t>年</w:t>
      </w:r>
      <w:r w:rsidRPr="00151EB1">
        <w:rPr>
          <w:rFonts w:ascii="Times New Roman" w:hAnsi="Times New Roman"/>
          <w:sz w:val="24"/>
          <w:szCs w:val="24"/>
        </w:rPr>
        <w:t>12</w:t>
      </w:r>
      <w:r w:rsidRPr="00151EB1">
        <w:rPr>
          <w:rFonts w:ascii="Times New Roman" w:hAnsi="Times New Roman"/>
          <w:sz w:val="24"/>
          <w:szCs w:val="24"/>
        </w:rPr>
        <w:t>月对圈舍上方氨和硫化氢进行了监测，氨和硫化氢的浓度较低（氨</w:t>
      </w:r>
      <w:r w:rsidRPr="00151EB1">
        <w:rPr>
          <w:rFonts w:ascii="Times New Roman" w:hAnsi="Times New Roman"/>
          <w:sz w:val="24"/>
          <w:szCs w:val="24"/>
        </w:rPr>
        <w:t xml:space="preserve"> 1.37mg/m</w:t>
      </w:r>
      <w:r w:rsidRPr="00151EB1">
        <w:rPr>
          <w:rFonts w:ascii="Times New Roman" w:hAnsi="Times New Roman"/>
          <w:sz w:val="24"/>
          <w:szCs w:val="24"/>
          <w:vertAlign w:val="superscript"/>
        </w:rPr>
        <w:t>3</w:t>
      </w:r>
      <w:r w:rsidRPr="00151EB1">
        <w:rPr>
          <w:rFonts w:ascii="Times New Roman" w:hAnsi="Times New Roman"/>
          <w:sz w:val="24"/>
          <w:szCs w:val="24"/>
        </w:rPr>
        <w:t>、硫化氢未检出）。</w:t>
      </w:r>
    </w:p>
    <w:p w14:paraId="13B7B1D6" w14:textId="77777777" w:rsidR="00117D2D" w:rsidRPr="00151EB1" w:rsidRDefault="00BB662D">
      <w:pPr>
        <w:widowControl/>
        <w:snapToGrid w:val="0"/>
        <w:spacing w:line="500" w:lineRule="exact"/>
        <w:ind w:firstLineChars="200" w:firstLine="480"/>
        <w:jc w:val="left"/>
        <w:rPr>
          <w:rFonts w:ascii="Times New Roman" w:hAnsi="Times New Roman"/>
          <w:sz w:val="24"/>
          <w:szCs w:val="24"/>
        </w:rPr>
      </w:pPr>
      <w:r w:rsidRPr="00151EB1">
        <w:rPr>
          <w:rFonts w:ascii="Times New Roman" w:hAnsi="Times New Roman" w:hint="eastAsia"/>
          <w:sz w:val="24"/>
          <w:szCs w:val="24"/>
        </w:rPr>
        <w:t>H</w:t>
      </w:r>
      <w:r w:rsidRPr="00151EB1">
        <w:rPr>
          <w:rFonts w:ascii="Times New Roman" w:hAnsi="Times New Roman" w:hint="eastAsia"/>
          <w:sz w:val="24"/>
          <w:szCs w:val="24"/>
          <w:vertAlign w:val="subscript"/>
        </w:rPr>
        <w:t>2</w:t>
      </w:r>
      <w:r w:rsidRPr="00151EB1">
        <w:rPr>
          <w:rFonts w:ascii="Times New Roman" w:hAnsi="Times New Roman" w:hint="eastAsia"/>
          <w:sz w:val="24"/>
          <w:szCs w:val="24"/>
        </w:rPr>
        <w:t>S</w:t>
      </w:r>
      <w:r w:rsidRPr="00151EB1">
        <w:rPr>
          <w:rFonts w:ascii="Times New Roman" w:hAnsi="Times New Roman" w:hint="eastAsia"/>
          <w:sz w:val="24"/>
          <w:szCs w:val="24"/>
        </w:rPr>
        <w:t>为无色气体，有恶臭和毒性，具有臭鸡蛋腐败气味，嗅觉阈值为</w:t>
      </w:r>
      <w:r w:rsidRPr="00151EB1">
        <w:rPr>
          <w:rFonts w:ascii="Times New Roman" w:hAnsi="Times New Roman" w:hint="eastAsia"/>
          <w:sz w:val="24"/>
          <w:szCs w:val="24"/>
        </w:rPr>
        <w:t>0.0005ppm</w:t>
      </w:r>
      <w:r w:rsidRPr="00151EB1">
        <w:rPr>
          <w:rFonts w:ascii="Times New Roman" w:hAnsi="Times New Roman" w:hint="eastAsia"/>
          <w:sz w:val="24"/>
          <w:szCs w:val="24"/>
        </w:rPr>
        <w:t>（</w:t>
      </w:r>
      <w:r w:rsidRPr="00151EB1">
        <w:rPr>
          <w:rFonts w:ascii="Times New Roman" w:hAnsi="Times New Roman" w:hint="eastAsia"/>
          <w:sz w:val="24"/>
          <w:szCs w:val="24"/>
        </w:rPr>
        <w:t>0.00065mg/m</w:t>
      </w:r>
      <w:r w:rsidRPr="00151EB1">
        <w:rPr>
          <w:rFonts w:ascii="Times New Roman" w:hAnsi="Times New Roman" w:hint="eastAsia"/>
          <w:sz w:val="24"/>
          <w:szCs w:val="24"/>
          <w:vertAlign w:val="superscript"/>
        </w:rPr>
        <w:t>3</w:t>
      </w:r>
      <w:r w:rsidRPr="00151EB1">
        <w:rPr>
          <w:rFonts w:ascii="Times New Roman" w:hAnsi="Times New Roman" w:hint="eastAsia"/>
          <w:sz w:val="24"/>
          <w:szCs w:val="24"/>
        </w:rPr>
        <w:t>）；</w:t>
      </w:r>
      <w:r w:rsidRPr="00151EB1">
        <w:rPr>
          <w:rFonts w:ascii="Times New Roman" w:hAnsi="Times New Roman" w:hint="eastAsia"/>
          <w:sz w:val="24"/>
          <w:szCs w:val="24"/>
        </w:rPr>
        <w:t>NH</w:t>
      </w:r>
      <w:r w:rsidRPr="00151EB1">
        <w:rPr>
          <w:rFonts w:ascii="Times New Roman" w:hAnsi="Times New Roman" w:hint="eastAsia"/>
          <w:sz w:val="24"/>
          <w:szCs w:val="24"/>
          <w:vertAlign w:val="subscript"/>
        </w:rPr>
        <w:t>3</w:t>
      </w:r>
      <w:r w:rsidRPr="00151EB1">
        <w:rPr>
          <w:rFonts w:ascii="Times New Roman" w:hAnsi="Times New Roman" w:hint="eastAsia"/>
          <w:sz w:val="24"/>
          <w:szCs w:val="24"/>
        </w:rPr>
        <w:t>为无色气体，有强烈的刺激气味，嗅觉阈值时</w:t>
      </w:r>
      <w:r w:rsidRPr="00151EB1">
        <w:rPr>
          <w:rFonts w:ascii="Times New Roman" w:hAnsi="Times New Roman" w:hint="eastAsia"/>
          <w:sz w:val="24"/>
          <w:szCs w:val="24"/>
        </w:rPr>
        <w:t>0.037ppm</w:t>
      </w:r>
      <w:r w:rsidRPr="00151EB1">
        <w:rPr>
          <w:rFonts w:ascii="Times New Roman" w:hAnsi="Times New Roman" w:hint="eastAsia"/>
          <w:sz w:val="24"/>
          <w:szCs w:val="24"/>
        </w:rPr>
        <w:t>。恶臭污染物浓度与恶臭强度关系表如下：</w:t>
      </w:r>
    </w:p>
    <w:p w14:paraId="092E1691" w14:textId="77777777" w:rsidR="00117D2D" w:rsidRPr="00151EB1" w:rsidRDefault="00BB662D">
      <w:pPr>
        <w:spacing w:line="500" w:lineRule="exact"/>
        <w:jc w:val="center"/>
        <w:rPr>
          <w:sz w:val="21"/>
          <w:szCs w:val="21"/>
        </w:rPr>
      </w:pPr>
      <w:r w:rsidRPr="00151EB1">
        <w:rPr>
          <w:rFonts w:ascii="Times New Roman" w:hAnsi="Times New Roman" w:hint="eastAsia"/>
          <w:sz w:val="21"/>
          <w:szCs w:val="21"/>
        </w:rPr>
        <w:t>表</w:t>
      </w:r>
      <w:r w:rsidRPr="00151EB1">
        <w:rPr>
          <w:rFonts w:ascii="Times New Roman" w:hAnsi="Times New Roman" w:hint="eastAsia"/>
          <w:sz w:val="21"/>
          <w:szCs w:val="21"/>
        </w:rPr>
        <w:t xml:space="preserve">5.1-2 </w:t>
      </w:r>
      <w:r w:rsidRPr="00151EB1">
        <w:rPr>
          <w:rFonts w:hint="eastAsia"/>
          <w:sz w:val="21"/>
          <w:szCs w:val="21"/>
        </w:rPr>
        <w:t xml:space="preserve"> </w:t>
      </w:r>
      <w:r w:rsidRPr="00151EB1">
        <w:rPr>
          <w:rFonts w:hint="eastAsia"/>
          <w:sz w:val="21"/>
          <w:szCs w:val="21"/>
        </w:rPr>
        <w:t>恶臭污染物浓度（</w:t>
      </w:r>
      <w:r w:rsidRPr="00151EB1">
        <w:rPr>
          <w:rFonts w:hint="eastAsia"/>
          <w:sz w:val="21"/>
          <w:szCs w:val="21"/>
        </w:rPr>
        <w:t>ppm</w:t>
      </w:r>
      <w:r w:rsidRPr="00151EB1">
        <w:rPr>
          <w:rFonts w:hint="eastAsia"/>
          <w:sz w:val="21"/>
          <w:szCs w:val="21"/>
        </w:rPr>
        <w:t>）与恶臭强度关系表</w:t>
      </w:r>
    </w:p>
    <w:tbl>
      <w:tblPr>
        <w:tblStyle w:val="affff1"/>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090"/>
        <w:gridCol w:w="1056"/>
        <w:gridCol w:w="1056"/>
        <w:gridCol w:w="1109"/>
        <w:gridCol w:w="1056"/>
        <w:gridCol w:w="1109"/>
        <w:gridCol w:w="1023"/>
        <w:gridCol w:w="1023"/>
      </w:tblGrid>
      <w:tr w:rsidR="00151EB1" w:rsidRPr="00151EB1" w14:paraId="4BB681D1" w14:textId="77777777">
        <w:tc>
          <w:tcPr>
            <w:tcW w:w="1090" w:type="dxa"/>
            <w:vMerge w:val="restart"/>
            <w:vAlign w:val="center"/>
          </w:tcPr>
          <w:p w14:paraId="48247884" w14:textId="77777777" w:rsidR="00117D2D" w:rsidRPr="00151EB1" w:rsidRDefault="00BB662D">
            <w:pPr>
              <w:spacing w:line="320" w:lineRule="exact"/>
              <w:jc w:val="center"/>
              <w:rPr>
                <w:sz w:val="18"/>
                <w:szCs w:val="18"/>
              </w:rPr>
            </w:pPr>
            <w:r w:rsidRPr="00151EB1">
              <w:rPr>
                <w:rFonts w:hint="eastAsia"/>
                <w:sz w:val="18"/>
                <w:szCs w:val="18"/>
              </w:rPr>
              <w:t>恶臭</w:t>
            </w:r>
          </w:p>
          <w:p w14:paraId="3A303080" w14:textId="77777777" w:rsidR="00117D2D" w:rsidRPr="00151EB1" w:rsidRDefault="00BB662D">
            <w:pPr>
              <w:spacing w:line="320" w:lineRule="exact"/>
              <w:jc w:val="center"/>
              <w:rPr>
                <w:sz w:val="18"/>
                <w:szCs w:val="18"/>
              </w:rPr>
            </w:pPr>
            <w:r w:rsidRPr="00151EB1">
              <w:rPr>
                <w:rFonts w:hint="eastAsia"/>
                <w:sz w:val="18"/>
                <w:szCs w:val="18"/>
              </w:rPr>
              <w:t>污染物</w:t>
            </w:r>
          </w:p>
        </w:tc>
        <w:tc>
          <w:tcPr>
            <w:tcW w:w="7432" w:type="dxa"/>
            <w:gridSpan w:val="7"/>
            <w:vAlign w:val="center"/>
          </w:tcPr>
          <w:p w14:paraId="65C18274" w14:textId="77777777" w:rsidR="00117D2D" w:rsidRPr="00151EB1" w:rsidRDefault="00BB662D">
            <w:pPr>
              <w:spacing w:line="320" w:lineRule="exact"/>
              <w:jc w:val="center"/>
              <w:rPr>
                <w:sz w:val="18"/>
                <w:szCs w:val="18"/>
              </w:rPr>
            </w:pPr>
            <w:r w:rsidRPr="00151EB1">
              <w:rPr>
                <w:rFonts w:hint="eastAsia"/>
                <w:sz w:val="18"/>
                <w:szCs w:val="18"/>
              </w:rPr>
              <w:t>恶臭强度分级</w:t>
            </w:r>
          </w:p>
        </w:tc>
      </w:tr>
      <w:tr w:rsidR="00151EB1" w:rsidRPr="00151EB1" w14:paraId="1FC0B12A" w14:textId="77777777">
        <w:tc>
          <w:tcPr>
            <w:tcW w:w="1090" w:type="dxa"/>
            <w:vMerge/>
            <w:vAlign w:val="center"/>
          </w:tcPr>
          <w:p w14:paraId="339F1B6C" w14:textId="77777777" w:rsidR="00117D2D" w:rsidRPr="00151EB1" w:rsidRDefault="00117D2D">
            <w:pPr>
              <w:spacing w:line="320" w:lineRule="exact"/>
              <w:jc w:val="center"/>
              <w:rPr>
                <w:sz w:val="18"/>
                <w:szCs w:val="18"/>
              </w:rPr>
            </w:pPr>
          </w:p>
        </w:tc>
        <w:tc>
          <w:tcPr>
            <w:tcW w:w="1056" w:type="dxa"/>
            <w:vAlign w:val="center"/>
          </w:tcPr>
          <w:p w14:paraId="79EBD8AB" w14:textId="77777777" w:rsidR="00117D2D" w:rsidRPr="00151EB1" w:rsidRDefault="00BB662D">
            <w:pPr>
              <w:spacing w:line="320" w:lineRule="exact"/>
              <w:jc w:val="center"/>
              <w:rPr>
                <w:sz w:val="18"/>
                <w:szCs w:val="18"/>
              </w:rPr>
            </w:pPr>
            <w:r w:rsidRPr="00151EB1">
              <w:rPr>
                <w:rFonts w:hint="eastAsia"/>
                <w:sz w:val="18"/>
                <w:szCs w:val="18"/>
              </w:rPr>
              <w:t>1</w:t>
            </w:r>
          </w:p>
        </w:tc>
        <w:tc>
          <w:tcPr>
            <w:tcW w:w="1056" w:type="dxa"/>
            <w:vAlign w:val="center"/>
          </w:tcPr>
          <w:p w14:paraId="67E4218A" w14:textId="77777777" w:rsidR="00117D2D" w:rsidRPr="00151EB1" w:rsidRDefault="00BB662D">
            <w:pPr>
              <w:spacing w:line="320" w:lineRule="exact"/>
              <w:jc w:val="center"/>
              <w:rPr>
                <w:sz w:val="18"/>
                <w:szCs w:val="18"/>
              </w:rPr>
            </w:pPr>
            <w:r w:rsidRPr="00151EB1">
              <w:rPr>
                <w:rFonts w:hint="eastAsia"/>
                <w:sz w:val="18"/>
                <w:szCs w:val="18"/>
              </w:rPr>
              <w:t>2</w:t>
            </w:r>
          </w:p>
        </w:tc>
        <w:tc>
          <w:tcPr>
            <w:tcW w:w="1109" w:type="dxa"/>
            <w:vAlign w:val="center"/>
          </w:tcPr>
          <w:p w14:paraId="35E78A11" w14:textId="77777777" w:rsidR="00117D2D" w:rsidRPr="00151EB1" w:rsidRDefault="00BB662D">
            <w:pPr>
              <w:spacing w:line="320" w:lineRule="exact"/>
              <w:jc w:val="center"/>
              <w:rPr>
                <w:sz w:val="18"/>
                <w:szCs w:val="18"/>
              </w:rPr>
            </w:pPr>
            <w:r w:rsidRPr="00151EB1">
              <w:rPr>
                <w:rFonts w:hint="eastAsia"/>
                <w:sz w:val="18"/>
                <w:szCs w:val="18"/>
              </w:rPr>
              <w:t>2.5</w:t>
            </w:r>
          </w:p>
        </w:tc>
        <w:tc>
          <w:tcPr>
            <w:tcW w:w="1056" w:type="dxa"/>
            <w:vAlign w:val="center"/>
          </w:tcPr>
          <w:p w14:paraId="0EA88D57" w14:textId="77777777" w:rsidR="00117D2D" w:rsidRPr="00151EB1" w:rsidRDefault="00BB662D">
            <w:pPr>
              <w:spacing w:line="320" w:lineRule="exact"/>
              <w:jc w:val="center"/>
              <w:rPr>
                <w:sz w:val="18"/>
                <w:szCs w:val="18"/>
              </w:rPr>
            </w:pPr>
            <w:r w:rsidRPr="00151EB1">
              <w:rPr>
                <w:rFonts w:hint="eastAsia"/>
                <w:sz w:val="18"/>
                <w:szCs w:val="18"/>
              </w:rPr>
              <w:t>3</w:t>
            </w:r>
          </w:p>
        </w:tc>
        <w:tc>
          <w:tcPr>
            <w:tcW w:w="1109" w:type="dxa"/>
            <w:vAlign w:val="center"/>
          </w:tcPr>
          <w:p w14:paraId="7342E9F1" w14:textId="77777777" w:rsidR="00117D2D" w:rsidRPr="00151EB1" w:rsidRDefault="00BB662D">
            <w:pPr>
              <w:spacing w:line="320" w:lineRule="exact"/>
              <w:jc w:val="center"/>
              <w:rPr>
                <w:sz w:val="18"/>
                <w:szCs w:val="18"/>
              </w:rPr>
            </w:pPr>
            <w:r w:rsidRPr="00151EB1">
              <w:rPr>
                <w:rFonts w:hint="eastAsia"/>
                <w:sz w:val="18"/>
                <w:szCs w:val="18"/>
              </w:rPr>
              <w:t>3.5</w:t>
            </w:r>
          </w:p>
        </w:tc>
        <w:tc>
          <w:tcPr>
            <w:tcW w:w="1023" w:type="dxa"/>
          </w:tcPr>
          <w:p w14:paraId="6915AA40" w14:textId="77777777" w:rsidR="00117D2D" w:rsidRPr="00151EB1" w:rsidRDefault="00BB662D">
            <w:pPr>
              <w:spacing w:line="320" w:lineRule="exact"/>
              <w:jc w:val="center"/>
              <w:rPr>
                <w:sz w:val="18"/>
                <w:szCs w:val="18"/>
              </w:rPr>
            </w:pPr>
            <w:r w:rsidRPr="00151EB1">
              <w:rPr>
                <w:rFonts w:hint="eastAsia"/>
                <w:sz w:val="18"/>
                <w:szCs w:val="18"/>
              </w:rPr>
              <w:t>4</w:t>
            </w:r>
          </w:p>
        </w:tc>
        <w:tc>
          <w:tcPr>
            <w:tcW w:w="1023" w:type="dxa"/>
          </w:tcPr>
          <w:p w14:paraId="7F314212" w14:textId="77777777" w:rsidR="00117D2D" w:rsidRPr="00151EB1" w:rsidRDefault="00BB662D">
            <w:pPr>
              <w:spacing w:line="320" w:lineRule="exact"/>
              <w:jc w:val="center"/>
              <w:rPr>
                <w:sz w:val="18"/>
                <w:szCs w:val="18"/>
              </w:rPr>
            </w:pPr>
            <w:r w:rsidRPr="00151EB1">
              <w:rPr>
                <w:rFonts w:hint="eastAsia"/>
                <w:sz w:val="18"/>
                <w:szCs w:val="18"/>
              </w:rPr>
              <w:t>4.5</w:t>
            </w:r>
          </w:p>
        </w:tc>
      </w:tr>
      <w:tr w:rsidR="00151EB1" w:rsidRPr="00151EB1" w14:paraId="52CF6918" w14:textId="77777777">
        <w:tc>
          <w:tcPr>
            <w:tcW w:w="1090" w:type="dxa"/>
            <w:vAlign w:val="center"/>
          </w:tcPr>
          <w:p w14:paraId="3E595F37" w14:textId="77777777" w:rsidR="00117D2D" w:rsidRPr="00151EB1" w:rsidRDefault="00BB662D">
            <w:pPr>
              <w:spacing w:line="320" w:lineRule="exact"/>
              <w:jc w:val="center"/>
              <w:rPr>
                <w:sz w:val="18"/>
                <w:szCs w:val="18"/>
              </w:rPr>
            </w:pPr>
            <w:r w:rsidRPr="00151EB1">
              <w:rPr>
                <w:rFonts w:hint="eastAsia"/>
                <w:sz w:val="18"/>
                <w:szCs w:val="18"/>
              </w:rPr>
              <w:t>NH</w:t>
            </w:r>
            <w:r w:rsidRPr="00151EB1">
              <w:rPr>
                <w:rFonts w:hint="eastAsia"/>
                <w:sz w:val="18"/>
                <w:szCs w:val="18"/>
                <w:vertAlign w:val="subscript"/>
              </w:rPr>
              <w:t>3</w:t>
            </w:r>
          </w:p>
        </w:tc>
        <w:tc>
          <w:tcPr>
            <w:tcW w:w="1056" w:type="dxa"/>
            <w:vAlign w:val="center"/>
          </w:tcPr>
          <w:p w14:paraId="05A69B59" w14:textId="77777777" w:rsidR="00117D2D" w:rsidRPr="00151EB1" w:rsidRDefault="00BB662D">
            <w:pPr>
              <w:spacing w:line="320" w:lineRule="exact"/>
              <w:jc w:val="center"/>
              <w:rPr>
                <w:sz w:val="18"/>
                <w:szCs w:val="18"/>
              </w:rPr>
            </w:pPr>
            <w:r w:rsidRPr="00151EB1">
              <w:rPr>
                <w:rFonts w:hint="eastAsia"/>
                <w:sz w:val="18"/>
                <w:szCs w:val="18"/>
              </w:rPr>
              <w:t>0.1</w:t>
            </w:r>
          </w:p>
        </w:tc>
        <w:tc>
          <w:tcPr>
            <w:tcW w:w="1056" w:type="dxa"/>
            <w:vAlign w:val="center"/>
          </w:tcPr>
          <w:p w14:paraId="63A25B0E" w14:textId="77777777" w:rsidR="00117D2D" w:rsidRPr="00151EB1" w:rsidRDefault="00BB662D">
            <w:pPr>
              <w:spacing w:line="320" w:lineRule="exact"/>
              <w:jc w:val="center"/>
              <w:rPr>
                <w:sz w:val="18"/>
                <w:szCs w:val="18"/>
              </w:rPr>
            </w:pPr>
            <w:r w:rsidRPr="00151EB1">
              <w:rPr>
                <w:rFonts w:hint="eastAsia"/>
                <w:sz w:val="18"/>
                <w:szCs w:val="18"/>
              </w:rPr>
              <w:t>0.6</w:t>
            </w:r>
          </w:p>
        </w:tc>
        <w:tc>
          <w:tcPr>
            <w:tcW w:w="1109" w:type="dxa"/>
            <w:vAlign w:val="center"/>
          </w:tcPr>
          <w:p w14:paraId="668C0AFD" w14:textId="77777777" w:rsidR="00117D2D" w:rsidRPr="00151EB1" w:rsidRDefault="00BB662D">
            <w:pPr>
              <w:spacing w:line="320" w:lineRule="exact"/>
              <w:jc w:val="center"/>
              <w:rPr>
                <w:sz w:val="18"/>
                <w:szCs w:val="18"/>
              </w:rPr>
            </w:pPr>
            <w:r w:rsidRPr="00151EB1">
              <w:rPr>
                <w:rFonts w:hint="eastAsia"/>
                <w:sz w:val="18"/>
                <w:szCs w:val="18"/>
              </w:rPr>
              <w:t>1.0</w:t>
            </w:r>
          </w:p>
        </w:tc>
        <w:tc>
          <w:tcPr>
            <w:tcW w:w="1056" w:type="dxa"/>
            <w:vAlign w:val="center"/>
          </w:tcPr>
          <w:p w14:paraId="258E831F" w14:textId="77777777" w:rsidR="00117D2D" w:rsidRPr="00151EB1" w:rsidRDefault="00BB662D">
            <w:pPr>
              <w:spacing w:line="320" w:lineRule="exact"/>
              <w:jc w:val="center"/>
              <w:rPr>
                <w:sz w:val="18"/>
                <w:szCs w:val="18"/>
              </w:rPr>
            </w:pPr>
            <w:r w:rsidRPr="00151EB1">
              <w:rPr>
                <w:rFonts w:hint="eastAsia"/>
                <w:sz w:val="18"/>
                <w:szCs w:val="18"/>
              </w:rPr>
              <w:t>2.0</w:t>
            </w:r>
          </w:p>
        </w:tc>
        <w:tc>
          <w:tcPr>
            <w:tcW w:w="1109" w:type="dxa"/>
            <w:vAlign w:val="center"/>
          </w:tcPr>
          <w:p w14:paraId="674915B9" w14:textId="77777777" w:rsidR="00117D2D" w:rsidRPr="00151EB1" w:rsidRDefault="00BB662D">
            <w:pPr>
              <w:spacing w:line="320" w:lineRule="exact"/>
              <w:jc w:val="center"/>
              <w:rPr>
                <w:sz w:val="18"/>
                <w:szCs w:val="18"/>
              </w:rPr>
            </w:pPr>
            <w:r w:rsidRPr="00151EB1">
              <w:rPr>
                <w:rFonts w:hint="eastAsia"/>
                <w:sz w:val="18"/>
                <w:szCs w:val="18"/>
              </w:rPr>
              <w:t>5.0</w:t>
            </w:r>
          </w:p>
        </w:tc>
        <w:tc>
          <w:tcPr>
            <w:tcW w:w="1023" w:type="dxa"/>
          </w:tcPr>
          <w:p w14:paraId="79D355C3" w14:textId="77777777" w:rsidR="00117D2D" w:rsidRPr="00151EB1" w:rsidRDefault="00BB662D">
            <w:pPr>
              <w:spacing w:line="320" w:lineRule="exact"/>
              <w:jc w:val="center"/>
              <w:rPr>
                <w:sz w:val="18"/>
                <w:szCs w:val="18"/>
              </w:rPr>
            </w:pPr>
            <w:r w:rsidRPr="00151EB1">
              <w:rPr>
                <w:rFonts w:hint="eastAsia"/>
                <w:sz w:val="18"/>
                <w:szCs w:val="18"/>
              </w:rPr>
              <w:t>10.0</w:t>
            </w:r>
          </w:p>
        </w:tc>
        <w:tc>
          <w:tcPr>
            <w:tcW w:w="1023" w:type="dxa"/>
          </w:tcPr>
          <w:p w14:paraId="3B8E07D6" w14:textId="77777777" w:rsidR="00117D2D" w:rsidRPr="00151EB1" w:rsidRDefault="00BB662D">
            <w:pPr>
              <w:spacing w:line="320" w:lineRule="exact"/>
              <w:jc w:val="center"/>
              <w:rPr>
                <w:sz w:val="18"/>
                <w:szCs w:val="18"/>
              </w:rPr>
            </w:pPr>
            <w:r w:rsidRPr="00151EB1">
              <w:rPr>
                <w:rFonts w:hint="eastAsia"/>
                <w:sz w:val="18"/>
                <w:szCs w:val="18"/>
              </w:rPr>
              <w:t>40.0</w:t>
            </w:r>
          </w:p>
        </w:tc>
      </w:tr>
      <w:tr w:rsidR="00151EB1" w:rsidRPr="00151EB1" w14:paraId="4583AE03" w14:textId="77777777">
        <w:tc>
          <w:tcPr>
            <w:tcW w:w="1090" w:type="dxa"/>
            <w:vAlign w:val="center"/>
          </w:tcPr>
          <w:p w14:paraId="79FF9B14" w14:textId="77777777" w:rsidR="00117D2D" w:rsidRPr="00151EB1" w:rsidRDefault="00BB662D">
            <w:pPr>
              <w:spacing w:line="320" w:lineRule="exact"/>
              <w:jc w:val="center"/>
              <w:rPr>
                <w:sz w:val="18"/>
                <w:szCs w:val="18"/>
              </w:rPr>
            </w:pPr>
            <w:r w:rsidRPr="00151EB1">
              <w:rPr>
                <w:rFonts w:hint="eastAsia"/>
                <w:sz w:val="18"/>
                <w:szCs w:val="18"/>
              </w:rPr>
              <w:t>H</w:t>
            </w:r>
            <w:r w:rsidRPr="00151EB1">
              <w:rPr>
                <w:rFonts w:hint="eastAsia"/>
                <w:sz w:val="18"/>
                <w:szCs w:val="18"/>
                <w:vertAlign w:val="subscript"/>
              </w:rPr>
              <w:t>2</w:t>
            </w:r>
            <w:r w:rsidRPr="00151EB1">
              <w:rPr>
                <w:rFonts w:hint="eastAsia"/>
                <w:sz w:val="18"/>
                <w:szCs w:val="18"/>
              </w:rPr>
              <w:t>S</w:t>
            </w:r>
          </w:p>
        </w:tc>
        <w:tc>
          <w:tcPr>
            <w:tcW w:w="1056" w:type="dxa"/>
            <w:vAlign w:val="center"/>
          </w:tcPr>
          <w:p w14:paraId="5DED348B" w14:textId="77777777" w:rsidR="00117D2D" w:rsidRPr="00151EB1" w:rsidRDefault="00BB662D">
            <w:pPr>
              <w:spacing w:line="320" w:lineRule="exact"/>
              <w:jc w:val="center"/>
              <w:rPr>
                <w:sz w:val="18"/>
                <w:szCs w:val="18"/>
              </w:rPr>
            </w:pPr>
            <w:r w:rsidRPr="00151EB1">
              <w:rPr>
                <w:rFonts w:hint="eastAsia"/>
                <w:sz w:val="18"/>
                <w:szCs w:val="18"/>
              </w:rPr>
              <w:t>0.0005</w:t>
            </w:r>
          </w:p>
        </w:tc>
        <w:tc>
          <w:tcPr>
            <w:tcW w:w="1056" w:type="dxa"/>
            <w:vAlign w:val="center"/>
          </w:tcPr>
          <w:p w14:paraId="70059016" w14:textId="77777777" w:rsidR="00117D2D" w:rsidRPr="00151EB1" w:rsidRDefault="00BB662D">
            <w:pPr>
              <w:spacing w:line="320" w:lineRule="exact"/>
              <w:jc w:val="center"/>
              <w:rPr>
                <w:sz w:val="18"/>
                <w:szCs w:val="18"/>
              </w:rPr>
            </w:pPr>
            <w:r w:rsidRPr="00151EB1">
              <w:rPr>
                <w:rFonts w:hint="eastAsia"/>
                <w:sz w:val="18"/>
                <w:szCs w:val="18"/>
              </w:rPr>
              <w:t>0.006</w:t>
            </w:r>
          </w:p>
        </w:tc>
        <w:tc>
          <w:tcPr>
            <w:tcW w:w="1109" w:type="dxa"/>
            <w:vAlign w:val="center"/>
          </w:tcPr>
          <w:p w14:paraId="207582CC" w14:textId="77777777" w:rsidR="00117D2D" w:rsidRPr="00151EB1" w:rsidRDefault="00BB662D">
            <w:pPr>
              <w:spacing w:line="320" w:lineRule="exact"/>
              <w:jc w:val="center"/>
              <w:rPr>
                <w:sz w:val="18"/>
                <w:szCs w:val="18"/>
              </w:rPr>
            </w:pPr>
            <w:r w:rsidRPr="00151EB1">
              <w:rPr>
                <w:rFonts w:hint="eastAsia"/>
                <w:sz w:val="18"/>
                <w:szCs w:val="18"/>
              </w:rPr>
              <w:t>0.02</w:t>
            </w:r>
          </w:p>
        </w:tc>
        <w:tc>
          <w:tcPr>
            <w:tcW w:w="1056" w:type="dxa"/>
            <w:vAlign w:val="center"/>
          </w:tcPr>
          <w:p w14:paraId="572787AD" w14:textId="77777777" w:rsidR="00117D2D" w:rsidRPr="00151EB1" w:rsidRDefault="00BB662D">
            <w:pPr>
              <w:spacing w:line="320" w:lineRule="exact"/>
              <w:jc w:val="center"/>
              <w:rPr>
                <w:sz w:val="18"/>
                <w:szCs w:val="18"/>
              </w:rPr>
            </w:pPr>
            <w:r w:rsidRPr="00151EB1">
              <w:rPr>
                <w:rFonts w:hint="eastAsia"/>
                <w:sz w:val="18"/>
                <w:szCs w:val="18"/>
              </w:rPr>
              <w:t>0.06</w:t>
            </w:r>
          </w:p>
        </w:tc>
        <w:tc>
          <w:tcPr>
            <w:tcW w:w="1109" w:type="dxa"/>
            <w:vAlign w:val="center"/>
          </w:tcPr>
          <w:p w14:paraId="228CE133" w14:textId="77777777" w:rsidR="00117D2D" w:rsidRPr="00151EB1" w:rsidRDefault="00BB662D">
            <w:pPr>
              <w:spacing w:line="320" w:lineRule="exact"/>
              <w:jc w:val="center"/>
              <w:rPr>
                <w:sz w:val="18"/>
                <w:szCs w:val="18"/>
              </w:rPr>
            </w:pPr>
            <w:r w:rsidRPr="00151EB1">
              <w:rPr>
                <w:rFonts w:hint="eastAsia"/>
                <w:sz w:val="18"/>
                <w:szCs w:val="18"/>
              </w:rPr>
              <w:t>0.2</w:t>
            </w:r>
          </w:p>
        </w:tc>
        <w:tc>
          <w:tcPr>
            <w:tcW w:w="1023" w:type="dxa"/>
          </w:tcPr>
          <w:p w14:paraId="11A823D8" w14:textId="77777777" w:rsidR="00117D2D" w:rsidRPr="00151EB1" w:rsidRDefault="00BB662D">
            <w:pPr>
              <w:spacing w:line="320" w:lineRule="exact"/>
              <w:jc w:val="center"/>
              <w:rPr>
                <w:sz w:val="18"/>
                <w:szCs w:val="18"/>
              </w:rPr>
            </w:pPr>
            <w:r w:rsidRPr="00151EB1">
              <w:rPr>
                <w:rFonts w:hint="eastAsia"/>
                <w:sz w:val="18"/>
                <w:szCs w:val="18"/>
              </w:rPr>
              <w:t>0.7</w:t>
            </w:r>
          </w:p>
        </w:tc>
        <w:tc>
          <w:tcPr>
            <w:tcW w:w="1023" w:type="dxa"/>
          </w:tcPr>
          <w:p w14:paraId="7A73BF6D" w14:textId="77777777" w:rsidR="00117D2D" w:rsidRPr="00151EB1" w:rsidRDefault="00BB662D">
            <w:pPr>
              <w:spacing w:line="320" w:lineRule="exact"/>
              <w:jc w:val="center"/>
              <w:rPr>
                <w:sz w:val="18"/>
                <w:szCs w:val="18"/>
              </w:rPr>
            </w:pPr>
            <w:r w:rsidRPr="00151EB1">
              <w:rPr>
                <w:rFonts w:hint="eastAsia"/>
                <w:sz w:val="18"/>
                <w:szCs w:val="18"/>
              </w:rPr>
              <w:t>3.0</w:t>
            </w:r>
          </w:p>
        </w:tc>
      </w:tr>
    </w:tbl>
    <w:p w14:paraId="67B774D7" w14:textId="77777777" w:rsidR="00117D2D" w:rsidRPr="00151EB1" w:rsidRDefault="00BB662D">
      <w:pPr>
        <w:widowControl/>
        <w:snapToGrid w:val="0"/>
        <w:spacing w:line="500" w:lineRule="exact"/>
        <w:ind w:firstLineChars="200" w:firstLine="420"/>
        <w:jc w:val="center"/>
        <w:rPr>
          <w:rFonts w:ascii="Times New Roman" w:hAnsi="Times New Roman"/>
          <w:sz w:val="21"/>
          <w:szCs w:val="21"/>
        </w:rPr>
      </w:pPr>
      <w:r w:rsidRPr="00151EB1">
        <w:rPr>
          <w:rFonts w:ascii="Times New Roman" w:hAnsi="Times New Roman" w:hint="eastAsia"/>
          <w:sz w:val="21"/>
          <w:szCs w:val="21"/>
        </w:rPr>
        <w:t>表</w:t>
      </w:r>
      <w:r w:rsidRPr="00151EB1">
        <w:rPr>
          <w:rFonts w:ascii="Times New Roman" w:hAnsi="Times New Roman" w:hint="eastAsia"/>
          <w:sz w:val="21"/>
          <w:szCs w:val="21"/>
        </w:rPr>
        <w:t xml:space="preserve">5.1-3 </w:t>
      </w:r>
      <w:r w:rsidRPr="00151EB1">
        <w:rPr>
          <w:rFonts w:ascii="Times New Roman" w:hAnsi="Times New Roman" w:hint="eastAsia"/>
          <w:sz w:val="21"/>
          <w:szCs w:val="21"/>
        </w:rPr>
        <w:t>恶臭强度分类一览表</w:t>
      </w:r>
    </w:p>
    <w:tbl>
      <w:tblPr>
        <w:tblStyle w:val="affff1"/>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951"/>
        <w:gridCol w:w="6571"/>
      </w:tblGrid>
      <w:tr w:rsidR="00151EB1" w:rsidRPr="00151EB1" w14:paraId="612BD420" w14:textId="77777777">
        <w:tc>
          <w:tcPr>
            <w:tcW w:w="1951" w:type="dxa"/>
            <w:vAlign w:val="center"/>
          </w:tcPr>
          <w:p w14:paraId="040A4E73" w14:textId="77777777" w:rsidR="00117D2D" w:rsidRPr="00151EB1" w:rsidRDefault="00BB662D">
            <w:pPr>
              <w:spacing w:line="320" w:lineRule="exact"/>
              <w:jc w:val="center"/>
              <w:rPr>
                <w:sz w:val="18"/>
                <w:szCs w:val="18"/>
              </w:rPr>
            </w:pPr>
            <w:r w:rsidRPr="00151EB1">
              <w:rPr>
                <w:rFonts w:hint="eastAsia"/>
                <w:sz w:val="18"/>
                <w:szCs w:val="18"/>
              </w:rPr>
              <w:t>恶臭强度级别</w:t>
            </w:r>
          </w:p>
        </w:tc>
        <w:tc>
          <w:tcPr>
            <w:tcW w:w="6571" w:type="dxa"/>
            <w:vAlign w:val="center"/>
          </w:tcPr>
          <w:p w14:paraId="1A704C4D" w14:textId="77777777" w:rsidR="00117D2D" w:rsidRPr="00151EB1" w:rsidRDefault="00BB662D">
            <w:pPr>
              <w:spacing w:line="320" w:lineRule="exact"/>
              <w:jc w:val="center"/>
              <w:rPr>
                <w:sz w:val="18"/>
                <w:szCs w:val="18"/>
              </w:rPr>
            </w:pPr>
            <w:r w:rsidRPr="00151EB1">
              <w:rPr>
                <w:rFonts w:hint="eastAsia"/>
                <w:sz w:val="18"/>
                <w:szCs w:val="18"/>
              </w:rPr>
              <w:t>嗅觉对臭气的反应</w:t>
            </w:r>
          </w:p>
        </w:tc>
      </w:tr>
      <w:tr w:rsidR="00151EB1" w:rsidRPr="00151EB1" w14:paraId="31891473" w14:textId="77777777">
        <w:tc>
          <w:tcPr>
            <w:tcW w:w="1951" w:type="dxa"/>
            <w:vAlign w:val="center"/>
          </w:tcPr>
          <w:p w14:paraId="6975CBA1" w14:textId="77777777" w:rsidR="00117D2D" w:rsidRPr="00151EB1" w:rsidRDefault="00BB662D">
            <w:pPr>
              <w:spacing w:line="320" w:lineRule="exact"/>
              <w:jc w:val="center"/>
              <w:rPr>
                <w:sz w:val="18"/>
                <w:szCs w:val="18"/>
              </w:rPr>
            </w:pPr>
            <w:r w:rsidRPr="00151EB1">
              <w:rPr>
                <w:rFonts w:hint="eastAsia"/>
                <w:sz w:val="18"/>
                <w:szCs w:val="18"/>
              </w:rPr>
              <w:t>0</w:t>
            </w:r>
          </w:p>
        </w:tc>
        <w:tc>
          <w:tcPr>
            <w:tcW w:w="6571" w:type="dxa"/>
            <w:vAlign w:val="center"/>
          </w:tcPr>
          <w:p w14:paraId="6711D0ED" w14:textId="77777777" w:rsidR="00117D2D" w:rsidRPr="00151EB1" w:rsidRDefault="00BB662D">
            <w:pPr>
              <w:spacing w:line="320" w:lineRule="exact"/>
              <w:jc w:val="center"/>
              <w:rPr>
                <w:sz w:val="18"/>
                <w:szCs w:val="18"/>
              </w:rPr>
            </w:pPr>
            <w:r w:rsidRPr="00151EB1">
              <w:rPr>
                <w:rFonts w:hint="eastAsia"/>
                <w:sz w:val="18"/>
                <w:szCs w:val="18"/>
              </w:rPr>
              <w:t>未闻到任何气味，无任何反映</w:t>
            </w:r>
          </w:p>
        </w:tc>
      </w:tr>
      <w:tr w:rsidR="00151EB1" w:rsidRPr="00151EB1" w14:paraId="43C66996" w14:textId="77777777">
        <w:tc>
          <w:tcPr>
            <w:tcW w:w="1951" w:type="dxa"/>
            <w:vAlign w:val="center"/>
          </w:tcPr>
          <w:p w14:paraId="72E25F62" w14:textId="77777777" w:rsidR="00117D2D" w:rsidRPr="00151EB1" w:rsidRDefault="00BB662D">
            <w:pPr>
              <w:spacing w:line="320" w:lineRule="exact"/>
              <w:jc w:val="center"/>
              <w:rPr>
                <w:sz w:val="18"/>
                <w:szCs w:val="18"/>
              </w:rPr>
            </w:pPr>
            <w:r w:rsidRPr="00151EB1">
              <w:rPr>
                <w:rFonts w:hint="eastAsia"/>
                <w:sz w:val="18"/>
                <w:szCs w:val="18"/>
              </w:rPr>
              <w:t>1</w:t>
            </w:r>
          </w:p>
        </w:tc>
        <w:tc>
          <w:tcPr>
            <w:tcW w:w="6571" w:type="dxa"/>
            <w:vAlign w:val="center"/>
          </w:tcPr>
          <w:p w14:paraId="71722A1C" w14:textId="77777777" w:rsidR="00117D2D" w:rsidRPr="00151EB1" w:rsidRDefault="00BB662D">
            <w:pPr>
              <w:spacing w:line="320" w:lineRule="exact"/>
              <w:jc w:val="center"/>
              <w:rPr>
                <w:sz w:val="18"/>
                <w:szCs w:val="18"/>
              </w:rPr>
            </w:pPr>
            <w:r w:rsidRPr="00151EB1">
              <w:rPr>
                <w:rFonts w:hint="eastAsia"/>
                <w:sz w:val="18"/>
                <w:szCs w:val="18"/>
              </w:rPr>
              <w:t>勉强闻到有气味，易辨认臭气性质（感觉阈值），感到无所谓</w:t>
            </w:r>
          </w:p>
        </w:tc>
      </w:tr>
      <w:tr w:rsidR="00151EB1" w:rsidRPr="00151EB1" w14:paraId="3271CE2B" w14:textId="77777777">
        <w:tc>
          <w:tcPr>
            <w:tcW w:w="1951" w:type="dxa"/>
            <w:vAlign w:val="center"/>
          </w:tcPr>
          <w:p w14:paraId="2DCD6B3F" w14:textId="77777777" w:rsidR="00117D2D" w:rsidRPr="00151EB1" w:rsidRDefault="00BB662D">
            <w:pPr>
              <w:spacing w:line="320" w:lineRule="exact"/>
              <w:jc w:val="center"/>
              <w:rPr>
                <w:sz w:val="18"/>
                <w:szCs w:val="18"/>
              </w:rPr>
            </w:pPr>
            <w:r w:rsidRPr="00151EB1">
              <w:rPr>
                <w:rFonts w:hint="eastAsia"/>
                <w:sz w:val="18"/>
                <w:szCs w:val="18"/>
              </w:rPr>
              <w:t>2</w:t>
            </w:r>
          </w:p>
        </w:tc>
        <w:tc>
          <w:tcPr>
            <w:tcW w:w="6571" w:type="dxa"/>
            <w:vAlign w:val="center"/>
          </w:tcPr>
          <w:p w14:paraId="3C981BDD" w14:textId="77777777" w:rsidR="00117D2D" w:rsidRPr="00151EB1" w:rsidRDefault="00BB662D">
            <w:pPr>
              <w:spacing w:line="320" w:lineRule="exact"/>
              <w:jc w:val="center"/>
              <w:rPr>
                <w:sz w:val="18"/>
                <w:szCs w:val="18"/>
              </w:rPr>
            </w:pPr>
            <w:r w:rsidRPr="00151EB1">
              <w:rPr>
                <w:rFonts w:hint="eastAsia"/>
                <w:sz w:val="18"/>
                <w:szCs w:val="18"/>
              </w:rPr>
              <w:t>能闻到有较弱的气味，辨认气味性质（识别阈值）</w:t>
            </w:r>
          </w:p>
        </w:tc>
      </w:tr>
      <w:tr w:rsidR="00151EB1" w:rsidRPr="00151EB1" w14:paraId="0B5C924A" w14:textId="77777777">
        <w:tc>
          <w:tcPr>
            <w:tcW w:w="1951" w:type="dxa"/>
            <w:vAlign w:val="center"/>
          </w:tcPr>
          <w:p w14:paraId="52FF1C24" w14:textId="77777777" w:rsidR="00117D2D" w:rsidRPr="00151EB1" w:rsidRDefault="00BB662D">
            <w:pPr>
              <w:spacing w:line="320" w:lineRule="exact"/>
              <w:jc w:val="center"/>
              <w:rPr>
                <w:sz w:val="18"/>
                <w:szCs w:val="18"/>
              </w:rPr>
            </w:pPr>
            <w:r w:rsidRPr="00151EB1">
              <w:rPr>
                <w:rFonts w:hint="eastAsia"/>
                <w:sz w:val="18"/>
                <w:szCs w:val="18"/>
              </w:rPr>
              <w:t>3</w:t>
            </w:r>
          </w:p>
        </w:tc>
        <w:tc>
          <w:tcPr>
            <w:tcW w:w="6571" w:type="dxa"/>
            <w:vAlign w:val="center"/>
          </w:tcPr>
          <w:p w14:paraId="1FE766B9" w14:textId="77777777" w:rsidR="00117D2D" w:rsidRPr="00151EB1" w:rsidRDefault="00BB662D">
            <w:pPr>
              <w:spacing w:line="320" w:lineRule="exact"/>
              <w:jc w:val="center"/>
              <w:rPr>
                <w:sz w:val="18"/>
                <w:szCs w:val="18"/>
              </w:rPr>
            </w:pPr>
            <w:r w:rsidRPr="00151EB1">
              <w:rPr>
                <w:rFonts w:hint="eastAsia"/>
                <w:sz w:val="18"/>
                <w:szCs w:val="18"/>
              </w:rPr>
              <w:t>很容易闻到气味，有所不快，但不反感</w:t>
            </w:r>
          </w:p>
        </w:tc>
      </w:tr>
      <w:tr w:rsidR="00151EB1" w:rsidRPr="00151EB1" w14:paraId="2FF808E4" w14:textId="77777777">
        <w:tc>
          <w:tcPr>
            <w:tcW w:w="1951" w:type="dxa"/>
            <w:vAlign w:val="center"/>
          </w:tcPr>
          <w:p w14:paraId="7964D481" w14:textId="77777777" w:rsidR="00117D2D" w:rsidRPr="00151EB1" w:rsidRDefault="00BB662D">
            <w:pPr>
              <w:spacing w:line="320" w:lineRule="exact"/>
              <w:jc w:val="center"/>
              <w:rPr>
                <w:sz w:val="18"/>
                <w:szCs w:val="18"/>
              </w:rPr>
            </w:pPr>
            <w:r w:rsidRPr="00151EB1">
              <w:rPr>
                <w:rFonts w:hint="eastAsia"/>
                <w:sz w:val="18"/>
                <w:szCs w:val="18"/>
              </w:rPr>
              <w:t>4</w:t>
            </w:r>
          </w:p>
        </w:tc>
        <w:tc>
          <w:tcPr>
            <w:tcW w:w="6571" w:type="dxa"/>
            <w:vAlign w:val="center"/>
          </w:tcPr>
          <w:p w14:paraId="2C395ED6" w14:textId="77777777" w:rsidR="00117D2D" w:rsidRPr="00151EB1" w:rsidRDefault="00BB662D">
            <w:pPr>
              <w:spacing w:line="320" w:lineRule="exact"/>
              <w:jc w:val="center"/>
              <w:rPr>
                <w:sz w:val="18"/>
                <w:szCs w:val="18"/>
              </w:rPr>
            </w:pPr>
            <w:r w:rsidRPr="00151EB1">
              <w:rPr>
                <w:rFonts w:hint="eastAsia"/>
                <w:sz w:val="18"/>
                <w:szCs w:val="18"/>
              </w:rPr>
              <w:t>有很强的气味，很反感，想离开</w:t>
            </w:r>
          </w:p>
        </w:tc>
      </w:tr>
      <w:tr w:rsidR="00151EB1" w:rsidRPr="00151EB1" w14:paraId="0EFCA3FE" w14:textId="77777777">
        <w:tc>
          <w:tcPr>
            <w:tcW w:w="1951" w:type="dxa"/>
            <w:vAlign w:val="center"/>
          </w:tcPr>
          <w:p w14:paraId="5979E1CD" w14:textId="77777777" w:rsidR="00117D2D" w:rsidRPr="00151EB1" w:rsidRDefault="00BB662D">
            <w:pPr>
              <w:spacing w:line="320" w:lineRule="exact"/>
              <w:jc w:val="center"/>
              <w:rPr>
                <w:sz w:val="18"/>
                <w:szCs w:val="18"/>
              </w:rPr>
            </w:pPr>
            <w:r w:rsidRPr="00151EB1">
              <w:rPr>
                <w:rFonts w:hint="eastAsia"/>
                <w:sz w:val="18"/>
                <w:szCs w:val="18"/>
              </w:rPr>
              <w:t>5</w:t>
            </w:r>
          </w:p>
        </w:tc>
        <w:tc>
          <w:tcPr>
            <w:tcW w:w="6571" w:type="dxa"/>
            <w:vAlign w:val="center"/>
          </w:tcPr>
          <w:p w14:paraId="33D8608C" w14:textId="77777777" w:rsidR="00117D2D" w:rsidRPr="00151EB1" w:rsidRDefault="00BB662D">
            <w:pPr>
              <w:spacing w:line="320" w:lineRule="exact"/>
              <w:jc w:val="center"/>
              <w:rPr>
                <w:sz w:val="18"/>
                <w:szCs w:val="18"/>
              </w:rPr>
            </w:pPr>
            <w:r w:rsidRPr="00151EB1">
              <w:rPr>
                <w:rFonts w:hint="eastAsia"/>
                <w:sz w:val="18"/>
                <w:szCs w:val="18"/>
              </w:rPr>
              <w:t>有极强的气味，无法忍受，立即离开</w:t>
            </w:r>
          </w:p>
        </w:tc>
      </w:tr>
    </w:tbl>
    <w:p w14:paraId="0D2C058B" w14:textId="77777777" w:rsidR="00117D2D" w:rsidRPr="00151EB1" w:rsidRDefault="00BB662D">
      <w:pPr>
        <w:spacing w:line="500" w:lineRule="exact"/>
        <w:ind w:firstLineChars="200" w:firstLine="480"/>
        <w:rPr>
          <w:sz w:val="24"/>
          <w:szCs w:val="24"/>
        </w:rPr>
      </w:pPr>
      <w:r w:rsidRPr="00151EB1">
        <w:rPr>
          <w:rFonts w:hint="eastAsia"/>
          <w:sz w:val="24"/>
          <w:szCs w:val="24"/>
        </w:rPr>
        <w:t>恶臭气体浓度对人体的影响大致可分为四种情况：</w:t>
      </w:r>
    </w:p>
    <w:p w14:paraId="6CDD56CC" w14:textId="77777777" w:rsidR="00117D2D" w:rsidRPr="00151EB1" w:rsidRDefault="00BB662D">
      <w:pPr>
        <w:spacing w:line="500" w:lineRule="exact"/>
        <w:ind w:firstLineChars="200" w:firstLine="480"/>
        <w:rPr>
          <w:sz w:val="24"/>
          <w:szCs w:val="24"/>
        </w:rPr>
      </w:pPr>
      <w:r w:rsidRPr="00151EB1">
        <w:rPr>
          <w:rFonts w:hint="eastAsia"/>
          <w:sz w:val="24"/>
          <w:szCs w:val="24"/>
        </w:rPr>
        <w:t>①、不产生直接或间接的影响；</w:t>
      </w:r>
    </w:p>
    <w:p w14:paraId="0257BDE2" w14:textId="77777777" w:rsidR="00117D2D" w:rsidRPr="00151EB1" w:rsidRDefault="00BB662D">
      <w:pPr>
        <w:spacing w:line="500" w:lineRule="exact"/>
        <w:ind w:firstLineChars="200" w:firstLine="480"/>
        <w:rPr>
          <w:sz w:val="24"/>
          <w:szCs w:val="24"/>
        </w:rPr>
      </w:pPr>
      <w:r w:rsidRPr="00151EB1">
        <w:rPr>
          <w:rFonts w:hint="eastAsia"/>
          <w:sz w:val="24"/>
          <w:szCs w:val="24"/>
        </w:rPr>
        <w:t>②、恶臭气体的浓度已对值物产生危害，则将影响人的眼睛，使其视力下降；</w:t>
      </w:r>
    </w:p>
    <w:p w14:paraId="7B1C3E9F" w14:textId="77777777" w:rsidR="00117D2D" w:rsidRPr="00151EB1" w:rsidRDefault="00BB662D">
      <w:pPr>
        <w:spacing w:line="500" w:lineRule="exact"/>
        <w:ind w:firstLineChars="200" w:firstLine="480"/>
        <w:rPr>
          <w:sz w:val="24"/>
          <w:szCs w:val="24"/>
        </w:rPr>
      </w:pPr>
      <w:r w:rsidRPr="00151EB1">
        <w:rPr>
          <w:rFonts w:hint="eastAsia"/>
          <w:sz w:val="24"/>
          <w:szCs w:val="24"/>
        </w:rPr>
        <w:t>③、对人的中枢神经产生障碍和病变，并引起慢性病及缩短生命；</w:t>
      </w:r>
    </w:p>
    <w:p w14:paraId="059B4A76" w14:textId="77777777" w:rsidR="00117D2D" w:rsidRPr="00151EB1" w:rsidRDefault="00BB662D">
      <w:pPr>
        <w:spacing w:line="500" w:lineRule="exact"/>
        <w:ind w:firstLineChars="200" w:firstLine="480"/>
        <w:rPr>
          <w:sz w:val="24"/>
          <w:szCs w:val="24"/>
        </w:rPr>
      </w:pPr>
      <w:r w:rsidRPr="00151EB1">
        <w:rPr>
          <w:rFonts w:hint="eastAsia"/>
          <w:sz w:val="24"/>
          <w:szCs w:val="24"/>
        </w:rPr>
        <w:t>④、引发急性病，并有可能引起死亡。</w:t>
      </w:r>
    </w:p>
    <w:p w14:paraId="31843C40" w14:textId="77777777" w:rsidR="00117D2D" w:rsidRPr="00151EB1" w:rsidRDefault="00BB662D">
      <w:pPr>
        <w:spacing w:line="500" w:lineRule="exact"/>
        <w:ind w:firstLineChars="200" w:firstLine="480"/>
        <w:rPr>
          <w:sz w:val="24"/>
          <w:szCs w:val="24"/>
        </w:rPr>
      </w:pPr>
      <w:r w:rsidRPr="00151EB1">
        <w:rPr>
          <w:rFonts w:hint="eastAsia"/>
          <w:sz w:val="24"/>
          <w:szCs w:val="24"/>
        </w:rPr>
        <w:t>恶臭气体污染对人体的影响一般仅停留在①、②浓度水平。当然，如果发生大规模恶臭污染事件，会使恶臭气体污染的浓度达到③、④水平。</w:t>
      </w:r>
    </w:p>
    <w:p w14:paraId="3908439C" w14:textId="77777777" w:rsidR="00117D2D" w:rsidRPr="00151EB1" w:rsidRDefault="00BB662D">
      <w:pPr>
        <w:spacing w:line="500" w:lineRule="exact"/>
        <w:ind w:firstLineChars="200" w:firstLine="480"/>
        <w:rPr>
          <w:sz w:val="24"/>
          <w:szCs w:val="24"/>
        </w:rPr>
      </w:pPr>
      <w:r w:rsidRPr="00151EB1">
        <w:rPr>
          <w:rFonts w:hint="eastAsia"/>
          <w:sz w:val="24"/>
          <w:szCs w:val="24"/>
        </w:rPr>
        <w:t>恶臭污染影响一般有两个方面：</w:t>
      </w:r>
    </w:p>
    <w:p w14:paraId="0D1681C8" w14:textId="77777777" w:rsidR="00117D2D" w:rsidRPr="00151EB1" w:rsidRDefault="00BB662D">
      <w:pPr>
        <w:spacing w:line="500" w:lineRule="exact"/>
        <w:ind w:firstLineChars="200" w:firstLine="480"/>
        <w:rPr>
          <w:sz w:val="24"/>
          <w:szCs w:val="24"/>
        </w:rPr>
      </w:pPr>
      <w:r w:rsidRPr="00151EB1">
        <w:rPr>
          <w:rFonts w:hint="eastAsia"/>
          <w:sz w:val="24"/>
          <w:szCs w:val="24"/>
        </w:rPr>
        <w:t>①、使人感到不快、恶心、头疼、食欲不振、营养不良。喝水减少、妨碍睡眠、嗅觉失调、情绪不振，爱发脾气以及诱发哮喘。</w:t>
      </w:r>
    </w:p>
    <w:p w14:paraId="337D7B6C" w14:textId="77777777" w:rsidR="00117D2D" w:rsidRPr="00151EB1" w:rsidRDefault="00BB662D">
      <w:pPr>
        <w:spacing w:line="500" w:lineRule="exact"/>
        <w:ind w:firstLineChars="200" w:firstLine="480"/>
        <w:rPr>
          <w:sz w:val="24"/>
          <w:szCs w:val="24"/>
        </w:rPr>
      </w:pPr>
      <w:r w:rsidRPr="00151EB1">
        <w:rPr>
          <w:rFonts w:hint="eastAsia"/>
          <w:sz w:val="24"/>
          <w:szCs w:val="24"/>
        </w:rPr>
        <w:t>②、社会经济受到损害，如由恶臭污染使工作人员工作效率降低，受到恶臭污染的地区经济建设商业销售额、旅游事业将受到影响，从而使经济效益受到影响。</w:t>
      </w:r>
    </w:p>
    <w:p w14:paraId="6FF4A6B0" w14:textId="77777777" w:rsidR="00117D2D" w:rsidRPr="00151EB1" w:rsidRDefault="00BB662D">
      <w:pPr>
        <w:spacing w:line="500" w:lineRule="exact"/>
        <w:ind w:firstLineChars="200" w:firstLine="480"/>
        <w:rPr>
          <w:sz w:val="24"/>
          <w:szCs w:val="24"/>
        </w:rPr>
      </w:pPr>
      <w:r w:rsidRPr="00151EB1">
        <w:rPr>
          <w:rFonts w:hint="eastAsia"/>
          <w:sz w:val="24"/>
          <w:szCs w:val="24"/>
        </w:rPr>
        <w:t>单项恶臭气体对人体影响，如硫化氢（</w:t>
      </w:r>
      <w:r w:rsidRPr="00151EB1">
        <w:rPr>
          <w:rFonts w:hint="eastAsia"/>
          <w:sz w:val="24"/>
          <w:szCs w:val="24"/>
        </w:rPr>
        <w:t>H</w:t>
      </w:r>
      <w:r w:rsidRPr="00151EB1">
        <w:rPr>
          <w:rFonts w:hint="eastAsia"/>
          <w:sz w:val="24"/>
          <w:szCs w:val="24"/>
          <w:vertAlign w:val="subscript"/>
        </w:rPr>
        <w:t>2</w:t>
      </w:r>
      <w:r w:rsidRPr="00151EB1">
        <w:rPr>
          <w:rFonts w:hint="eastAsia"/>
          <w:sz w:val="24"/>
          <w:szCs w:val="24"/>
        </w:rPr>
        <w:t>S</w:t>
      </w:r>
      <w:r w:rsidRPr="00151EB1">
        <w:rPr>
          <w:rFonts w:hint="eastAsia"/>
          <w:sz w:val="24"/>
          <w:szCs w:val="24"/>
        </w:rPr>
        <w:t>）气体浓度为</w:t>
      </w:r>
      <w:r w:rsidRPr="00151EB1">
        <w:rPr>
          <w:rFonts w:hint="eastAsia"/>
          <w:sz w:val="24"/>
          <w:szCs w:val="24"/>
        </w:rPr>
        <w:t>0.007ppm</w:t>
      </w:r>
      <w:r w:rsidRPr="00151EB1">
        <w:rPr>
          <w:rFonts w:hint="eastAsia"/>
          <w:sz w:val="24"/>
          <w:szCs w:val="24"/>
        </w:rPr>
        <w:t>时，影响人眼睛对光的反射。硫化氢气体浓度为</w:t>
      </w:r>
      <w:r w:rsidRPr="00151EB1">
        <w:rPr>
          <w:rFonts w:hint="eastAsia"/>
          <w:sz w:val="24"/>
          <w:szCs w:val="24"/>
        </w:rPr>
        <w:t>10ppm</w:t>
      </w:r>
      <w:r w:rsidRPr="00151EB1">
        <w:rPr>
          <w:rFonts w:hint="eastAsia"/>
          <w:sz w:val="24"/>
          <w:szCs w:val="24"/>
        </w:rPr>
        <w:t>是刺激人眼睛的最小浓度。又如氨气浓度为</w:t>
      </w:r>
      <w:r w:rsidRPr="00151EB1">
        <w:rPr>
          <w:rFonts w:hint="eastAsia"/>
          <w:sz w:val="24"/>
          <w:szCs w:val="24"/>
        </w:rPr>
        <w:t>17ppm</w:t>
      </w:r>
      <w:r w:rsidRPr="00151EB1">
        <w:rPr>
          <w:rFonts w:hint="eastAsia"/>
          <w:sz w:val="24"/>
          <w:szCs w:val="24"/>
        </w:rPr>
        <w:t>时，人在此环境中暴露</w:t>
      </w:r>
      <w:r w:rsidRPr="00151EB1">
        <w:rPr>
          <w:rFonts w:hint="eastAsia"/>
          <w:sz w:val="24"/>
          <w:szCs w:val="24"/>
        </w:rPr>
        <w:t>7-8</w:t>
      </w:r>
      <w:r w:rsidRPr="00151EB1">
        <w:rPr>
          <w:rFonts w:hint="eastAsia"/>
          <w:sz w:val="24"/>
          <w:szCs w:val="24"/>
        </w:rPr>
        <w:t>小时，则尿中的</w:t>
      </w:r>
      <w:r w:rsidRPr="00151EB1">
        <w:rPr>
          <w:rFonts w:hint="eastAsia"/>
          <w:sz w:val="24"/>
          <w:szCs w:val="24"/>
        </w:rPr>
        <w:t>NH</w:t>
      </w:r>
      <w:r w:rsidRPr="00151EB1">
        <w:rPr>
          <w:rFonts w:hint="eastAsia"/>
          <w:sz w:val="24"/>
          <w:szCs w:val="24"/>
          <w:vertAlign w:val="subscript"/>
        </w:rPr>
        <w:t>3</w:t>
      </w:r>
      <w:r w:rsidRPr="00151EB1">
        <w:rPr>
          <w:rFonts w:hint="eastAsia"/>
          <w:sz w:val="24"/>
          <w:szCs w:val="24"/>
        </w:rPr>
        <w:t>量增加，同时氧的消耗量降低，呼吸频率下降。如有高浓度三甲胺气体暴露下，会刺激眼睛、催泪并患结膜炎等。</w:t>
      </w:r>
    </w:p>
    <w:p w14:paraId="17ABA095"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hint="eastAsia"/>
          <w:sz w:val="24"/>
        </w:rPr>
        <w:t>对照表</w:t>
      </w:r>
      <w:r w:rsidRPr="00151EB1">
        <w:rPr>
          <w:rFonts w:ascii="Times New Roman" w:hAnsi="Times New Roman" w:hint="eastAsia"/>
          <w:sz w:val="24"/>
        </w:rPr>
        <w:t>5.1-2</w:t>
      </w:r>
      <w:r w:rsidRPr="00151EB1">
        <w:rPr>
          <w:rFonts w:ascii="Times New Roman" w:hAnsi="Times New Roman" w:hint="eastAsia"/>
          <w:sz w:val="24"/>
        </w:rPr>
        <w:t>、</w:t>
      </w:r>
      <w:r w:rsidRPr="00151EB1">
        <w:rPr>
          <w:rFonts w:ascii="Times New Roman" w:hAnsi="Times New Roman" w:hint="eastAsia"/>
          <w:sz w:val="24"/>
        </w:rPr>
        <w:t>5.1-3</w:t>
      </w:r>
      <w:r w:rsidRPr="00151EB1">
        <w:rPr>
          <w:rFonts w:ascii="Times New Roman" w:hAnsi="Times New Roman" w:hint="eastAsia"/>
          <w:sz w:val="24"/>
        </w:rPr>
        <w:t>，本项目在场界氨浓度</w:t>
      </w:r>
      <w:r w:rsidRPr="00151EB1">
        <w:rPr>
          <w:rFonts w:ascii="Times New Roman" w:hAnsi="Times New Roman" w:hint="eastAsia"/>
          <w:sz w:val="24"/>
        </w:rPr>
        <w:t>0.2mg/m</w:t>
      </w:r>
      <w:r w:rsidRPr="00151EB1">
        <w:rPr>
          <w:rFonts w:ascii="Times New Roman" w:hAnsi="Times New Roman" w:hint="eastAsia"/>
          <w:sz w:val="24"/>
          <w:vertAlign w:val="superscript"/>
        </w:rPr>
        <w:t>3</w:t>
      </w:r>
      <w:r w:rsidRPr="00151EB1">
        <w:rPr>
          <w:rFonts w:ascii="Times New Roman" w:hAnsi="Times New Roman" w:hint="eastAsia"/>
          <w:sz w:val="24"/>
        </w:rPr>
        <w:t>，硫化氢未检出，上述实验数据中对应氨</w:t>
      </w:r>
      <w:r w:rsidRPr="00151EB1">
        <w:rPr>
          <w:rFonts w:ascii="Times New Roman" w:hAnsi="Times New Roman" w:hint="eastAsia"/>
          <w:sz w:val="24"/>
        </w:rPr>
        <w:t>0.3mg/m</w:t>
      </w:r>
      <w:r w:rsidRPr="00151EB1">
        <w:rPr>
          <w:rFonts w:ascii="Times New Roman" w:hAnsi="Times New Roman" w:hint="eastAsia"/>
          <w:sz w:val="24"/>
          <w:vertAlign w:val="superscript"/>
        </w:rPr>
        <w:t>3</w:t>
      </w:r>
      <w:r w:rsidRPr="00151EB1">
        <w:rPr>
          <w:rFonts w:ascii="Times New Roman" w:hAnsi="Times New Roman" w:hint="eastAsia"/>
          <w:sz w:val="24"/>
        </w:rPr>
        <w:t>时，恶臭强度</w:t>
      </w:r>
      <w:r w:rsidRPr="00151EB1">
        <w:rPr>
          <w:rFonts w:ascii="Times New Roman" w:hAnsi="Times New Roman" w:hint="eastAsia"/>
          <w:sz w:val="24"/>
        </w:rPr>
        <w:t>1-2</w:t>
      </w:r>
      <w:r w:rsidRPr="00151EB1">
        <w:rPr>
          <w:rFonts w:ascii="Times New Roman" w:hAnsi="Times New Roman" w:hint="eastAsia"/>
          <w:sz w:val="24"/>
        </w:rPr>
        <w:t>级，臭气浓度为</w:t>
      </w:r>
      <w:r w:rsidRPr="00151EB1">
        <w:rPr>
          <w:rFonts w:ascii="Times New Roman" w:hAnsi="Times New Roman" w:hint="eastAsia"/>
          <w:sz w:val="24"/>
        </w:rPr>
        <w:t>1-2</w:t>
      </w:r>
      <w:r w:rsidRPr="00151EB1">
        <w:rPr>
          <w:rFonts w:ascii="Times New Roman" w:hAnsi="Times New Roman" w:hint="eastAsia"/>
          <w:sz w:val="24"/>
        </w:rPr>
        <w:t>级水平时已经低于识别阈值。则本项目厂界浓度已经较低。项目周围最近敏感点距离恶臭源距离大于</w:t>
      </w:r>
      <w:r w:rsidRPr="00151EB1">
        <w:rPr>
          <w:rFonts w:ascii="Times New Roman" w:hAnsi="Times New Roman" w:hint="eastAsia"/>
          <w:sz w:val="24"/>
        </w:rPr>
        <w:t>100m</w:t>
      </w:r>
      <w:r w:rsidRPr="00151EB1">
        <w:rPr>
          <w:rFonts w:ascii="Times New Roman" w:hAnsi="Times New Roman" w:hint="eastAsia"/>
          <w:sz w:val="24"/>
        </w:rPr>
        <w:t>，恶臭经过一段距离后，对环境影响较小。</w:t>
      </w:r>
    </w:p>
    <w:p w14:paraId="2E3C244F" w14:textId="77777777" w:rsidR="00117D2D" w:rsidRPr="00151EB1" w:rsidRDefault="00BB662D">
      <w:pPr>
        <w:pStyle w:val="affff7"/>
      </w:pPr>
      <w:bookmarkStart w:id="376" w:name="_Toc16258912"/>
      <w:r w:rsidRPr="00151EB1">
        <w:t>5.1.3</w:t>
      </w:r>
      <w:r w:rsidRPr="00151EB1">
        <w:rPr>
          <w:rFonts w:hint="eastAsia"/>
        </w:rPr>
        <w:t xml:space="preserve"> </w:t>
      </w:r>
      <w:r w:rsidRPr="00151EB1">
        <w:rPr>
          <w:rFonts w:hint="eastAsia"/>
        </w:rPr>
        <w:t>大气</w:t>
      </w:r>
      <w:r w:rsidRPr="00151EB1">
        <w:t>环境</w:t>
      </w:r>
      <w:r w:rsidRPr="00151EB1">
        <w:rPr>
          <w:rFonts w:hint="eastAsia"/>
        </w:rPr>
        <w:t>防护</w:t>
      </w:r>
      <w:r w:rsidRPr="00151EB1">
        <w:t>距离</w:t>
      </w:r>
      <w:r w:rsidRPr="00151EB1">
        <w:rPr>
          <w:rFonts w:hint="eastAsia"/>
        </w:rPr>
        <w:t>和卫生防护距离</w:t>
      </w:r>
      <w:r w:rsidRPr="00151EB1">
        <w:t>的确定</w:t>
      </w:r>
      <w:bookmarkEnd w:id="374"/>
      <w:bookmarkEnd w:id="376"/>
    </w:p>
    <w:bookmarkEnd w:id="375"/>
    <w:p w14:paraId="5449BCAB" w14:textId="77777777" w:rsidR="00117D2D" w:rsidRPr="00151EB1" w:rsidRDefault="00BB662D">
      <w:pPr>
        <w:spacing w:line="470" w:lineRule="exact"/>
        <w:ind w:firstLineChars="200" w:firstLine="482"/>
        <w:rPr>
          <w:rFonts w:ascii="Times New Roman" w:hAnsi="Times New Roman"/>
          <w:b/>
          <w:sz w:val="24"/>
        </w:rPr>
      </w:pPr>
      <w:r w:rsidRPr="00151EB1">
        <w:rPr>
          <w:rFonts w:ascii="Times New Roman" w:hAnsi="Times New Roman" w:hint="eastAsia"/>
          <w:b/>
          <w:sz w:val="24"/>
        </w:rPr>
        <w:t>1</w:t>
      </w:r>
      <w:r w:rsidRPr="00151EB1">
        <w:rPr>
          <w:rFonts w:ascii="Times New Roman" w:hAnsi="Times New Roman" w:hint="eastAsia"/>
          <w:b/>
          <w:sz w:val="24"/>
        </w:rPr>
        <w:t>、大气环境防护距离</w:t>
      </w:r>
    </w:p>
    <w:p w14:paraId="2BD7E163"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采用导则推荐的大气环境模式计算各无组织排放源的大气环境，本项目无组织排放的气体主要为恶臭，将各养殖圈舍</w:t>
      </w:r>
      <w:r w:rsidRPr="00151EB1">
        <w:rPr>
          <w:rFonts w:ascii="Times New Roman" w:hAnsi="Times New Roman" w:hint="eastAsia"/>
          <w:sz w:val="24"/>
        </w:rPr>
        <w:t>及下方发酵深坑</w:t>
      </w:r>
      <w:r w:rsidRPr="00151EB1">
        <w:rPr>
          <w:rFonts w:ascii="Times New Roman" w:hAnsi="Times New Roman"/>
          <w:sz w:val="24"/>
        </w:rPr>
        <w:t>作为面源进行计算。经计算，本项目无组织排放源集中在养殖区，根据大气计算结果，</w:t>
      </w:r>
      <w:r w:rsidRPr="00151EB1">
        <w:rPr>
          <w:rFonts w:ascii="Times New Roman" w:hAnsi="Times New Roman"/>
          <w:sz w:val="24"/>
        </w:rPr>
        <w:t xml:space="preserve"> NH</w:t>
      </w:r>
      <w:r w:rsidRPr="00151EB1">
        <w:rPr>
          <w:rFonts w:ascii="Times New Roman" w:hAnsi="Times New Roman"/>
          <w:sz w:val="24"/>
          <w:vertAlign w:val="subscript"/>
        </w:rPr>
        <w:t>3</w:t>
      </w:r>
      <w:r w:rsidRPr="00151EB1">
        <w:rPr>
          <w:rFonts w:ascii="Times New Roman" w:hAnsi="Times New Roman"/>
          <w:sz w:val="24"/>
        </w:rPr>
        <w:t>、</w:t>
      </w:r>
      <w:r w:rsidRPr="00151EB1">
        <w:rPr>
          <w:rFonts w:ascii="Times New Roman" w:hAnsi="Times New Roman"/>
          <w:sz w:val="24"/>
        </w:rPr>
        <w:t>H</w:t>
      </w:r>
      <w:r w:rsidRPr="00151EB1">
        <w:rPr>
          <w:rFonts w:ascii="Times New Roman" w:hAnsi="Times New Roman"/>
          <w:sz w:val="24"/>
          <w:vertAlign w:val="subscript"/>
        </w:rPr>
        <w:t>2</w:t>
      </w:r>
      <w:r w:rsidRPr="00151EB1">
        <w:rPr>
          <w:rFonts w:ascii="Times New Roman" w:hAnsi="Times New Roman"/>
          <w:sz w:val="24"/>
        </w:rPr>
        <w:t>S</w:t>
      </w:r>
      <w:r w:rsidRPr="00151EB1">
        <w:rPr>
          <w:rFonts w:ascii="Times New Roman" w:hAnsi="Times New Roman"/>
          <w:sz w:val="24"/>
        </w:rPr>
        <w:t>最大落地浓度占标率</w:t>
      </w:r>
      <w:r w:rsidRPr="00151EB1">
        <w:rPr>
          <w:rFonts w:ascii="Times New Roman" w:hAnsi="Times New Roman"/>
          <w:sz w:val="24"/>
        </w:rPr>
        <w:t>Pi</w:t>
      </w:r>
      <w:r w:rsidRPr="00151EB1">
        <w:rPr>
          <w:rFonts w:ascii="Times New Roman" w:hAnsi="Times New Roman"/>
          <w:sz w:val="24"/>
        </w:rPr>
        <w:t>分别为</w:t>
      </w:r>
      <w:r w:rsidRPr="00151EB1">
        <w:rPr>
          <w:rFonts w:ascii="Times New Roman" w:hAnsi="Times New Roman"/>
          <w:sz w:val="24"/>
        </w:rPr>
        <w:t>6%</w:t>
      </w:r>
      <w:r w:rsidRPr="00151EB1">
        <w:rPr>
          <w:rFonts w:ascii="Times New Roman" w:hAnsi="Times New Roman"/>
          <w:sz w:val="24"/>
        </w:rPr>
        <w:t>、</w:t>
      </w:r>
      <w:r w:rsidRPr="00151EB1">
        <w:rPr>
          <w:rFonts w:ascii="Times New Roman" w:hAnsi="Times New Roman"/>
          <w:sz w:val="24"/>
        </w:rPr>
        <w:t>8%</w:t>
      </w:r>
      <w:r w:rsidRPr="00151EB1">
        <w:rPr>
          <w:rFonts w:ascii="Times New Roman" w:hAnsi="Times New Roman"/>
          <w:sz w:val="24"/>
        </w:rPr>
        <w:t>，均小于</w:t>
      </w:r>
      <w:r w:rsidRPr="00151EB1">
        <w:rPr>
          <w:rFonts w:ascii="Times New Roman" w:hAnsi="Times New Roman"/>
          <w:sz w:val="24"/>
        </w:rPr>
        <w:t>10%</w:t>
      </w:r>
      <w:r w:rsidRPr="00151EB1">
        <w:rPr>
          <w:rFonts w:ascii="Times New Roman" w:hAnsi="Times New Roman"/>
          <w:sz w:val="24"/>
        </w:rPr>
        <w:t>，</w:t>
      </w:r>
      <w:r w:rsidRPr="00151EB1">
        <w:rPr>
          <w:rFonts w:ascii="Times New Roman" w:hAnsi="Times New Roman"/>
          <w:sz w:val="24"/>
        </w:rPr>
        <w:t>NH</w:t>
      </w:r>
      <w:r w:rsidRPr="00151EB1">
        <w:rPr>
          <w:rFonts w:ascii="Times New Roman" w:hAnsi="Times New Roman"/>
          <w:sz w:val="24"/>
          <w:vertAlign w:val="subscript"/>
        </w:rPr>
        <w:t>3</w:t>
      </w:r>
      <w:r w:rsidRPr="00151EB1">
        <w:rPr>
          <w:rFonts w:ascii="Times New Roman" w:hAnsi="Times New Roman"/>
          <w:sz w:val="24"/>
        </w:rPr>
        <w:t>、</w:t>
      </w:r>
      <w:r w:rsidRPr="00151EB1">
        <w:rPr>
          <w:rFonts w:ascii="Times New Roman" w:hAnsi="Times New Roman"/>
          <w:sz w:val="24"/>
        </w:rPr>
        <w:t>H</w:t>
      </w:r>
      <w:r w:rsidRPr="00151EB1">
        <w:rPr>
          <w:rFonts w:ascii="Times New Roman" w:hAnsi="Times New Roman"/>
          <w:sz w:val="24"/>
          <w:vertAlign w:val="subscript"/>
        </w:rPr>
        <w:t>2</w:t>
      </w:r>
      <w:r w:rsidRPr="00151EB1">
        <w:rPr>
          <w:rFonts w:ascii="Times New Roman" w:hAnsi="Times New Roman"/>
          <w:sz w:val="24"/>
        </w:rPr>
        <w:t>S</w:t>
      </w:r>
      <w:r w:rsidRPr="00151EB1">
        <w:rPr>
          <w:rFonts w:ascii="Times New Roman" w:hAnsi="Times New Roman"/>
          <w:sz w:val="24"/>
        </w:rPr>
        <w:t>最大落地浓度分别为</w:t>
      </w:r>
      <w:r w:rsidRPr="00151EB1">
        <w:rPr>
          <w:rFonts w:ascii="Times New Roman" w:hAnsi="Times New Roman"/>
          <w:sz w:val="24"/>
        </w:rPr>
        <w:t>0.012mg/m</w:t>
      </w:r>
      <w:r w:rsidRPr="00151EB1">
        <w:rPr>
          <w:rFonts w:ascii="Times New Roman" w:hAnsi="Times New Roman"/>
          <w:sz w:val="24"/>
          <w:vertAlign w:val="superscript"/>
        </w:rPr>
        <w:t>3</w:t>
      </w:r>
      <w:r w:rsidRPr="00151EB1">
        <w:rPr>
          <w:rFonts w:ascii="Times New Roman" w:hAnsi="Times New Roman"/>
          <w:sz w:val="24"/>
        </w:rPr>
        <w:t>、</w:t>
      </w:r>
      <w:r w:rsidRPr="00151EB1">
        <w:rPr>
          <w:rFonts w:ascii="Times New Roman" w:hAnsi="Times New Roman"/>
          <w:sz w:val="24"/>
        </w:rPr>
        <w:t>0.001mg/m</w:t>
      </w:r>
      <w:r w:rsidRPr="00151EB1">
        <w:rPr>
          <w:rFonts w:ascii="Times New Roman" w:hAnsi="Times New Roman"/>
          <w:sz w:val="24"/>
          <w:vertAlign w:val="superscript"/>
        </w:rPr>
        <w:t>3</w:t>
      </w:r>
      <w:r w:rsidRPr="00151EB1">
        <w:rPr>
          <w:rFonts w:ascii="Times New Roman" w:hAnsi="Times New Roman"/>
          <w:sz w:val="24"/>
        </w:rPr>
        <w:t>，下</w:t>
      </w:r>
      <w:r w:rsidRPr="00151EB1">
        <w:rPr>
          <w:rFonts w:ascii="Times New Roman" w:hAnsi="Times New Roman" w:hint="eastAsia"/>
          <w:sz w:val="24"/>
        </w:rPr>
        <w:t>风</w:t>
      </w:r>
      <w:r w:rsidRPr="00151EB1">
        <w:rPr>
          <w:rFonts w:ascii="Times New Roman" w:hAnsi="Times New Roman"/>
          <w:sz w:val="24"/>
        </w:rPr>
        <w:t>向距离分别为</w:t>
      </w:r>
      <w:r w:rsidRPr="00151EB1">
        <w:rPr>
          <w:rFonts w:ascii="Times New Roman" w:hAnsi="Times New Roman"/>
          <w:sz w:val="24"/>
        </w:rPr>
        <w:t>100~175m</w:t>
      </w:r>
      <w:r w:rsidRPr="00151EB1">
        <w:rPr>
          <w:rFonts w:ascii="Times New Roman" w:hAnsi="Times New Roman"/>
          <w:sz w:val="24"/>
        </w:rPr>
        <w:t>、</w:t>
      </w:r>
      <w:r w:rsidRPr="00151EB1">
        <w:rPr>
          <w:rFonts w:ascii="Times New Roman" w:hAnsi="Times New Roman"/>
          <w:sz w:val="24"/>
        </w:rPr>
        <w:t>125m~129m</w:t>
      </w:r>
      <w:r w:rsidRPr="00151EB1">
        <w:rPr>
          <w:rFonts w:ascii="Times New Roman" w:hAnsi="Times New Roman"/>
          <w:sz w:val="24"/>
        </w:rPr>
        <w:t>。硫化氢的最高允许浓度为</w:t>
      </w:r>
      <w:r w:rsidRPr="00151EB1">
        <w:rPr>
          <w:rFonts w:ascii="Times New Roman" w:hAnsi="Times New Roman"/>
          <w:sz w:val="24"/>
        </w:rPr>
        <w:t>0.01mg/m</w:t>
      </w:r>
      <w:r w:rsidRPr="00151EB1">
        <w:rPr>
          <w:rFonts w:ascii="Times New Roman" w:hAnsi="Times New Roman"/>
          <w:sz w:val="24"/>
          <w:vertAlign w:val="superscript"/>
        </w:rPr>
        <w:t>3</w:t>
      </w:r>
      <w:r w:rsidRPr="00151EB1">
        <w:rPr>
          <w:rFonts w:ascii="Times New Roman" w:hAnsi="Times New Roman"/>
          <w:sz w:val="24"/>
        </w:rPr>
        <w:t>，氨的最高允许浓度为</w:t>
      </w:r>
      <w:r w:rsidRPr="00151EB1">
        <w:rPr>
          <w:rFonts w:ascii="Times New Roman" w:hAnsi="Times New Roman"/>
          <w:sz w:val="24"/>
        </w:rPr>
        <w:t>0.20mg/m</w:t>
      </w:r>
      <w:r w:rsidRPr="00151EB1">
        <w:rPr>
          <w:rFonts w:ascii="Times New Roman" w:hAnsi="Times New Roman"/>
          <w:sz w:val="24"/>
          <w:vertAlign w:val="superscript"/>
        </w:rPr>
        <w:t>3</w:t>
      </w:r>
      <w:r w:rsidRPr="00151EB1">
        <w:rPr>
          <w:rFonts w:ascii="Times New Roman" w:hAnsi="Times New Roman"/>
          <w:sz w:val="24"/>
        </w:rPr>
        <w:t>。污染源在厂界外没有出现超标点</w:t>
      </w:r>
      <w:r w:rsidRPr="00151EB1">
        <w:rPr>
          <w:rFonts w:ascii="Times New Roman" w:hAnsi="Times New Roman" w:hint="eastAsia"/>
          <w:sz w:val="24"/>
        </w:rPr>
        <w:t>，不设置大气环境防护距离。</w:t>
      </w:r>
    </w:p>
    <w:p w14:paraId="13EE50B5" w14:textId="77777777" w:rsidR="00117D2D" w:rsidRPr="00151EB1" w:rsidRDefault="00BB662D">
      <w:pPr>
        <w:spacing w:line="470" w:lineRule="exact"/>
        <w:ind w:firstLineChars="200" w:firstLine="482"/>
        <w:rPr>
          <w:rFonts w:ascii="Times New Roman" w:hAnsi="Times New Roman"/>
          <w:b/>
          <w:sz w:val="24"/>
        </w:rPr>
      </w:pPr>
      <w:r w:rsidRPr="00151EB1">
        <w:rPr>
          <w:rFonts w:ascii="Times New Roman" w:hAnsi="Times New Roman" w:hint="eastAsia"/>
          <w:b/>
          <w:sz w:val="24"/>
        </w:rPr>
        <w:t>2</w:t>
      </w:r>
      <w:r w:rsidRPr="00151EB1">
        <w:rPr>
          <w:rFonts w:ascii="Times New Roman" w:hAnsi="Times New Roman" w:hint="eastAsia"/>
          <w:b/>
          <w:sz w:val="24"/>
        </w:rPr>
        <w:t>、卫生防护距离</w:t>
      </w:r>
    </w:p>
    <w:p w14:paraId="389AFD01" w14:textId="77777777" w:rsidR="00117D2D" w:rsidRPr="00151EB1" w:rsidRDefault="00BB662D">
      <w:pPr>
        <w:tabs>
          <w:tab w:val="left" w:pos="480"/>
        </w:tabs>
        <w:spacing w:line="470" w:lineRule="exact"/>
        <w:ind w:firstLineChars="200" w:firstLine="480"/>
        <w:rPr>
          <w:rFonts w:ascii="Times New Roman" w:hAnsi="Times New Roman"/>
          <w:sz w:val="24"/>
        </w:rPr>
      </w:pPr>
      <w:r w:rsidRPr="00151EB1">
        <w:rPr>
          <w:rFonts w:ascii="Times New Roman" w:hAnsi="Times New Roman"/>
          <w:sz w:val="24"/>
        </w:rPr>
        <w:t>参照类似养殖项目恶臭要求，一般要求在养殖区周围划定一定的</w:t>
      </w:r>
      <w:r w:rsidRPr="00151EB1">
        <w:rPr>
          <w:rFonts w:ascii="Times New Roman" w:hAnsi="Times New Roman" w:hint="eastAsia"/>
          <w:sz w:val="24"/>
        </w:rPr>
        <w:t>卫生防护</w:t>
      </w:r>
      <w:r w:rsidRPr="00151EB1">
        <w:rPr>
          <w:rFonts w:ascii="Times New Roman" w:hAnsi="Times New Roman"/>
          <w:sz w:val="24"/>
        </w:rPr>
        <w:t>距离，以避免恶臭对周围环境的不良影响</w:t>
      </w:r>
      <w:r w:rsidRPr="00151EB1">
        <w:rPr>
          <w:rFonts w:ascii="Times New Roman" w:hAnsi="Times New Roman" w:hint="eastAsia"/>
          <w:sz w:val="24"/>
        </w:rPr>
        <w:t>。本项目</w:t>
      </w:r>
      <w:r w:rsidRPr="00151EB1">
        <w:rPr>
          <w:rFonts w:ascii="Times New Roman" w:hAnsi="Times New Roman"/>
          <w:sz w:val="24"/>
        </w:rPr>
        <w:t>故通过对恶臭污染源的影响分析，确定</w:t>
      </w:r>
      <w:r w:rsidRPr="00151EB1">
        <w:rPr>
          <w:rFonts w:ascii="Times New Roman" w:hAnsi="Times New Roman" w:hint="eastAsia"/>
          <w:sz w:val="24"/>
        </w:rPr>
        <w:t>卫生防护距离。</w:t>
      </w:r>
    </w:p>
    <w:p w14:paraId="2CE8F39E" w14:textId="77777777" w:rsidR="00117D2D" w:rsidRPr="00151EB1" w:rsidRDefault="00BB662D">
      <w:pPr>
        <w:spacing w:line="470" w:lineRule="exact"/>
        <w:ind w:firstLineChars="196" w:firstLine="472"/>
        <w:rPr>
          <w:rFonts w:ascii="Times New Roman" w:hAnsi="Times New Roman"/>
          <w:b/>
          <w:sz w:val="24"/>
        </w:rPr>
      </w:pPr>
      <w:r w:rsidRPr="00151EB1">
        <w:rPr>
          <w:rFonts w:ascii="宋体" w:hAnsi="宋体" w:cs="宋体" w:hint="eastAsia"/>
          <w:b/>
          <w:sz w:val="24"/>
        </w:rPr>
        <w:t>①</w:t>
      </w:r>
      <w:r w:rsidRPr="00151EB1">
        <w:rPr>
          <w:rFonts w:ascii="Times New Roman" w:hAnsi="Times New Roman"/>
          <w:b/>
          <w:sz w:val="24"/>
        </w:rPr>
        <w:t>污染因子的确定</w:t>
      </w:r>
    </w:p>
    <w:p w14:paraId="7FD6CF95"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选取</w:t>
      </w:r>
      <w:r w:rsidRPr="00151EB1">
        <w:rPr>
          <w:rFonts w:ascii="Times New Roman" w:hAnsi="Times New Roman"/>
          <w:sz w:val="24"/>
        </w:rPr>
        <w:t>NH</w:t>
      </w:r>
      <w:r w:rsidRPr="00151EB1">
        <w:rPr>
          <w:rFonts w:ascii="Times New Roman" w:hAnsi="Times New Roman"/>
          <w:sz w:val="24"/>
          <w:vertAlign w:val="subscript"/>
        </w:rPr>
        <w:t>3</w:t>
      </w:r>
      <w:r w:rsidRPr="00151EB1">
        <w:rPr>
          <w:rFonts w:ascii="Times New Roman" w:hAnsi="Times New Roman"/>
          <w:sz w:val="24"/>
        </w:rPr>
        <w:t>、</w:t>
      </w:r>
      <w:r w:rsidRPr="00151EB1">
        <w:rPr>
          <w:rFonts w:ascii="Times New Roman" w:hAnsi="Times New Roman"/>
          <w:sz w:val="24"/>
        </w:rPr>
        <w:t>H</w:t>
      </w:r>
      <w:r w:rsidRPr="00151EB1">
        <w:rPr>
          <w:rFonts w:ascii="Times New Roman" w:hAnsi="Times New Roman"/>
          <w:sz w:val="24"/>
          <w:vertAlign w:val="subscript"/>
        </w:rPr>
        <w:t>2</w:t>
      </w:r>
      <w:r w:rsidRPr="00151EB1">
        <w:rPr>
          <w:rFonts w:ascii="Times New Roman" w:hAnsi="Times New Roman"/>
          <w:sz w:val="24"/>
        </w:rPr>
        <w:t>S</w:t>
      </w:r>
      <w:r w:rsidRPr="00151EB1">
        <w:rPr>
          <w:rFonts w:ascii="Times New Roman" w:hAnsi="Times New Roman"/>
          <w:sz w:val="24"/>
        </w:rPr>
        <w:t>恶臭污染物作为预测评价因子，以此确定本项目圈舍</w:t>
      </w:r>
      <w:r w:rsidR="00A5015F" w:rsidRPr="00151EB1">
        <w:rPr>
          <w:rFonts w:ascii="Times New Roman" w:hAnsi="Times New Roman" w:hint="eastAsia"/>
          <w:sz w:val="24"/>
        </w:rPr>
        <w:t>及下方发酵深坑</w:t>
      </w:r>
      <w:r w:rsidRPr="00151EB1">
        <w:rPr>
          <w:rFonts w:ascii="Times New Roman" w:hAnsi="Times New Roman" w:hint="eastAsia"/>
          <w:sz w:val="24"/>
        </w:rPr>
        <w:t>卫生防护距离</w:t>
      </w:r>
      <w:r w:rsidRPr="00151EB1">
        <w:rPr>
          <w:rFonts w:ascii="Times New Roman" w:hAnsi="Times New Roman"/>
          <w:sz w:val="24"/>
        </w:rPr>
        <w:t>。</w:t>
      </w:r>
    </w:p>
    <w:p w14:paraId="6EE68980" w14:textId="77777777" w:rsidR="00117D2D" w:rsidRPr="00151EB1" w:rsidRDefault="00BB662D">
      <w:pPr>
        <w:spacing w:line="470" w:lineRule="exact"/>
        <w:ind w:firstLineChars="196" w:firstLine="472"/>
        <w:rPr>
          <w:rFonts w:ascii="Times New Roman" w:hAnsi="Times New Roman"/>
          <w:b/>
          <w:sz w:val="24"/>
        </w:rPr>
      </w:pPr>
      <w:r w:rsidRPr="00151EB1">
        <w:rPr>
          <w:rFonts w:ascii="宋体" w:hAnsi="宋体" w:cs="宋体" w:hint="eastAsia"/>
          <w:b/>
          <w:sz w:val="24"/>
        </w:rPr>
        <w:t>②</w:t>
      </w:r>
      <w:r w:rsidRPr="00151EB1">
        <w:rPr>
          <w:rFonts w:ascii="Times New Roman" w:hAnsi="Times New Roman"/>
          <w:b/>
          <w:sz w:val="24"/>
        </w:rPr>
        <w:t>卫生防护距离的划定</w:t>
      </w:r>
    </w:p>
    <w:p w14:paraId="1D35F5CE"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A</w:t>
      </w:r>
      <w:r w:rsidRPr="00151EB1">
        <w:rPr>
          <w:rFonts w:ascii="Times New Roman" w:hAnsi="Times New Roman"/>
          <w:sz w:val="24"/>
        </w:rPr>
        <w:t>．计算公式为：</w:t>
      </w:r>
    </w:p>
    <w:p w14:paraId="3A238E84" w14:textId="77777777" w:rsidR="00117D2D" w:rsidRPr="00151EB1" w:rsidRDefault="00BB662D">
      <w:pPr>
        <w:jc w:val="center"/>
        <w:rPr>
          <w:rFonts w:ascii="Times New Roman" w:hAnsi="Times New Roman"/>
          <w:sz w:val="24"/>
        </w:rPr>
      </w:pPr>
      <w:r w:rsidRPr="00151EB1">
        <w:rPr>
          <w:rFonts w:ascii="Times New Roman" w:hAnsi="Times New Roman"/>
          <w:position w:val="-30"/>
          <w:sz w:val="24"/>
        </w:rPr>
        <w:object w:dxaOrig="2768" w:dyaOrig="692" w14:anchorId="3EE5D169">
          <v:shape id="_x0000_i1035" type="#_x0000_t75" style="width:138pt;height:34.2pt" o:ole="">
            <v:imagedata r:id="rId80" o:title=""/>
          </v:shape>
          <o:OLEObject Type="Embed" ProgID="Equation.DSMT4" ShapeID="_x0000_i1035" DrawAspect="Content" ObjectID="_1634383056" r:id="rId81"/>
        </w:object>
      </w:r>
    </w:p>
    <w:p w14:paraId="011F3E04"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式中：</w:t>
      </w:r>
    </w:p>
    <w:p w14:paraId="269ACDB0"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C</w:t>
      </w:r>
      <w:r w:rsidRPr="00151EB1">
        <w:rPr>
          <w:rFonts w:ascii="Times New Roman" w:hAnsi="Times New Roman"/>
          <w:sz w:val="24"/>
          <w:vertAlign w:val="subscript"/>
        </w:rPr>
        <w:t>m</w:t>
      </w:r>
      <w:r w:rsidRPr="00151EB1">
        <w:rPr>
          <w:rFonts w:ascii="Times New Roman" w:hAnsi="Times New Roman"/>
          <w:sz w:val="24"/>
        </w:rPr>
        <w:t>——</w:t>
      </w:r>
      <w:r w:rsidRPr="00151EB1">
        <w:rPr>
          <w:rFonts w:ascii="Times New Roman" w:hAnsi="Times New Roman"/>
          <w:sz w:val="24"/>
        </w:rPr>
        <w:t>居住区标准浓度限值；</w:t>
      </w:r>
    </w:p>
    <w:p w14:paraId="1BD18F30"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根据《工业企业设计卫生标准》（</w:t>
      </w:r>
      <w:r w:rsidRPr="00151EB1">
        <w:rPr>
          <w:rFonts w:ascii="Times New Roman" w:hAnsi="Times New Roman"/>
          <w:sz w:val="24"/>
        </w:rPr>
        <w:t>TJ36-79</w:t>
      </w:r>
      <w:r w:rsidRPr="00151EB1">
        <w:rPr>
          <w:rFonts w:ascii="Times New Roman" w:hAnsi="Times New Roman"/>
          <w:sz w:val="24"/>
        </w:rPr>
        <w:t>）中居住区大气中有害物质的最高容许浓度要求，硫化氢的最高允许浓度为</w:t>
      </w:r>
      <w:r w:rsidRPr="00151EB1">
        <w:rPr>
          <w:rFonts w:ascii="Times New Roman" w:hAnsi="Times New Roman"/>
          <w:sz w:val="24"/>
        </w:rPr>
        <w:t>0.01mg/m</w:t>
      </w:r>
      <w:r w:rsidRPr="00151EB1">
        <w:rPr>
          <w:rFonts w:ascii="Times New Roman" w:hAnsi="Times New Roman"/>
          <w:sz w:val="24"/>
          <w:vertAlign w:val="superscript"/>
        </w:rPr>
        <w:t>3</w:t>
      </w:r>
      <w:r w:rsidRPr="00151EB1">
        <w:rPr>
          <w:rFonts w:ascii="Times New Roman" w:hAnsi="Times New Roman"/>
          <w:sz w:val="24"/>
        </w:rPr>
        <w:t>，氨的最高允许浓度为</w:t>
      </w:r>
      <w:r w:rsidRPr="00151EB1">
        <w:rPr>
          <w:rFonts w:ascii="Times New Roman" w:hAnsi="Times New Roman"/>
          <w:sz w:val="24"/>
        </w:rPr>
        <w:t>0.20mg/m</w:t>
      </w:r>
      <w:r w:rsidRPr="00151EB1">
        <w:rPr>
          <w:rFonts w:ascii="Times New Roman" w:hAnsi="Times New Roman"/>
          <w:sz w:val="24"/>
          <w:vertAlign w:val="superscript"/>
        </w:rPr>
        <w:t>3</w:t>
      </w:r>
      <w:r w:rsidRPr="00151EB1">
        <w:rPr>
          <w:rFonts w:ascii="Times New Roman" w:hAnsi="Times New Roman"/>
          <w:sz w:val="24"/>
        </w:rPr>
        <w:t>。</w:t>
      </w:r>
    </w:p>
    <w:p w14:paraId="516EF6E5"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L——</w:t>
      </w:r>
      <w:r w:rsidRPr="00151EB1">
        <w:rPr>
          <w:rFonts w:ascii="Times New Roman" w:hAnsi="Times New Roman"/>
          <w:sz w:val="24"/>
        </w:rPr>
        <w:t>工业企业所需环境保护距离，</w:t>
      </w:r>
      <w:r w:rsidRPr="00151EB1">
        <w:rPr>
          <w:rFonts w:ascii="Times New Roman" w:hAnsi="Times New Roman"/>
          <w:sz w:val="24"/>
        </w:rPr>
        <w:t>m</w:t>
      </w:r>
      <w:r w:rsidRPr="00151EB1">
        <w:rPr>
          <w:rFonts w:ascii="Times New Roman" w:hAnsi="Times New Roman"/>
          <w:sz w:val="24"/>
        </w:rPr>
        <w:t>；</w:t>
      </w:r>
    </w:p>
    <w:p w14:paraId="29029835"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r——</w:t>
      </w:r>
      <w:r w:rsidRPr="00151EB1">
        <w:rPr>
          <w:rFonts w:ascii="Times New Roman" w:hAnsi="Times New Roman"/>
          <w:sz w:val="24"/>
        </w:rPr>
        <w:t>有害气体无组织排放源所在生产单元的等效半径，</w:t>
      </w:r>
      <w:r w:rsidRPr="00151EB1">
        <w:rPr>
          <w:rFonts w:ascii="Times New Roman" w:hAnsi="Times New Roman"/>
          <w:sz w:val="24"/>
        </w:rPr>
        <w:t>m</w:t>
      </w:r>
      <w:r w:rsidRPr="00151EB1">
        <w:rPr>
          <w:rFonts w:ascii="Times New Roman" w:hAnsi="Times New Roman"/>
          <w:sz w:val="24"/>
        </w:rPr>
        <w:t>。根据该生产单元占地面积</w:t>
      </w:r>
      <w:r w:rsidRPr="00151EB1">
        <w:rPr>
          <w:rFonts w:ascii="Times New Roman" w:hAnsi="Times New Roman"/>
          <w:sz w:val="24"/>
        </w:rPr>
        <w:t>S(m</w:t>
      </w:r>
      <w:r w:rsidRPr="00151EB1">
        <w:rPr>
          <w:rFonts w:ascii="Times New Roman" w:hAnsi="Times New Roman"/>
          <w:sz w:val="24"/>
          <w:vertAlign w:val="superscript"/>
        </w:rPr>
        <w:t>2</w:t>
      </w:r>
      <w:r w:rsidRPr="00151EB1">
        <w:rPr>
          <w:rFonts w:ascii="Times New Roman" w:hAnsi="Times New Roman"/>
          <w:sz w:val="24"/>
        </w:rPr>
        <w:t>)</w:t>
      </w:r>
      <w:r w:rsidRPr="00151EB1">
        <w:rPr>
          <w:rFonts w:ascii="Times New Roman" w:hAnsi="Times New Roman"/>
          <w:sz w:val="24"/>
        </w:rPr>
        <w:t>计算，</w:t>
      </w:r>
      <w:r w:rsidRPr="00151EB1">
        <w:rPr>
          <w:rFonts w:ascii="Times New Roman" w:hAnsi="Times New Roman"/>
          <w:sz w:val="24"/>
        </w:rPr>
        <w:t>r=(S/π)</w:t>
      </w:r>
      <w:r w:rsidRPr="00151EB1">
        <w:rPr>
          <w:rFonts w:ascii="Times New Roman" w:hAnsi="Times New Roman"/>
          <w:sz w:val="24"/>
          <w:vertAlign w:val="superscript"/>
        </w:rPr>
        <w:t>0.5</w:t>
      </w:r>
      <w:r w:rsidRPr="00151EB1">
        <w:rPr>
          <w:rFonts w:ascii="Times New Roman" w:hAnsi="Times New Roman"/>
          <w:sz w:val="24"/>
        </w:rPr>
        <w:t>；</w:t>
      </w:r>
    </w:p>
    <w:p w14:paraId="6395DF5A"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Q</w:t>
      </w:r>
      <w:r w:rsidRPr="00151EB1">
        <w:rPr>
          <w:rFonts w:ascii="Times New Roman" w:hAnsi="Times New Roman"/>
          <w:sz w:val="24"/>
          <w:vertAlign w:val="subscript"/>
        </w:rPr>
        <w:t>c</w:t>
      </w:r>
      <w:r w:rsidRPr="00151EB1">
        <w:rPr>
          <w:rFonts w:ascii="Times New Roman" w:hAnsi="Times New Roman"/>
          <w:sz w:val="24"/>
        </w:rPr>
        <w:t>——</w:t>
      </w:r>
      <w:r w:rsidRPr="00151EB1">
        <w:rPr>
          <w:rFonts w:ascii="Times New Roman" w:hAnsi="Times New Roman"/>
          <w:sz w:val="24"/>
        </w:rPr>
        <w:t>有害气体排放速率，</w:t>
      </w:r>
      <w:r w:rsidRPr="00151EB1">
        <w:rPr>
          <w:rFonts w:ascii="Times New Roman" w:hAnsi="Times New Roman"/>
          <w:sz w:val="24"/>
        </w:rPr>
        <w:t>kg/h</w:t>
      </w:r>
      <w:r w:rsidRPr="00151EB1">
        <w:rPr>
          <w:rFonts w:ascii="Times New Roman" w:hAnsi="Times New Roman"/>
          <w:sz w:val="24"/>
        </w:rPr>
        <w:t>。</w:t>
      </w:r>
    </w:p>
    <w:p w14:paraId="07A65F15"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B</w:t>
      </w:r>
      <w:r w:rsidRPr="00151EB1">
        <w:rPr>
          <w:rFonts w:ascii="Times New Roman" w:hAnsi="Times New Roman"/>
          <w:sz w:val="24"/>
        </w:rPr>
        <w:t>．环境保护距离计算参数见表</w:t>
      </w:r>
      <w:r w:rsidRPr="00151EB1">
        <w:rPr>
          <w:rFonts w:ascii="Times New Roman" w:hAnsi="Times New Roman"/>
          <w:sz w:val="24"/>
        </w:rPr>
        <w:t>5.1-</w:t>
      </w:r>
      <w:r w:rsidRPr="00151EB1">
        <w:rPr>
          <w:rFonts w:ascii="Times New Roman" w:hAnsi="Times New Roman" w:hint="eastAsia"/>
          <w:sz w:val="24"/>
        </w:rPr>
        <w:t>4</w:t>
      </w:r>
      <w:r w:rsidRPr="00151EB1">
        <w:rPr>
          <w:rFonts w:ascii="Times New Roman" w:hAnsi="Times New Roman"/>
          <w:sz w:val="24"/>
        </w:rPr>
        <w:t>。</w:t>
      </w:r>
    </w:p>
    <w:p w14:paraId="149A64E0" w14:textId="77777777" w:rsidR="00117D2D" w:rsidRPr="00151EB1" w:rsidRDefault="00BB662D">
      <w:pPr>
        <w:pStyle w:val="affffe"/>
        <w:spacing w:after="78" w:line="480" w:lineRule="exact"/>
        <w:ind w:firstLine="0"/>
        <w:jc w:val="center"/>
        <w:rPr>
          <w:rFonts w:ascii="Times New Roman" w:eastAsia="黑体" w:hAnsi="Times New Roman" w:cs="Times New Roman"/>
          <w:b w:val="0"/>
          <w:sz w:val="21"/>
          <w:szCs w:val="21"/>
        </w:rPr>
      </w:pPr>
      <w:r w:rsidRPr="00151EB1">
        <w:rPr>
          <w:rFonts w:ascii="Times New Roman" w:eastAsia="黑体" w:hAnsi="Times New Roman" w:cs="Times New Roman"/>
          <w:b w:val="0"/>
          <w:sz w:val="21"/>
          <w:szCs w:val="21"/>
        </w:rPr>
        <w:t>表</w:t>
      </w:r>
      <w:r w:rsidRPr="00151EB1">
        <w:rPr>
          <w:rFonts w:ascii="Times New Roman" w:eastAsia="黑体" w:hAnsi="Times New Roman" w:cs="Times New Roman"/>
          <w:b w:val="0"/>
          <w:sz w:val="21"/>
          <w:szCs w:val="21"/>
        </w:rPr>
        <w:t>5.1-</w:t>
      </w:r>
      <w:r w:rsidRPr="00151EB1">
        <w:rPr>
          <w:rFonts w:ascii="Times New Roman" w:eastAsia="黑体" w:hAnsi="Times New Roman" w:cs="Times New Roman" w:hint="eastAsia"/>
          <w:b w:val="0"/>
          <w:sz w:val="21"/>
          <w:szCs w:val="21"/>
        </w:rPr>
        <w:t>4</w:t>
      </w:r>
      <w:r w:rsidRPr="00151EB1">
        <w:rPr>
          <w:rFonts w:ascii="Times New Roman" w:eastAsia="黑体" w:hAnsi="Times New Roman" w:cs="Times New Roman"/>
          <w:b w:val="0"/>
          <w:sz w:val="21"/>
          <w:szCs w:val="21"/>
        </w:rPr>
        <w:t xml:space="preserve">  </w:t>
      </w:r>
      <w:r w:rsidRPr="00151EB1">
        <w:rPr>
          <w:rFonts w:ascii="Times New Roman" w:eastAsia="黑体" w:hAnsi="Times New Roman" w:cs="Times New Roman"/>
          <w:b w:val="0"/>
          <w:sz w:val="21"/>
          <w:szCs w:val="21"/>
        </w:rPr>
        <w:t>环境保护距离计算参数表</w:t>
      </w:r>
    </w:p>
    <w:tbl>
      <w:tblPr>
        <w:tblW w:w="7895"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399"/>
        <w:gridCol w:w="1613"/>
        <w:gridCol w:w="18"/>
        <w:gridCol w:w="1514"/>
        <w:gridCol w:w="1630"/>
        <w:gridCol w:w="1703"/>
        <w:gridCol w:w="10"/>
        <w:gridCol w:w="8"/>
      </w:tblGrid>
      <w:tr w:rsidR="00151EB1" w:rsidRPr="00151EB1" w14:paraId="0547C7DB" w14:textId="77777777">
        <w:trPr>
          <w:gridAfter w:val="2"/>
          <w:wAfter w:w="18" w:type="dxa"/>
          <w:cantSplit/>
          <w:trHeight w:val="286"/>
          <w:jc w:val="center"/>
        </w:trPr>
        <w:tc>
          <w:tcPr>
            <w:tcW w:w="3012" w:type="dxa"/>
            <w:gridSpan w:val="2"/>
            <w:vAlign w:val="center"/>
          </w:tcPr>
          <w:p w14:paraId="021C9A5A"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环境保护距离计算系数</w:t>
            </w:r>
          </w:p>
        </w:tc>
        <w:tc>
          <w:tcPr>
            <w:tcW w:w="4865" w:type="dxa"/>
            <w:gridSpan w:val="4"/>
            <w:vAlign w:val="center"/>
          </w:tcPr>
          <w:p w14:paraId="1E5A3248"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污染源参数</w:t>
            </w:r>
          </w:p>
        </w:tc>
      </w:tr>
      <w:tr w:rsidR="00151EB1" w:rsidRPr="00151EB1" w14:paraId="26AD05C3" w14:textId="77777777">
        <w:trPr>
          <w:trHeight w:val="269"/>
          <w:jc w:val="center"/>
        </w:trPr>
        <w:tc>
          <w:tcPr>
            <w:tcW w:w="1399" w:type="dxa"/>
            <w:vAlign w:val="center"/>
          </w:tcPr>
          <w:p w14:paraId="2DCAE2EB"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面积</w:t>
            </w:r>
          </w:p>
        </w:tc>
        <w:tc>
          <w:tcPr>
            <w:tcW w:w="1631" w:type="dxa"/>
            <w:gridSpan w:val="2"/>
            <w:vAlign w:val="center"/>
          </w:tcPr>
          <w:p w14:paraId="5B701A5A"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多年平均风速</w:t>
            </w:r>
          </w:p>
        </w:tc>
        <w:tc>
          <w:tcPr>
            <w:tcW w:w="1514" w:type="dxa"/>
            <w:vAlign w:val="center"/>
          </w:tcPr>
          <w:p w14:paraId="76AFC562"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项目</w:t>
            </w:r>
          </w:p>
        </w:tc>
        <w:tc>
          <w:tcPr>
            <w:tcW w:w="1630" w:type="dxa"/>
            <w:vAlign w:val="center"/>
          </w:tcPr>
          <w:p w14:paraId="503446DF"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硫化氢数值</w:t>
            </w:r>
          </w:p>
        </w:tc>
        <w:tc>
          <w:tcPr>
            <w:tcW w:w="1721" w:type="dxa"/>
            <w:gridSpan w:val="3"/>
            <w:vAlign w:val="center"/>
          </w:tcPr>
          <w:p w14:paraId="008FC609"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氨数值</w:t>
            </w:r>
          </w:p>
        </w:tc>
      </w:tr>
      <w:tr w:rsidR="00151EB1" w:rsidRPr="00151EB1" w14:paraId="5C6306A4" w14:textId="77777777">
        <w:trPr>
          <w:cantSplit/>
          <w:trHeight w:val="269"/>
          <w:jc w:val="center"/>
        </w:trPr>
        <w:tc>
          <w:tcPr>
            <w:tcW w:w="1399" w:type="dxa"/>
            <w:vMerge w:val="restart"/>
            <w:vAlign w:val="center"/>
          </w:tcPr>
          <w:p w14:paraId="56C2D00C" w14:textId="77777777" w:rsidR="00117D2D" w:rsidRPr="00151EB1" w:rsidRDefault="00BB662D" w:rsidP="00A5015F">
            <w:pPr>
              <w:spacing w:line="280" w:lineRule="exact"/>
              <w:jc w:val="center"/>
              <w:rPr>
                <w:rFonts w:ascii="Times New Roman" w:hAnsi="Times New Roman"/>
                <w:sz w:val="21"/>
                <w:szCs w:val="21"/>
              </w:rPr>
            </w:pPr>
            <w:bookmarkStart w:id="377" w:name="OLE_LINK1"/>
            <w:r w:rsidRPr="00151EB1">
              <w:rPr>
                <w:rFonts w:ascii="Times New Roman" w:hAnsi="Times New Roman"/>
                <w:sz w:val="21"/>
                <w:szCs w:val="21"/>
              </w:rPr>
              <w:t>圈舍</w:t>
            </w:r>
            <w:bookmarkEnd w:id="377"/>
            <w:r w:rsidR="00A5015F" w:rsidRPr="00151EB1">
              <w:rPr>
                <w:rFonts w:ascii="Times New Roman" w:hAnsi="Times New Roman" w:hint="eastAsia"/>
                <w:sz w:val="21"/>
                <w:szCs w:val="21"/>
              </w:rPr>
              <w:t>及下方</w:t>
            </w:r>
            <w:r w:rsidRPr="00151EB1">
              <w:rPr>
                <w:rFonts w:ascii="Times New Roman" w:hAnsi="Times New Roman" w:hint="eastAsia"/>
                <w:sz w:val="21"/>
                <w:szCs w:val="21"/>
              </w:rPr>
              <w:t>发酵深坑</w:t>
            </w:r>
          </w:p>
        </w:tc>
        <w:tc>
          <w:tcPr>
            <w:tcW w:w="1631" w:type="dxa"/>
            <w:gridSpan w:val="2"/>
            <w:vMerge w:val="restart"/>
            <w:vAlign w:val="center"/>
          </w:tcPr>
          <w:p w14:paraId="0AB44945"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1.2m/s</w:t>
            </w:r>
          </w:p>
        </w:tc>
        <w:tc>
          <w:tcPr>
            <w:tcW w:w="1514" w:type="dxa"/>
            <w:vAlign w:val="center"/>
          </w:tcPr>
          <w:p w14:paraId="416BA340" w14:textId="77777777" w:rsidR="00117D2D" w:rsidRPr="00151EB1" w:rsidRDefault="00BB662D">
            <w:pPr>
              <w:spacing w:line="280" w:lineRule="exact"/>
              <w:jc w:val="center"/>
              <w:rPr>
                <w:rFonts w:ascii="Times New Roman" w:hAnsi="Times New Roman"/>
                <w:sz w:val="21"/>
                <w:szCs w:val="21"/>
                <w:vertAlign w:val="subscript"/>
              </w:rPr>
            </w:pPr>
            <w:r w:rsidRPr="00151EB1">
              <w:rPr>
                <w:rFonts w:ascii="Times New Roman" w:hAnsi="Times New Roman"/>
                <w:sz w:val="21"/>
                <w:szCs w:val="21"/>
              </w:rPr>
              <w:t>Q</w:t>
            </w:r>
            <w:r w:rsidRPr="00151EB1">
              <w:rPr>
                <w:rFonts w:ascii="Times New Roman" w:hAnsi="Times New Roman"/>
                <w:sz w:val="21"/>
                <w:szCs w:val="21"/>
                <w:vertAlign w:val="subscript"/>
              </w:rPr>
              <w:t>c</w:t>
            </w:r>
          </w:p>
        </w:tc>
        <w:tc>
          <w:tcPr>
            <w:tcW w:w="1630" w:type="dxa"/>
            <w:vAlign w:val="center"/>
          </w:tcPr>
          <w:p w14:paraId="59629727"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0.002kg/h</w:t>
            </w:r>
          </w:p>
        </w:tc>
        <w:tc>
          <w:tcPr>
            <w:tcW w:w="1721" w:type="dxa"/>
            <w:gridSpan w:val="3"/>
            <w:vAlign w:val="center"/>
          </w:tcPr>
          <w:p w14:paraId="364DA942"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0.036kg/h</w:t>
            </w:r>
          </w:p>
        </w:tc>
      </w:tr>
      <w:tr w:rsidR="00151EB1" w:rsidRPr="00151EB1" w14:paraId="19E60495" w14:textId="77777777">
        <w:trPr>
          <w:cantSplit/>
          <w:trHeight w:val="145"/>
          <w:jc w:val="center"/>
        </w:trPr>
        <w:tc>
          <w:tcPr>
            <w:tcW w:w="1399" w:type="dxa"/>
            <w:vMerge/>
            <w:vAlign w:val="center"/>
          </w:tcPr>
          <w:p w14:paraId="5E02AE39" w14:textId="77777777" w:rsidR="00117D2D" w:rsidRPr="00151EB1" w:rsidRDefault="00117D2D">
            <w:pPr>
              <w:spacing w:line="280" w:lineRule="exact"/>
              <w:jc w:val="center"/>
              <w:rPr>
                <w:rFonts w:ascii="Times New Roman" w:hAnsi="Times New Roman"/>
                <w:sz w:val="21"/>
                <w:szCs w:val="21"/>
              </w:rPr>
            </w:pPr>
          </w:p>
        </w:tc>
        <w:tc>
          <w:tcPr>
            <w:tcW w:w="1631" w:type="dxa"/>
            <w:gridSpan w:val="2"/>
            <w:vMerge/>
            <w:vAlign w:val="center"/>
          </w:tcPr>
          <w:p w14:paraId="27E2A915" w14:textId="77777777" w:rsidR="00117D2D" w:rsidRPr="00151EB1" w:rsidRDefault="00117D2D">
            <w:pPr>
              <w:spacing w:line="280" w:lineRule="exact"/>
              <w:jc w:val="center"/>
              <w:rPr>
                <w:rFonts w:ascii="Times New Roman" w:hAnsi="Times New Roman"/>
                <w:sz w:val="21"/>
                <w:szCs w:val="21"/>
              </w:rPr>
            </w:pPr>
          </w:p>
        </w:tc>
        <w:tc>
          <w:tcPr>
            <w:tcW w:w="1514" w:type="dxa"/>
            <w:vAlign w:val="center"/>
          </w:tcPr>
          <w:p w14:paraId="3D7D6571"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环境保护距离计算结果</w:t>
            </w:r>
          </w:p>
        </w:tc>
        <w:tc>
          <w:tcPr>
            <w:tcW w:w="1630" w:type="dxa"/>
            <w:vAlign w:val="center"/>
          </w:tcPr>
          <w:p w14:paraId="0EA97F96"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1.83</w:t>
            </w:r>
          </w:p>
        </w:tc>
        <w:tc>
          <w:tcPr>
            <w:tcW w:w="1721" w:type="dxa"/>
            <w:gridSpan w:val="3"/>
            <w:vAlign w:val="center"/>
          </w:tcPr>
          <w:p w14:paraId="179067AD"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1.56</w:t>
            </w:r>
          </w:p>
        </w:tc>
      </w:tr>
      <w:tr w:rsidR="00151EB1" w:rsidRPr="00151EB1" w14:paraId="5D510573" w14:textId="77777777">
        <w:trPr>
          <w:cantSplit/>
          <w:trHeight w:val="583"/>
          <w:jc w:val="center"/>
        </w:trPr>
        <w:tc>
          <w:tcPr>
            <w:tcW w:w="1399" w:type="dxa"/>
            <w:vMerge/>
            <w:vAlign w:val="center"/>
          </w:tcPr>
          <w:p w14:paraId="284A8C77" w14:textId="77777777" w:rsidR="00117D2D" w:rsidRPr="00151EB1" w:rsidRDefault="00117D2D">
            <w:pPr>
              <w:spacing w:line="280" w:lineRule="exact"/>
              <w:jc w:val="center"/>
              <w:rPr>
                <w:rFonts w:ascii="Times New Roman" w:hAnsi="Times New Roman"/>
                <w:sz w:val="21"/>
                <w:szCs w:val="21"/>
              </w:rPr>
            </w:pPr>
          </w:p>
        </w:tc>
        <w:tc>
          <w:tcPr>
            <w:tcW w:w="1631" w:type="dxa"/>
            <w:gridSpan w:val="2"/>
            <w:vMerge/>
            <w:vAlign w:val="center"/>
          </w:tcPr>
          <w:p w14:paraId="4EFB7DE2" w14:textId="77777777" w:rsidR="00117D2D" w:rsidRPr="00151EB1" w:rsidRDefault="00117D2D">
            <w:pPr>
              <w:spacing w:line="280" w:lineRule="exact"/>
              <w:jc w:val="center"/>
              <w:rPr>
                <w:rFonts w:ascii="Times New Roman" w:hAnsi="Times New Roman"/>
                <w:sz w:val="21"/>
                <w:szCs w:val="21"/>
              </w:rPr>
            </w:pPr>
          </w:p>
        </w:tc>
        <w:tc>
          <w:tcPr>
            <w:tcW w:w="1514" w:type="dxa"/>
            <w:vAlign w:val="center"/>
          </w:tcPr>
          <w:p w14:paraId="211919F9"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提级后环境保护距离</w:t>
            </w:r>
          </w:p>
        </w:tc>
        <w:tc>
          <w:tcPr>
            <w:tcW w:w="1630" w:type="dxa"/>
            <w:vAlign w:val="center"/>
          </w:tcPr>
          <w:p w14:paraId="5B063B40"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50m</w:t>
            </w:r>
          </w:p>
        </w:tc>
        <w:tc>
          <w:tcPr>
            <w:tcW w:w="1721" w:type="dxa"/>
            <w:gridSpan w:val="3"/>
            <w:vAlign w:val="center"/>
          </w:tcPr>
          <w:p w14:paraId="191BDF44"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50m</w:t>
            </w:r>
          </w:p>
        </w:tc>
      </w:tr>
      <w:tr w:rsidR="00151EB1" w:rsidRPr="00151EB1" w14:paraId="44B6416B" w14:textId="77777777">
        <w:trPr>
          <w:cantSplit/>
          <w:trHeight w:val="583"/>
          <w:jc w:val="center"/>
        </w:trPr>
        <w:tc>
          <w:tcPr>
            <w:tcW w:w="4544" w:type="dxa"/>
            <w:gridSpan w:val="4"/>
            <w:vAlign w:val="center"/>
          </w:tcPr>
          <w:p w14:paraId="084AED24"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两种有害气体计算提高级别</w:t>
            </w:r>
          </w:p>
        </w:tc>
        <w:tc>
          <w:tcPr>
            <w:tcW w:w="3351" w:type="dxa"/>
            <w:gridSpan w:val="4"/>
            <w:vAlign w:val="center"/>
          </w:tcPr>
          <w:p w14:paraId="3D7821D2" w14:textId="77777777" w:rsidR="00117D2D" w:rsidRPr="00151EB1" w:rsidRDefault="00BB662D">
            <w:pPr>
              <w:spacing w:line="280" w:lineRule="exact"/>
              <w:jc w:val="center"/>
              <w:rPr>
                <w:rFonts w:ascii="Times New Roman" w:hAnsi="Times New Roman"/>
                <w:sz w:val="21"/>
                <w:szCs w:val="21"/>
              </w:rPr>
            </w:pPr>
            <w:r w:rsidRPr="00151EB1">
              <w:rPr>
                <w:rFonts w:ascii="Times New Roman" w:hAnsi="Times New Roman"/>
                <w:sz w:val="21"/>
                <w:szCs w:val="21"/>
              </w:rPr>
              <w:t>100m</w:t>
            </w:r>
          </w:p>
        </w:tc>
      </w:tr>
      <w:tr w:rsidR="00151EB1" w:rsidRPr="00151EB1" w14:paraId="3BAD58CB" w14:textId="77777777">
        <w:trPr>
          <w:gridAfter w:val="1"/>
          <w:wAfter w:w="8" w:type="dxa"/>
          <w:cantSplit/>
          <w:trHeight w:val="572"/>
          <w:jc w:val="center"/>
        </w:trPr>
        <w:tc>
          <w:tcPr>
            <w:tcW w:w="7887" w:type="dxa"/>
            <w:gridSpan w:val="7"/>
            <w:vAlign w:val="center"/>
          </w:tcPr>
          <w:p w14:paraId="1EF86E54" w14:textId="77777777" w:rsidR="00117D2D" w:rsidRPr="00151EB1" w:rsidRDefault="00BB662D">
            <w:pPr>
              <w:spacing w:line="280" w:lineRule="exact"/>
              <w:rPr>
                <w:rFonts w:ascii="Times New Roman" w:hAnsi="Times New Roman"/>
                <w:sz w:val="21"/>
                <w:szCs w:val="21"/>
              </w:rPr>
            </w:pPr>
            <w:r w:rsidRPr="00151EB1">
              <w:rPr>
                <w:rFonts w:ascii="Times New Roman" w:hAnsi="Times New Roman"/>
                <w:sz w:val="21"/>
                <w:szCs w:val="21"/>
              </w:rPr>
              <w:t>年平均风速</w:t>
            </w:r>
            <w:r w:rsidRPr="00151EB1">
              <w:rPr>
                <w:rFonts w:ascii="Times New Roman" w:hAnsi="Times New Roman"/>
                <w:sz w:val="21"/>
                <w:szCs w:val="21"/>
              </w:rPr>
              <w:t>1.2m/s</w:t>
            </w:r>
            <w:r w:rsidRPr="00151EB1">
              <w:rPr>
                <w:rFonts w:ascii="Times New Roman" w:hAnsi="Times New Roman"/>
                <w:sz w:val="21"/>
                <w:szCs w:val="21"/>
              </w:rPr>
              <w:t>，年静风频率</w:t>
            </w:r>
            <w:r w:rsidRPr="00151EB1">
              <w:rPr>
                <w:rFonts w:ascii="Times New Roman" w:hAnsi="Times New Roman"/>
                <w:sz w:val="21"/>
                <w:szCs w:val="21"/>
              </w:rPr>
              <w:t>41%</w:t>
            </w:r>
            <w:r w:rsidRPr="00151EB1">
              <w:rPr>
                <w:rFonts w:ascii="Times New Roman" w:hAnsi="Times New Roman"/>
                <w:sz w:val="21"/>
                <w:szCs w:val="21"/>
              </w:rPr>
              <w:t>。主导风向为东风，次主导风向西风和东北风。</w:t>
            </w:r>
          </w:p>
        </w:tc>
      </w:tr>
    </w:tbl>
    <w:p w14:paraId="04343A24" w14:textId="77777777" w:rsidR="00117D2D" w:rsidRPr="00151EB1" w:rsidRDefault="00BB662D">
      <w:pPr>
        <w:spacing w:line="470" w:lineRule="exact"/>
        <w:ind w:firstLine="482"/>
        <w:rPr>
          <w:rFonts w:ascii="Times New Roman" w:hAnsi="Times New Roman"/>
          <w:sz w:val="24"/>
        </w:rPr>
      </w:pPr>
      <w:r w:rsidRPr="00151EB1">
        <w:rPr>
          <w:rFonts w:ascii="Times New Roman" w:hAnsi="Times New Roman"/>
          <w:sz w:val="24"/>
        </w:rPr>
        <w:t>C</w:t>
      </w:r>
      <w:r w:rsidRPr="00151EB1">
        <w:rPr>
          <w:rFonts w:ascii="Times New Roman" w:hAnsi="Times New Roman"/>
          <w:sz w:val="24"/>
        </w:rPr>
        <w:t>．计算结果</w:t>
      </w:r>
    </w:p>
    <w:p w14:paraId="62A73B1C" w14:textId="77777777" w:rsidR="00117D2D" w:rsidRPr="00151EB1" w:rsidRDefault="00BB662D">
      <w:pPr>
        <w:spacing w:line="470" w:lineRule="exact"/>
        <w:ind w:firstLine="482"/>
        <w:rPr>
          <w:rFonts w:ascii="Times New Roman" w:hAnsi="Times New Roman"/>
          <w:sz w:val="24"/>
        </w:rPr>
      </w:pPr>
      <w:r w:rsidRPr="00151EB1">
        <w:rPr>
          <w:rFonts w:ascii="Times New Roman" w:hAnsi="Times New Roman"/>
          <w:sz w:val="24"/>
        </w:rPr>
        <w:t>根据污染物排放量和公式计算，得出硫化氢环境为</w:t>
      </w:r>
      <w:r w:rsidRPr="00151EB1">
        <w:rPr>
          <w:rFonts w:ascii="Times New Roman" w:hAnsi="Times New Roman"/>
          <w:sz w:val="24"/>
        </w:rPr>
        <w:t>1.83m</w:t>
      </w:r>
      <w:r w:rsidRPr="00151EB1">
        <w:rPr>
          <w:rFonts w:ascii="Times New Roman" w:hAnsi="Times New Roman"/>
          <w:sz w:val="24"/>
        </w:rPr>
        <w:t>，保护距离按最大计为</w:t>
      </w:r>
      <w:r w:rsidRPr="00151EB1">
        <w:rPr>
          <w:rFonts w:ascii="Times New Roman" w:hAnsi="Times New Roman"/>
          <w:sz w:val="24"/>
        </w:rPr>
        <w:t>50m</w:t>
      </w:r>
      <w:r w:rsidRPr="00151EB1">
        <w:rPr>
          <w:rFonts w:ascii="Times New Roman" w:hAnsi="Times New Roman"/>
          <w:sz w:val="24"/>
        </w:rPr>
        <w:t>。氨的保护距离为</w:t>
      </w:r>
      <w:r w:rsidRPr="00151EB1">
        <w:rPr>
          <w:rFonts w:ascii="Times New Roman" w:hAnsi="Times New Roman"/>
          <w:sz w:val="24"/>
        </w:rPr>
        <w:t>1.56m</w:t>
      </w:r>
      <w:r w:rsidRPr="00151EB1">
        <w:rPr>
          <w:rFonts w:ascii="Times New Roman" w:hAnsi="Times New Roman"/>
          <w:sz w:val="24"/>
        </w:rPr>
        <w:t>，环境保护距离按最大计为</w:t>
      </w:r>
      <w:r w:rsidRPr="00151EB1">
        <w:rPr>
          <w:rFonts w:ascii="Times New Roman" w:hAnsi="Times New Roman"/>
          <w:sz w:val="24"/>
        </w:rPr>
        <w:t>50m</w:t>
      </w:r>
      <w:r w:rsidRPr="00151EB1">
        <w:rPr>
          <w:rFonts w:ascii="Times New Roman" w:hAnsi="Times New Roman"/>
          <w:sz w:val="24"/>
        </w:rPr>
        <w:t>。</w:t>
      </w:r>
    </w:p>
    <w:p w14:paraId="44939EAD"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当按两种或两种以上的有害气体的</w:t>
      </w:r>
      <w:r w:rsidRPr="00151EB1">
        <w:rPr>
          <w:rFonts w:ascii="Times New Roman" w:hAnsi="Times New Roman"/>
          <w:sz w:val="24"/>
        </w:rPr>
        <w:t xml:space="preserve"> Qc/Cm </w:t>
      </w:r>
      <w:r w:rsidRPr="00151EB1">
        <w:rPr>
          <w:rFonts w:ascii="Times New Roman" w:hAnsi="Times New Roman"/>
          <w:sz w:val="24"/>
        </w:rPr>
        <w:t>值计算的环境保护距离在同一级别时，该类工业企业的环境保护距离级别应为高一级，因此，如果按计算结果，确定本项目的</w:t>
      </w:r>
      <w:r w:rsidRPr="00151EB1">
        <w:rPr>
          <w:rFonts w:ascii="Times New Roman" w:hAnsi="Times New Roman" w:hint="eastAsia"/>
          <w:sz w:val="24"/>
        </w:rPr>
        <w:t>卫生</w:t>
      </w:r>
      <w:r w:rsidRPr="00151EB1">
        <w:rPr>
          <w:rFonts w:ascii="Times New Roman" w:hAnsi="Times New Roman"/>
          <w:sz w:val="24"/>
        </w:rPr>
        <w:t>保护距离为</w:t>
      </w:r>
      <w:r w:rsidRPr="00151EB1">
        <w:rPr>
          <w:rFonts w:ascii="Times New Roman" w:hAnsi="Times New Roman"/>
          <w:sz w:val="24"/>
        </w:rPr>
        <w:t>100</w:t>
      </w:r>
      <w:r w:rsidRPr="00151EB1">
        <w:rPr>
          <w:rFonts w:ascii="Times New Roman" w:hAnsi="Times New Roman" w:hint="eastAsia"/>
          <w:sz w:val="24"/>
        </w:rPr>
        <w:t>m</w:t>
      </w:r>
      <w:r w:rsidRPr="00151EB1">
        <w:rPr>
          <w:rFonts w:ascii="Times New Roman" w:hAnsi="Times New Roman"/>
          <w:sz w:val="24"/>
        </w:rPr>
        <w:t>。</w:t>
      </w:r>
    </w:p>
    <w:p w14:paraId="6E3B3633"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D</w:t>
      </w:r>
      <w:r w:rsidRPr="00151EB1">
        <w:rPr>
          <w:rFonts w:ascii="Times New Roman" w:hAnsi="Times New Roman"/>
          <w:sz w:val="24"/>
        </w:rPr>
        <w:t>．保护距离的划定</w:t>
      </w:r>
    </w:p>
    <w:p w14:paraId="709B3D2F"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hint="eastAsia"/>
          <w:sz w:val="24"/>
        </w:rPr>
        <w:t>上海市对恶臭污染源进行了专门现状闻味调查。组织</w:t>
      </w:r>
      <w:r w:rsidRPr="00151EB1">
        <w:rPr>
          <w:rFonts w:ascii="Times New Roman" w:hAnsi="Times New Roman" w:hint="eastAsia"/>
          <w:sz w:val="24"/>
        </w:rPr>
        <w:t>10</w:t>
      </w:r>
      <w:r w:rsidRPr="00151EB1">
        <w:rPr>
          <w:rFonts w:ascii="Times New Roman" w:hAnsi="Times New Roman" w:hint="eastAsia"/>
          <w:sz w:val="24"/>
        </w:rPr>
        <w:t>名</w:t>
      </w:r>
      <w:r w:rsidRPr="00151EB1">
        <w:rPr>
          <w:rFonts w:ascii="Times New Roman" w:hAnsi="Times New Roman" w:hint="eastAsia"/>
          <w:sz w:val="24"/>
        </w:rPr>
        <w:t>30</w:t>
      </w:r>
      <w:r w:rsidRPr="00151EB1">
        <w:rPr>
          <w:rFonts w:ascii="Times New Roman" w:hAnsi="Times New Roman" w:hint="eastAsia"/>
          <w:sz w:val="24"/>
        </w:rPr>
        <w:t>岁以下无烟酒嗜好未婚青年进行现场臭味闻嗅。调查人员分别在下风向设</w:t>
      </w:r>
      <w:r w:rsidRPr="00151EB1">
        <w:rPr>
          <w:rFonts w:ascii="Times New Roman" w:hAnsi="Times New Roman" w:hint="eastAsia"/>
          <w:sz w:val="24"/>
        </w:rPr>
        <w:t>5</w:t>
      </w:r>
      <w:r w:rsidRPr="00151EB1">
        <w:rPr>
          <w:rFonts w:ascii="Times New Roman" w:hAnsi="Times New Roman" w:hint="eastAsia"/>
          <w:sz w:val="24"/>
        </w:rPr>
        <w:t>、</w:t>
      </w:r>
      <w:r w:rsidRPr="00151EB1">
        <w:rPr>
          <w:rFonts w:ascii="Times New Roman" w:hAnsi="Times New Roman" w:hint="eastAsia"/>
          <w:sz w:val="24"/>
        </w:rPr>
        <w:t>30</w:t>
      </w:r>
      <w:r w:rsidRPr="00151EB1">
        <w:rPr>
          <w:rFonts w:ascii="Times New Roman" w:hAnsi="Times New Roman" w:hint="eastAsia"/>
          <w:sz w:val="24"/>
        </w:rPr>
        <w:t>、</w:t>
      </w:r>
      <w:r w:rsidRPr="00151EB1">
        <w:rPr>
          <w:rFonts w:ascii="Times New Roman" w:hAnsi="Times New Roman" w:hint="eastAsia"/>
          <w:sz w:val="24"/>
        </w:rPr>
        <w:t>50</w:t>
      </w:r>
      <w:r w:rsidRPr="00151EB1">
        <w:rPr>
          <w:rFonts w:ascii="Times New Roman" w:hAnsi="Times New Roman" w:hint="eastAsia"/>
          <w:sz w:val="24"/>
        </w:rPr>
        <w:t>、</w:t>
      </w:r>
      <w:r w:rsidRPr="00151EB1">
        <w:rPr>
          <w:rFonts w:ascii="Times New Roman" w:hAnsi="Times New Roman" w:hint="eastAsia"/>
          <w:sz w:val="24"/>
        </w:rPr>
        <w:t>70</w:t>
      </w:r>
      <w:r w:rsidRPr="00151EB1">
        <w:rPr>
          <w:rFonts w:ascii="Times New Roman" w:hAnsi="Times New Roman" w:hint="eastAsia"/>
          <w:sz w:val="24"/>
        </w:rPr>
        <w:t>、</w:t>
      </w:r>
      <w:r w:rsidRPr="00151EB1">
        <w:rPr>
          <w:rFonts w:ascii="Times New Roman" w:hAnsi="Times New Roman" w:hint="eastAsia"/>
          <w:sz w:val="24"/>
        </w:rPr>
        <w:t>100</w:t>
      </w:r>
      <w:r w:rsidRPr="00151EB1">
        <w:rPr>
          <w:rFonts w:ascii="Times New Roman" w:hAnsi="Times New Roman" w:hint="eastAsia"/>
          <w:sz w:val="24"/>
        </w:rPr>
        <w:t>、</w:t>
      </w:r>
      <w:r w:rsidRPr="00151EB1">
        <w:rPr>
          <w:rFonts w:ascii="Times New Roman" w:hAnsi="Times New Roman" w:hint="eastAsia"/>
          <w:sz w:val="24"/>
        </w:rPr>
        <w:t>200</w:t>
      </w:r>
      <w:r w:rsidRPr="00151EB1">
        <w:rPr>
          <w:rFonts w:ascii="Times New Roman" w:hAnsi="Times New Roman" w:hint="eastAsia"/>
          <w:sz w:val="24"/>
        </w:rPr>
        <w:t>、</w:t>
      </w:r>
      <w:r w:rsidRPr="00151EB1">
        <w:rPr>
          <w:rFonts w:ascii="Times New Roman" w:hAnsi="Times New Roman" w:hint="eastAsia"/>
          <w:sz w:val="24"/>
        </w:rPr>
        <w:t>300m</w:t>
      </w:r>
      <w:r w:rsidRPr="00151EB1">
        <w:rPr>
          <w:rFonts w:ascii="Times New Roman" w:hAnsi="Times New Roman" w:hint="eastAsia"/>
          <w:sz w:val="24"/>
        </w:rPr>
        <w:t>等距离嗅闻，并以下风向作为对照嗅闻，同时根据“恶臭污染物浓度（</w:t>
      </w:r>
      <w:r w:rsidRPr="00151EB1">
        <w:rPr>
          <w:rFonts w:ascii="Times New Roman" w:hAnsi="Times New Roman" w:hint="eastAsia"/>
          <w:sz w:val="24"/>
        </w:rPr>
        <w:t>ppm</w:t>
      </w:r>
      <w:r w:rsidRPr="00151EB1">
        <w:rPr>
          <w:rFonts w:ascii="Times New Roman" w:hAnsi="Times New Roman" w:hint="eastAsia"/>
          <w:sz w:val="24"/>
        </w:rPr>
        <w:t>）与恶臭强度关系”表分析（</w:t>
      </w:r>
      <w:r w:rsidRPr="00151EB1">
        <w:rPr>
          <w:rFonts w:ascii="Times New Roman" w:hAnsi="Times New Roman" w:hint="eastAsia"/>
          <w:sz w:val="24"/>
          <w:szCs w:val="24"/>
        </w:rPr>
        <w:t>表</w:t>
      </w:r>
      <w:r w:rsidRPr="00151EB1">
        <w:rPr>
          <w:rFonts w:ascii="Times New Roman" w:hAnsi="Times New Roman" w:hint="eastAsia"/>
          <w:sz w:val="24"/>
          <w:szCs w:val="24"/>
        </w:rPr>
        <w:t xml:space="preserve">5.1-2 </w:t>
      </w:r>
      <w:r w:rsidRPr="00151EB1">
        <w:rPr>
          <w:rFonts w:ascii="Times New Roman" w:hAnsi="Times New Roman" w:hint="eastAsia"/>
          <w:sz w:val="24"/>
        </w:rPr>
        <w:t>）。本项目在场界氨浓度</w:t>
      </w:r>
      <w:r w:rsidRPr="00151EB1">
        <w:rPr>
          <w:rFonts w:ascii="Times New Roman" w:hAnsi="Times New Roman" w:hint="eastAsia"/>
          <w:sz w:val="24"/>
        </w:rPr>
        <w:t>0.2mg/m</w:t>
      </w:r>
      <w:r w:rsidRPr="00151EB1">
        <w:rPr>
          <w:rFonts w:ascii="Times New Roman" w:hAnsi="Times New Roman" w:hint="eastAsia"/>
          <w:sz w:val="24"/>
          <w:vertAlign w:val="superscript"/>
        </w:rPr>
        <w:t>3</w:t>
      </w:r>
      <w:r w:rsidRPr="00151EB1">
        <w:rPr>
          <w:rFonts w:ascii="Times New Roman" w:hAnsi="Times New Roman" w:hint="eastAsia"/>
          <w:sz w:val="24"/>
        </w:rPr>
        <w:t>，硫化氢未检出，上述实验数据中对应氨</w:t>
      </w:r>
      <w:r w:rsidRPr="00151EB1">
        <w:rPr>
          <w:rFonts w:ascii="Times New Roman" w:hAnsi="Times New Roman" w:hint="eastAsia"/>
          <w:sz w:val="24"/>
        </w:rPr>
        <w:t>0.3mg/m</w:t>
      </w:r>
      <w:r w:rsidRPr="00151EB1">
        <w:rPr>
          <w:rFonts w:ascii="Times New Roman" w:hAnsi="Times New Roman" w:hint="eastAsia"/>
          <w:sz w:val="24"/>
          <w:vertAlign w:val="superscript"/>
        </w:rPr>
        <w:t>3</w:t>
      </w:r>
      <w:r w:rsidRPr="00151EB1">
        <w:rPr>
          <w:rFonts w:ascii="Times New Roman" w:hAnsi="Times New Roman" w:hint="eastAsia"/>
          <w:sz w:val="24"/>
        </w:rPr>
        <w:t>时，恶臭强度</w:t>
      </w:r>
      <w:r w:rsidRPr="00151EB1">
        <w:rPr>
          <w:rFonts w:ascii="Times New Roman" w:hAnsi="Times New Roman" w:hint="eastAsia"/>
          <w:sz w:val="24"/>
        </w:rPr>
        <w:t>1-2</w:t>
      </w:r>
      <w:r w:rsidRPr="00151EB1">
        <w:rPr>
          <w:rFonts w:ascii="Times New Roman" w:hAnsi="Times New Roman" w:hint="eastAsia"/>
          <w:sz w:val="24"/>
        </w:rPr>
        <w:t>级，臭气浓度为</w:t>
      </w:r>
      <w:r w:rsidRPr="00151EB1">
        <w:rPr>
          <w:rFonts w:ascii="Times New Roman" w:hAnsi="Times New Roman" w:hint="eastAsia"/>
          <w:sz w:val="24"/>
        </w:rPr>
        <w:t>1-2</w:t>
      </w:r>
      <w:r w:rsidRPr="00151EB1">
        <w:rPr>
          <w:rFonts w:ascii="Times New Roman" w:hAnsi="Times New Roman" w:hint="eastAsia"/>
          <w:sz w:val="24"/>
        </w:rPr>
        <w:t>级水平时已经低于识别阈值。则本项目厂界浓度已经较低。项目周围最近敏感点距离恶臭源距离大于</w:t>
      </w:r>
      <w:r w:rsidRPr="00151EB1">
        <w:rPr>
          <w:rFonts w:ascii="Times New Roman" w:hAnsi="Times New Roman" w:hint="eastAsia"/>
          <w:sz w:val="24"/>
        </w:rPr>
        <w:t>100m</w:t>
      </w:r>
      <w:r w:rsidRPr="00151EB1">
        <w:rPr>
          <w:rFonts w:ascii="Times New Roman" w:hAnsi="Times New Roman" w:hint="eastAsia"/>
          <w:sz w:val="24"/>
        </w:rPr>
        <w:t>，恶臭经过一段距离后，对环境影响较小。</w:t>
      </w:r>
    </w:p>
    <w:p w14:paraId="0E871B41"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根据计算结果和</w:t>
      </w:r>
      <w:r w:rsidRPr="00151EB1">
        <w:rPr>
          <w:rFonts w:ascii="Times New Roman" w:hAnsi="Times New Roman" w:hint="eastAsia"/>
          <w:sz w:val="24"/>
        </w:rPr>
        <w:t>上述嗅觉与恶臭浓度关系</w:t>
      </w:r>
      <w:r w:rsidRPr="00151EB1">
        <w:rPr>
          <w:rFonts w:ascii="Times New Roman" w:hAnsi="Times New Roman"/>
          <w:sz w:val="24"/>
        </w:rPr>
        <w:t>综合考虑，本项目</w:t>
      </w:r>
      <w:r w:rsidRPr="00151EB1">
        <w:rPr>
          <w:rFonts w:ascii="Times New Roman" w:hAnsi="Times New Roman" w:hint="eastAsia"/>
          <w:sz w:val="24"/>
        </w:rPr>
        <w:t>卫生</w:t>
      </w:r>
      <w:r w:rsidRPr="00151EB1">
        <w:rPr>
          <w:rFonts w:ascii="Times New Roman" w:hAnsi="Times New Roman"/>
          <w:sz w:val="24"/>
        </w:rPr>
        <w:t>保护距离</w:t>
      </w:r>
      <w:r w:rsidRPr="00151EB1">
        <w:rPr>
          <w:rFonts w:ascii="Times New Roman" w:hAnsi="Times New Roman" w:hint="eastAsia"/>
          <w:sz w:val="24"/>
        </w:rPr>
        <w:t>100m</w:t>
      </w:r>
      <w:r w:rsidRPr="00151EB1">
        <w:rPr>
          <w:rFonts w:ascii="Times New Roman" w:hAnsi="Times New Roman" w:hint="eastAsia"/>
          <w:sz w:val="24"/>
        </w:rPr>
        <w:t>可以满足恶臭防护要求。故本项目卫生防护距离</w:t>
      </w:r>
      <w:r w:rsidRPr="00151EB1">
        <w:rPr>
          <w:rFonts w:ascii="Times New Roman" w:hAnsi="Times New Roman"/>
          <w:sz w:val="24"/>
        </w:rPr>
        <w:t>以恶臭源圈舍外起</w:t>
      </w:r>
      <w:r w:rsidRPr="00151EB1">
        <w:rPr>
          <w:rFonts w:ascii="Times New Roman" w:hAnsi="Times New Roman"/>
          <w:sz w:val="24"/>
        </w:rPr>
        <w:t>1</w:t>
      </w:r>
      <w:r w:rsidRPr="00151EB1">
        <w:rPr>
          <w:rFonts w:ascii="Times New Roman" w:hAnsi="Times New Roman" w:hint="eastAsia"/>
          <w:sz w:val="24"/>
        </w:rPr>
        <w:t>0</w:t>
      </w:r>
      <w:r w:rsidRPr="00151EB1">
        <w:rPr>
          <w:rFonts w:ascii="Times New Roman" w:hAnsi="Times New Roman"/>
          <w:sz w:val="24"/>
        </w:rPr>
        <w:t xml:space="preserve">0m </w:t>
      </w:r>
      <w:r w:rsidRPr="00151EB1">
        <w:rPr>
          <w:rFonts w:ascii="Times New Roman" w:hAnsi="Times New Roman"/>
          <w:sz w:val="24"/>
        </w:rPr>
        <w:t>包络线划定。</w:t>
      </w:r>
      <w:r w:rsidRPr="00151EB1">
        <w:rPr>
          <w:rFonts w:ascii="Times New Roman" w:hAnsi="Times New Roman" w:hint="eastAsia"/>
          <w:sz w:val="24"/>
        </w:rPr>
        <w:t>结合一期划定卫生防护距离，养殖基地整个厂区</w:t>
      </w:r>
      <w:r w:rsidRPr="00151EB1">
        <w:rPr>
          <w:rFonts w:ascii="Times New Roman" w:hAnsi="Times New Roman"/>
          <w:sz w:val="24"/>
        </w:rPr>
        <w:t>卫生防护距离示意图详见附图</w:t>
      </w:r>
      <w:r w:rsidRPr="00151EB1">
        <w:rPr>
          <w:rFonts w:ascii="Times New Roman" w:hAnsi="Times New Roman" w:hint="eastAsia"/>
          <w:sz w:val="24"/>
        </w:rPr>
        <w:t>5</w:t>
      </w:r>
      <w:r w:rsidRPr="00151EB1">
        <w:rPr>
          <w:rFonts w:ascii="Times New Roman" w:hAnsi="Times New Roman"/>
          <w:sz w:val="24"/>
        </w:rPr>
        <w:t>。</w:t>
      </w:r>
    </w:p>
    <w:p w14:paraId="702D44BB"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根据现场调查，项目所在地处于邛崃市冉义镇园林村</w:t>
      </w:r>
      <w:r w:rsidRPr="00151EB1">
        <w:rPr>
          <w:rFonts w:ascii="Times New Roman" w:hAnsi="Times New Roman" w:hint="eastAsia"/>
          <w:sz w:val="24"/>
        </w:rPr>
        <w:t>。全厂卫生防护距离</w:t>
      </w:r>
      <w:r w:rsidRPr="00151EB1">
        <w:rPr>
          <w:rFonts w:ascii="Times New Roman" w:hAnsi="Times New Roman"/>
          <w:sz w:val="24"/>
        </w:rPr>
        <w:t>范围内有两户</w:t>
      </w:r>
      <w:r w:rsidRPr="00151EB1">
        <w:rPr>
          <w:rFonts w:ascii="Times New Roman" w:hAnsi="Times New Roman" w:hint="eastAsia"/>
          <w:sz w:val="24"/>
        </w:rPr>
        <w:t>农户</w:t>
      </w:r>
      <w:r w:rsidRPr="00151EB1">
        <w:rPr>
          <w:rFonts w:ascii="Times New Roman" w:hAnsi="Times New Roman"/>
          <w:sz w:val="24"/>
        </w:rPr>
        <w:t>分布，南面</w:t>
      </w:r>
      <w:r w:rsidRPr="00151EB1">
        <w:rPr>
          <w:rFonts w:ascii="Times New Roman" w:hAnsi="Times New Roman" w:hint="eastAsia"/>
          <w:sz w:val="24"/>
        </w:rPr>
        <w:t>园林王姓名农</w:t>
      </w:r>
      <w:r w:rsidRPr="00151EB1">
        <w:rPr>
          <w:rFonts w:ascii="Times New Roman" w:hAnsi="Times New Roman"/>
          <w:sz w:val="24"/>
        </w:rPr>
        <w:t>户</w:t>
      </w:r>
      <w:r w:rsidRPr="00151EB1">
        <w:rPr>
          <w:rFonts w:ascii="Times New Roman" w:hAnsi="Times New Roman"/>
          <w:sz w:val="24"/>
        </w:rPr>
        <w:t>1</w:t>
      </w:r>
      <w:r w:rsidRPr="00151EB1">
        <w:rPr>
          <w:rFonts w:ascii="Times New Roman" w:hAnsi="Times New Roman"/>
          <w:sz w:val="24"/>
        </w:rPr>
        <w:t>户距离</w:t>
      </w:r>
      <w:r w:rsidRPr="00151EB1">
        <w:rPr>
          <w:rFonts w:ascii="Times New Roman" w:hAnsi="Times New Roman" w:hint="eastAsia"/>
          <w:sz w:val="24"/>
        </w:rPr>
        <w:t>一期</w:t>
      </w:r>
      <w:r w:rsidRPr="00151EB1">
        <w:rPr>
          <w:rFonts w:ascii="Times New Roman" w:hAnsi="Times New Roman"/>
          <w:sz w:val="24"/>
        </w:rPr>
        <w:t>项目边界</w:t>
      </w:r>
      <w:r w:rsidRPr="00151EB1">
        <w:rPr>
          <w:rFonts w:ascii="Times New Roman" w:hAnsi="Times New Roman"/>
          <w:sz w:val="24"/>
        </w:rPr>
        <w:t>5m</w:t>
      </w:r>
      <w:r w:rsidRPr="00151EB1">
        <w:rPr>
          <w:rFonts w:ascii="Times New Roman" w:hAnsi="Times New Roman"/>
          <w:sz w:val="24"/>
        </w:rPr>
        <w:t>，圈舍</w:t>
      </w:r>
      <w:r w:rsidRPr="00151EB1">
        <w:rPr>
          <w:rFonts w:ascii="Times New Roman" w:hAnsi="Times New Roman"/>
          <w:sz w:val="24"/>
        </w:rPr>
        <w:t>10m</w:t>
      </w:r>
      <w:r w:rsidRPr="00151EB1">
        <w:rPr>
          <w:rFonts w:ascii="Times New Roman" w:hAnsi="Times New Roman"/>
          <w:sz w:val="24"/>
        </w:rPr>
        <w:t>，北面泉水村</w:t>
      </w:r>
      <w:r w:rsidRPr="00151EB1">
        <w:rPr>
          <w:rFonts w:ascii="Times New Roman" w:hAnsi="Times New Roman" w:hint="eastAsia"/>
          <w:sz w:val="24"/>
        </w:rPr>
        <w:t>段姓农户</w:t>
      </w:r>
      <w:r w:rsidRPr="00151EB1">
        <w:rPr>
          <w:rFonts w:ascii="Times New Roman" w:hAnsi="Times New Roman"/>
          <w:sz w:val="24"/>
        </w:rPr>
        <w:t>距离拟建二期边界</w:t>
      </w:r>
      <w:r w:rsidRPr="00151EB1">
        <w:rPr>
          <w:rFonts w:ascii="Times New Roman" w:hAnsi="Times New Roman"/>
          <w:sz w:val="24"/>
        </w:rPr>
        <w:t>30m</w:t>
      </w:r>
      <w:r w:rsidRPr="00151EB1">
        <w:rPr>
          <w:rFonts w:ascii="Times New Roman" w:hAnsi="Times New Roman"/>
          <w:sz w:val="24"/>
        </w:rPr>
        <w:t>，圈舍</w:t>
      </w:r>
      <w:r w:rsidRPr="00151EB1">
        <w:rPr>
          <w:rFonts w:ascii="Times New Roman" w:hAnsi="Times New Roman"/>
          <w:sz w:val="24"/>
        </w:rPr>
        <w:t>40m</w:t>
      </w:r>
      <w:r w:rsidRPr="00151EB1">
        <w:rPr>
          <w:rFonts w:ascii="Times New Roman" w:hAnsi="Times New Roman" w:hint="eastAsia"/>
          <w:sz w:val="24"/>
        </w:rPr>
        <w:t>。</w:t>
      </w:r>
      <w:r w:rsidRPr="00151EB1">
        <w:rPr>
          <w:rFonts w:ascii="Times New Roman" w:hAnsi="Times New Roman" w:hint="eastAsia"/>
          <w:sz w:val="24"/>
          <w:szCs w:val="24"/>
        </w:rPr>
        <w:t>上述两户农户均与本项目业主签订了房屋租赁合同（见附件），其农户房屋租赁后用于业主资料库房和员工居住，该农户不再使用，因此不属于环境敏感点。</w:t>
      </w:r>
      <w:r w:rsidRPr="00151EB1">
        <w:rPr>
          <w:rFonts w:ascii="Times New Roman" w:hAnsi="Times New Roman"/>
          <w:sz w:val="24"/>
        </w:rPr>
        <w:t>相关协议详见附件。</w:t>
      </w:r>
    </w:p>
    <w:p w14:paraId="13B2BC03" w14:textId="77777777" w:rsidR="00117D2D" w:rsidRPr="00151EB1" w:rsidRDefault="00BB662D">
      <w:pPr>
        <w:pStyle w:val="affff7"/>
        <w:rPr>
          <w:sz w:val="24"/>
          <w:szCs w:val="24"/>
          <w:highlight w:val="yellow"/>
        </w:rPr>
      </w:pPr>
      <w:bookmarkStart w:id="378" w:name="_Toc16258913"/>
      <w:bookmarkStart w:id="379" w:name="_Toc10212914"/>
      <w:bookmarkStart w:id="380" w:name="_Toc9873372"/>
      <w:bookmarkStart w:id="381" w:name="_Toc161196237"/>
      <w:r w:rsidRPr="00151EB1">
        <w:t xml:space="preserve">5.1.4 </w:t>
      </w:r>
      <w:r w:rsidRPr="00151EB1">
        <w:t>沼气产生及影响分析</w:t>
      </w:r>
      <w:bookmarkEnd w:id="378"/>
      <w:bookmarkEnd w:id="379"/>
      <w:bookmarkEnd w:id="380"/>
    </w:p>
    <w:p w14:paraId="4AE37F27" w14:textId="77777777" w:rsidR="00117D2D" w:rsidRPr="00151EB1" w:rsidRDefault="00BB662D">
      <w:pPr>
        <w:snapToGrid w:val="0"/>
        <w:spacing w:beforeLines="50" w:before="156" w:line="440" w:lineRule="exact"/>
        <w:ind w:firstLineChars="200" w:firstLine="480"/>
        <w:jc w:val="left"/>
        <w:rPr>
          <w:rFonts w:ascii="Times New Roman" w:hAnsi="Times New Roman"/>
          <w:sz w:val="24"/>
        </w:rPr>
      </w:pPr>
      <w:r w:rsidRPr="00151EB1">
        <w:rPr>
          <w:rFonts w:ascii="Times New Roman" w:hAnsi="Times New Roman"/>
          <w:sz w:val="24"/>
        </w:rPr>
        <w:t>本项目圈舍设计为</w:t>
      </w:r>
      <w:r w:rsidRPr="00151EB1">
        <w:rPr>
          <w:rFonts w:ascii="Times New Roman" w:hAnsi="Times New Roman"/>
          <w:sz w:val="24"/>
        </w:rPr>
        <w:t>24</w:t>
      </w:r>
      <w:r w:rsidRPr="00151EB1">
        <w:rPr>
          <w:rFonts w:ascii="Times New Roman" w:hAnsi="Times New Roman"/>
          <w:sz w:val="24"/>
        </w:rPr>
        <w:t>小时全时通风换气，垂直气流经过圈舍的全漏缝地板进入圈舍下方的发酵坑表面，将圈舍下方的废气同时换出</w:t>
      </w:r>
      <w:r w:rsidRPr="00151EB1">
        <w:rPr>
          <w:rFonts w:ascii="Times New Roman" w:hAnsi="Times New Roman" w:hint="eastAsia"/>
          <w:sz w:val="24"/>
        </w:rPr>
        <w:t>（空气流向见图</w:t>
      </w:r>
      <w:r w:rsidRPr="00151EB1">
        <w:rPr>
          <w:rFonts w:ascii="Times New Roman" w:hAnsi="Times New Roman"/>
          <w:sz w:val="24"/>
        </w:rPr>
        <w:t>图</w:t>
      </w:r>
      <w:r w:rsidRPr="00151EB1">
        <w:rPr>
          <w:rFonts w:ascii="Times New Roman" w:hAnsi="Times New Roman"/>
          <w:sz w:val="24"/>
        </w:rPr>
        <w:t>2.2-</w:t>
      </w:r>
      <w:r w:rsidRPr="00151EB1">
        <w:rPr>
          <w:rFonts w:ascii="Times New Roman" w:hAnsi="Times New Roman" w:hint="eastAsia"/>
          <w:sz w:val="24"/>
        </w:rPr>
        <w:t>3</w:t>
      </w:r>
      <w:r w:rsidRPr="00151EB1">
        <w:rPr>
          <w:rFonts w:ascii="Times New Roman" w:hAnsi="Times New Roman"/>
          <w:sz w:val="24"/>
        </w:rPr>
        <w:t xml:space="preserve">   </w:t>
      </w:r>
      <w:r w:rsidRPr="00151EB1">
        <w:rPr>
          <w:rFonts w:ascii="Times New Roman" w:hAnsi="Times New Roman"/>
          <w:sz w:val="24"/>
        </w:rPr>
        <w:t>圈舍通风系统</w:t>
      </w:r>
      <w:r w:rsidRPr="00151EB1">
        <w:rPr>
          <w:rFonts w:ascii="Times New Roman" w:hAnsi="Times New Roman" w:hint="eastAsia"/>
          <w:sz w:val="24"/>
        </w:rPr>
        <w:t>图）</w:t>
      </w:r>
      <w:r w:rsidRPr="00151EB1">
        <w:rPr>
          <w:rFonts w:ascii="Times New Roman" w:hAnsi="Times New Roman"/>
          <w:sz w:val="24"/>
        </w:rPr>
        <w:t>。产甲烷菌是一种厌氧性细菌，对氧特别敏感，有氧气的条件下不能成活。由于本项目采用的全漏缝地板与下面发酵深坑相</w:t>
      </w:r>
      <w:r w:rsidR="00194CA6" w:rsidRPr="00151EB1">
        <w:rPr>
          <w:rFonts w:ascii="Times New Roman" w:hAnsi="Times New Roman" w:hint="eastAsia"/>
          <w:sz w:val="24"/>
        </w:rPr>
        <w:t>连</w:t>
      </w:r>
      <w:r w:rsidRPr="00151EB1">
        <w:rPr>
          <w:rFonts w:ascii="Times New Roman" w:hAnsi="Times New Roman" w:hint="eastAsia"/>
          <w:sz w:val="24"/>
        </w:rPr>
        <w:t>通</w:t>
      </w:r>
      <w:r w:rsidRPr="00151EB1">
        <w:rPr>
          <w:rFonts w:ascii="Times New Roman" w:hAnsi="Times New Roman"/>
          <w:sz w:val="24"/>
        </w:rPr>
        <w:t>，项目圈舍</w:t>
      </w:r>
      <w:r w:rsidRPr="00151EB1">
        <w:rPr>
          <w:rFonts w:ascii="Times New Roman" w:hAnsi="Times New Roman" w:hint="eastAsia"/>
          <w:sz w:val="24"/>
        </w:rPr>
        <w:t>和圈舍下方的发酵坑</w:t>
      </w:r>
      <w:r w:rsidRPr="00151EB1">
        <w:rPr>
          <w:rFonts w:ascii="Times New Roman" w:hAnsi="Times New Roman" w:hint="eastAsia"/>
          <w:sz w:val="24"/>
        </w:rPr>
        <w:t>24</w:t>
      </w:r>
      <w:r w:rsidRPr="00151EB1">
        <w:rPr>
          <w:rFonts w:ascii="Times New Roman" w:hAnsi="Times New Roman" w:hint="eastAsia"/>
          <w:sz w:val="24"/>
        </w:rPr>
        <w:t>小时不间断</w:t>
      </w:r>
      <w:r w:rsidRPr="00151EB1">
        <w:rPr>
          <w:rFonts w:ascii="Times New Roman" w:hAnsi="Times New Roman"/>
          <w:sz w:val="24"/>
        </w:rPr>
        <w:t>换气</w:t>
      </w:r>
      <w:r w:rsidRPr="00151EB1">
        <w:rPr>
          <w:rFonts w:ascii="Times New Roman" w:hAnsi="Times New Roman" w:hint="eastAsia"/>
          <w:sz w:val="24"/>
        </w:rPr>
        <w:t>的</w:t>
      </w:r>
      <w:r w:rsidRPr="00151EB1">
        <w:rPr>
          <w:rFonts w:ascii="Times New Roman" w:hAnsi="Times New Roman"/>
          <w:sz w:val="24"/>
        </w:rPr>
        <w:t>设置，</w:t>
      </w:r>
      <w:r w:rsidRPr="00151EB1">
        <w:rPr>
          <w:rFonts w:ascii="Times New Roman" w:hAnsi="Times New Roman" w:hint="eastAsia"/>
          <w:sz w:val="24"/>
        </w:rPr>
        <w:t>实际</w:t>
      </w:r>
      <w:r w:rsidRPr="00151EB1">
        <w:rPr>
          <w:rFonts w:ascii="Times New Roman" w:hAnsi="Times New Roman"/>
          <w:sz w:val="24"/>
        </w:rPr>
        <w:t>产生废气中甲烷浓度</w:t>
      </w:r>
      <w:r w:rsidRPr="00151EB1">
        <w:rPr>
          <w:rFonts w:ascii="Times New Roman" w:hAnsi="Times New Roman" w:hint="eastAsia"/>
          <w:sz w:val="24"/>
        </w:rPr>
        <w:t>比较低</w:t>
      </w:r>
      <w:r w:rsidRPr="00151EB1">
        <w:rPr>
          <w:rFonts w:ascii="Times New Roman" w:hAnsi="Times New Roman"/>
          <w:sz w:val="24"/>
        </w:rPr>
        <w:t>，</w:t>
      </w:r>
      <w:r w:rsidRPr="00151EB1">
        <w:rPr>
          <w:rFonts w:ascii="Times New Roman" w:hAnsi="Times New Roman" w:hint="eastAsia"/>
          <w:sz w:val="24"/>
        </w:rPr>
        <w:t>不利于</w:t>
      </w:r>
      <w:r w:rsidRPr="00151EB1">
        <w:rPr>
          <w:rFonts w:ascii="Times New Roman" w:hAnsi="Times New Roman"/>
          <w:sz w:val="24"/>
        </w:rPr>
        <w:t>燃烧利用。</w:t>
      </w:r>
    </w:p>
    <w:p w14:paraId="1491E0A0"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发酵坑没有严格的厌氧环境，空气中的氧气会使其生命活动受到抑制；粪中无秸秆内的有机质，总有机质含量低，产沼气量少；同时，本项目发酵坑是静态发酵，不进行搅拌，发酵原料分层不均匀，也是导致甲烷气体产生量低的因素，故本项目发酵废气中甲烷浓度极低。</w:t>
      </w:r>
    </w:p>
    <w:p w14:paraId="3B630B5A"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成都市华测检测技术有限公司于</w:t>
      </w:r>
      <w:r w:rsidRPr="00151EB1">
        <w:rPr>
          <w:rFonts w:ascii="Times New Roman" w:hAnsi="Times New Roman"/>
          <w:sz w:val="24"/>
        </w:rPr>
        <w:t>2019</w:t>
      </w:r>
      <w:r w:rsidRPr="00151EB1">
        <w:rPr>
          <w:rFonts w:ascii="Times New Roman" w:hAnsi="Times New Roman"/>
          <w:sz w:val="24"/>
        </w:rPr>
        <w:t>年</w:t>
      </w:r>
      <w:r w:rsidRPr="00151EB1">
        <w:rPr>
          <w:rFonts w:ascii="Times New Roman" w:hAnsi="Times New Roman"/>
          <w:sz w:val="24"/>
        </w:rPr>
        <w:t>1</w:t>
      </w:r>
      <w:r w:rsidRPr="00151EB1">
        <w:rPr>
          <w:rFonts w:ascii="Times New Roman" w:hAnsi="Times New Roman"/>
          <w:sz w:val="24"/>
        </w:rPr>
        <w:t>月对圈舍漏缝地板上，漏缝地板下两个点位的空气进行了检测。圈舍地板上方氨浓度为</w:t>
      </w:r>
      <w:r w:rsidRPr="00151EB1">
        <w:rPr>
          <w:rFonts w:ascii="Times New Roman" w:hAnsi="Times New Roman"/>
          <w:sz w:val="24"/>
        </w:rPr>
        <w:t>1.37mg/m</w:t>
      </w:r>
      <w:r w:rsidRPr="00151EB1">
        <w:rPr>
          <w:rFonts w:ascii="Times New Roman" w:hAnsi="Times New Roman"/>
          <w:sz w:val="24"/>
          <w:vertAlign w:val="superscript"/>
        </w:rPr>
        <w:t>3</w:t>
      </w:r>
      <w:r w:rsidRPr="00151EB1">
        <w:rPr>
          <w:rFonts w:ascii="Times New Roman" w:hAnsi="Times New Roman"/>
          <w:sz w:val="24"/>
        </w:rPr>
        <w:t>，硫化氢未检出，臭气浓度</w:t>
      </w:r>
      <w:r w:rsidRPr="00151EB1">
        <w:rPr>
          <w:rFonts w:ascii="Times New Roman" w:hAnsi="Times New Roman"/>
          <w:sz w:val="24"/>
        </w:rPr>
        <w:t>79</w:t>
      </w:r>
      <w:r w:rsidRPr="00151EB1">
        <w:rPr>
          <w:rFonts w:ascii="Times New Roman" w:hAnsi="Times New Roman"/>
          <w:sz w:val="24"/>
        </w:rPr>
        <w:t>，地板下点位测出甲烷体积百分比为</w:t>
      </w:r>
      <w:r w:rsidRPr="00151EB1">
        <w:rPr>
          <w:rFonts w:ascii="Times New Roman" w:hAnsi="Times New Roman"/>
          <w:sz w:val="24"/>
        </w:rPr>
        <w:t>0.0003%</w:t>
      </w:r>
      <w:r w:rsidRPr="00151EB1">
        <w:rPr>
          <w:rFonts w:ascii="Times New Roman" w:hAnsi="Times New Roman" w:hint="eastAsia"/>
          <w:sz w:val="24"/>
        </w:rPr>
        <w:t>，折算浓度</w:t>
      </w:r>
      <w:r w:rsidRPr="00151EB1">
        <w:rPr>
          <w:rFonts w:ascii="Times New Roman" w:hAnsi="Times New Roman" w:hint="eastAsia"/>
          <w:sz w:val="24"/>
        </w:rPr>
        <w:t>0.2</w:t>
      </w:r>
      <w:r w:rsidRPr="00151EB1">
        <w:rPr>
          <w:rFonts w:ascii="Times New Roman" w:hAnsi="Times New Roman"/>
          <w:sz w:val="24"/>
        </w:rPr>
        <w:t>mg/m</w:t>
      </w:r>
      <w:r w:rsidRPr="00151EB1">
        <w:rPr>
          <w:rFonts w:ascii="Times New Roman" w:hAnsi="Times New Roman"/>
          <w:sz w:val="24"/>
          <w:vertAlign w:val="superscript"/>
        </w:rPr>
        <w:t>3</w:t>
      </w:r>
      <w:r w:rsidRPr="00151EB1">
        <w:rPr>
          <w:rFonts w:ascii="Times New Roman" w:hAnsi="Times New Roman"/>
          <w:sz w:val="24"/>
        </w:rPr>
        <w:t>（远低于爆炸下限</w:t>
      </w:r>
      <w:r w:rsidRPr="00151EB1">
        <w:rPr>
          <w:rFonts w:ascii="Times New Roman" w:hAnsi="Times New Roman"/>
          <w:sz w:val="24"/>
        </w:rPr>
        <w:t>5.3%</w:t>
      </w:r>
      <w:r w:rsidRPr="00151EB1">
        <w:rPr>
          <w:rFonts w:ascii="Times New Roman" w:hAnsi="Times New Roman"/>
          <w:sz w:val="24"/>
        </w:rPr>
        <w:t>），硫化氢未检出。</w:t>
      </w:r>
    </w:p>
    <w:p w14:paraId="61B7627F" w14:textId="77777777" w:rsidR="00117D2D" w:rsidRPr="00151EB1" w:rsidRDefault="00BB662D">
      <w:pPr>
        <w:spacing w:line="460" w:lineRule="exact"/>
        <w:ind w:firstLineChars="200" w:firstLine="480"/>
        <w:rPr>
          <w:rFonts w:ascii="Times New Roman" w:hAnsi="Times New Roman"/>
          <w:sz w:val="24"/>
        </w:rPr>
      </w:pPr>
      <w:r w:rsidRPr="00151EB1">
        <w:rPr>
          <w:rFonts w:ascii="Times New Roman" w:hAnsi="Times New Roman"/>
          <w:sz w:val="24"/>
        </w:rPr>
        <w:t>综上分析，本项目</w:t>
      </w:r>
      <w:r w:rsidR="00A5015F" w:rsidRPr="00151EB1">
        <w:rPr>
          <w:rFonts w:ascii="Times New Roman" w:hAnsi="Times New Roman" w:hint="eastAsia"/>
          <w:sz w:val="24"/>
        </w:rPr>
        <w:t>沼气</w:t>
      </w:r>
      <w:r w:rsidRPr="00151EB1">
        <w:rPr>
          <w:rFonts w:ascii="Times New Roman" w:hAnsi="Times New Roman"/>
          <w:sz w:val="24"/>
        </w:rPr>
        <w:t>不会对周围环境造成</w:t>
      </w:r>
      <w:r w:rsidRPr="00151EB1">
        <w:rPr>
          <w:rFonts w:ascii="Times New Roman" w:hAnsi="Times New Roman" w:hint="eastAsia"/>
          <w:sz w:val="24"/>
        </w:rPr>
        <w:t>明显</w:t>
      </w:r>
      <w:r w:rsidRPr="00151EB1">
        <w:rPr>
          <w:rFonts w:ascii="Times New Roman" w:hAnsi="Times New Roman"/>
          <w:sz w:val="24"/>
        </w:rPr>
        <w:t>影响。</w:t>
      </w:r>
    </w:p>
    <w:p w14:paraId="534A8411" w14:textId="77777777" w:rsidR="00117D2D" w:rsidRPr="00151EB1" w:rsidRDefault="00BB662D">
      <w:pPr>
        <w:pStyle w:val="affff7"/>
        <w:rPr>
          <w:b/>
          <w:sz w:val="24"/>
        </w:rPr>
      </w:pPr>
      <w:bookmarkStart w:id="382" w:name="_Toc9873373"/>
      <w:bookmarkStart w:id="383" w:name="_Toc10212915"/>
      <w:bookmarkStart w:id="384" w:name="_Toc16258914"/>
      <w:r w:rsidRPr="00151EB1">
        <w:t>5.1.5</w:t>
      </w:r>
      <w:r w:rsidRPr="00151EB1">
        <w:rPr>
          <w:rFonts w:hint="eastAsia"/>
        </w:rPr>
        <w:t xml:space="preserve"> </w:t>
      </w:r>
      <w:r w:rsidRPr="00151EB1">
        <w:t>大气环境影响结论</w:t>
      </w:r>
      <w:bookmarkEnd w:id="382"/>
      <w:bookmarkEnd w:id="383"/>
      <w:bookmarkEnd w:id="384"/>
    </w:p>
    <w:p w14:paraId="6CB96986" w14:textId="77777777" w:rsidR="00030D41"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本项目产生的恶臭通过设置环境保护距离、采用干清粪工艺、科学设计日粮，提高饲料利用率、合理使用饲料添加剂、加强猪场卫生管理等措施减少恶臭气体的排放量，使恶臭气体在厂界处达标排放。评价认为：通过设置</w:t>
      </w:r>
      <w:r w:rsidRPr="00151EB1">
        <w:rPr>
          <w:rFonts w:ascii="Times New Roman" w:hAnsi="Times New Roman" w:hint="eastAsia"/>
          <w:sz w:val="24"/>
        </w:rPr>
        <w:t>10</w:t>
      </w:r>
      <w:r w:rsidRPr="00151EB1">
        <w:rPr>
          <w:rFonts w:ascii="Times New Roman" w:hAnsi="Times New Roman"/>
          <w:sz w:val="24"/>
        </w:rPr>
        <w:t>0</w:t>
      </w:r>
      <w:r w:rsidRPr="00151EB1">
        <w:rPr>
          <w:rFonts w:ascii="Times New Roman" w:hAnsi="Times New Roman" w:hint="eastAsia"/>
          <w:sz w:val="24"/>
        </w:rPr>
        <w:t>m</w:t>
      </w:r>
      <w:r w:rsidRPr="00151EB1">
        <w:rPr>
          <w:rFonts w:ascii="Times New Roman" w:hAnsi="Times New Roman"/>
          <w:sz w:val="24"/>
        </w:rPr>
        <w:t>的</w:t>
      </w:r>
      <w:r w:rsidRPr="00151EB1">
        <w:rPr>
          <w:rFonts w:ascii="Times New Roman" w:hAnsi="Times New Roman" w:hint="eastAsia"/>
          <w:sz w:val="24"/>
        </w:rPr>
        <w:t>卫生防护</w:t>
      </w:r>
      <w:r w:rsidRPr="00151EB1">
        <w:rPr>
          <w:rFonts w:ascii="Times New Roman" w:hAnsi="Times New Roman"/>
          <w:sz w:val="24"/>
        </w:rPr>
        <w:t>距离，粪渣及时清运、种植防护林等措施的实施，可以最大程度的降低恶臭对于当地空气质量的影响。</w:t>
      </w:r>
    </w:p>
    <w:p w14:paraId="2012225B"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综上分析，只要项目在营运期间采取本环评提出的相应措施后，废气不会对外界环境产生明显影响。</w:t>
      </w:r>
    </w:p>
    <w:p w14:paraId="72BCCD74" w14:textId="77777777" w:rsidR="00117D2D" w:rsidRPr="00151EB1" w:rsidRDefault="00BB662D">
      <w:pPr>
        <w:pStyle w:val="a0"/>
        <w:numPr>
          <w:ilvl w:val="0"/>
          <w:numId w:val="0"/>
        </w:numPr>
        <w:rPr>
          <w:rFonts w:ascii="Times New Roman" w:hAnsi="Times New Roman"/>
          <w:b w:val="0"/>
          <w:bCs/>
          <w:kern w:val="28"/>
          <w:sz w:val="32"/>
          <w:szCs w:val="32"/>
        </w:rPr>
      </w:pPr>
      <w:bookmarkStart w:id="385" w:name="_Toc16258915"/>
      <w:r w:rsidRPr="00151EB1">
        <w:rPr>
          <w:rFonts w:ascii="Times New Roman" w:hAnsi="Times New Roman"/>
          <w:b w:val="0"/>
          <w:bCs/>
          <w:kern w:val="28"/>
          <w:sz w:val="32"/>
          <w:szCs w:val="32"/>
        </w:rPr>
        <w:t xml:space="preserve">5.2 </w:t>
      </w:r>
      <w:r w:rsidRPr="00151EB1">
        <w:rPr>
          <w:rFonts w:ascii="Times New Roman" w:hAnsi="Times New Roman"/>
          <w:b w:val="0"/>
          <w:bCs/>
          <w:kern w:val="28"/>
          <w:sz w:val="32"/>
          <w:szCs w:val="32"/>
        </w:rPr>
        <w:t>声环境影响预测与评价</w:t>
      </w:r>
      <w:bookmarkEnd w:id="381"/>
      <w:bookmarkEnd w:id="385"/>
    </w:p>
    <w:p w14:paraId="5022D785" w14:textId="77777777" w:rsidR="00117D2D" w:rsidRPr="00151EB1" w:rsidRDefault="00BB662D">
      <w:pPr>
        <w:pStyle w:val="affff7"/>
      </w:pPr>
      <w:bookmarkStart w:id="386" w:name="_Toc9873375"/>
      <w:bookmarkStart w:id="387" w:name="_Toc10212917"/>
      <w:bookmarkStart w:id="388" w:name="_Toc16258916"/>
      <w:bookmarkStart w:id="389" w:name="_Toc161196238"/>
      <w:r w:rsidRPr="00151EB1">
        <w:t xml:space="preserve">5.2.1  </w:t>
      </w:r>
      <w:r w:rsidRPr="00151EB1">
        <w:t>噪声源强</w:t>
      </w:r>
      <w:bookmarkEnd w:id="386"/>
      <w:bookmarkEnd w:id="387"/>
      <w:bookmarkEnd w:id="388"/>
    </w:p>
    <w:p w14:paraId="63B2F73C" w14:textId="77777777" w:rsidR="00117D2D" w:rsidRPr="00151EB1" w:rsidRDefault="00BB662D">
      <w:pPr>
        <w:spacing w:line="470" w:lineRule="exact"/>
        <w:rPr>
          <w:rFonts w:ascii="Times New Roman" w:hAnsi="Times New Roman"/>
          <w:sz w:val="24"/>
        </w:rPr>
      </w:pPr>
      <w:r w:rsidRPr="00151EB1">
        <w:rPr>
          <w:rFonts w:ascii="Times New Roman" w:hAnsi="Times New Roman"/>
          <w:sz w:val="24"/>
        </w:rPr>
        <w:t xml:space="preserve">    </w:t>
      </w:r>
      <w:r w:rsidRPr="00151EB1">
        <w:rPr>
          <w:rFonts w:ascii="Times New Roman" w:hAnsi="Times New Roman"/>
          <w:sz w:val="24"/>
        </w:rPr>
        <w:t>本项目噪声源主要是风机、水泵和猪叫声。</w:t>
      </w:r>
    </w:p>
    <w:p w14:paraId="63C3A48B"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设备噪声值见表</w:t>
      </w:r>
      <w:r w:rsidRPr="00151EB1">
        <w:rPr>
          <w:rFonts w:ascii="Times New Roman" w:hAnsi="Times New Roman"/>
          <w:sz w:val="24"/>
        </w:rPr>
        <w:t>5.2-1</w:t>
      </w:r>
      <w:r w:rsidR="00030D41" w:rsidRPr="00151EB1">
        <w:rPr>
          <w:rFonts w:ascii="Times New Roman" w:hAnsi="Times New Roman" w:hint="eastAsia"/>
          <w:sz w:val="24"/>
        </w:rPr>
        <w:t>：</w:t>
      </w:r>
    </w:p>
    <w:p w14:paraId="638C49FA" w14:textId="77777777" w:rsidR="00117D2D" w:rsidRPr="00151EB1" w:rsidRDefault="00BB662D">
      <w:pPr>
        <w:spacing w:line="48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5.2-1  </w:t>
      </w:r>
      <w:r w:rsidRPr="00151EB1">
        <w:rPr>
          <w:rFonts w:ascii="Times New Roman" w:eastAsia="黑体" w:hAnsi="Times New Roman"/>
          <w:sz w:val="21"/>
          <w:szCs w:val="21"/>
        </w:rPr>
        <w:t>主要噪声源强一览表</w:t>
      </w:r>
    </w:p>
    <w:tbl>
      <w:tblPr>
        <w:tblW w:w="8397"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631"/>
        <w:gridCol w:w="812"/>
        <w:gridCol w:w="1429"/>
        <w:gridCol w:w="1127"/>
        <w:gridCol w:w="1278"/>
        <w:gridCol w:w="1715"/>
        <w:gridCol w:w="1405"/>
      </w:tblGrid>
      <w:tr w:rsidR="00151EB1" w:rsidRPr="00151EB1" w14:paraId="1AC3412A" w14:textId="77777777">
        <w:trPr>
          <w:cantSplit/>
          <w:trHeight w:val="369"/>
          <w:jc w:val="center"/>
        </w:trPr>
        <w:tc>
          <w:tcPr>
            <w:tcW w:w="631" w:type="dxa"/>
            <w:tcMar>
              <w:left w:w="28" w:type="dxa"/>
              <w:right w:w="28" w:type="dxa"/>
            </w:tcMar>
            <w:vAlign w:val="center"/>
          </w:tcPr>
          <w:p w14:paraId="17FEE1B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项目</w:t>
            </w:r>
          </w:p>
        </w:tc>
        <w:tc>
          <w:tcPr>
            <w:tcW w:w="812" w:type="dxa"/>
            <w:tcMar>
              <w:left w:w="28" w:type="dxa"/>
              <w:right w:w="28" w:type="dxa"/>
            </w:tcMar>
            <w:vAlign w:val="center"/>
          </w:tcPr>
          <w:p w14:paraId="2826513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种类</w:t>
            </w:r>
          </w:p>
        </w:tc>
        <w:tc>
          <w:tcPr>
            <w:tcW w:w="1429" w:type="dxa"/>
            <w:tcMar>
              <w:left w:w="28" w:type="dxa"/>
              <w:right w:w="28" w:type="dxa"/>
            </w:tcMar>
            <w:vAlign w:val="center"/>
          </w:tcPr>
          <w:p w14:paraId="6107ABF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污染物来源</w:t>
            </w:r>
          </w:p>
        </w:tc>
        <w:tc>
          <w:tcPr>
            <w:tcW w:w="1127" w:type="dxa"/>
            <w:tcMar>
              <w:left w:w="28" w:type="dxa"/>
              <w:right w:w="28" w:type="dxa"/>
            </w:tcMar>
            <w:vAlign w:val="center"/>
          </w:tcPr>
          <w:p w14:paraId="7E5CE08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产生方式</w:t>
            </w:r>
          </w:p>
        </w:tc>
        <w:tc>
          <w:tcPr>
            <w:tcW w:w="1278" w:type="dxa"/>
            <w:tcMar>
              <w:left w:w="28" w:type="dxa"/>
              <w:right w:w="28" w:type="dxa"/>
            </w:tcMar>
            <w:vAlign w:val="center"/>
          </w:tcPr>
          <w:p w14:paraId="4C1F2F1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1m</w:t>
            </w:r>
            <w:r w:rsidRPr="00151EB1">
              <w:rPr>
                <w:rFonts w:ascii="Times New Roman" w:eastAsiaTheme="minorEastAsia" w:hAnsi="Times New Roman"/>
                <w:sz w:val="21"/>
                <w:szCs w:val="21"/>
              </w:rPr>
              <w:t>处噪声级</w:t>
            </w:r>
          </w:p>
          <w:p w14:paraId="635DF266"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dB</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A</w:t>
            </w:r>
            <w:r w:rsidRPr="00151EB1">
              <w:rPr>
                <w:rFonts w:ascii="Times New Roman" w:eastAsiaTheme="minorEastAsia" w:hAnsi="Times New Roman"/>
                <w:sz w:val="21"/>
                <w:szCs w:val="21"/>
              </w:rPr>
              <w:t>）</w:t>
            </w:r>
          </w:p>
        </w:tc>
        <w:tc>
          <w:tcPr>
            <w:tcW w:w="1715" w:type="dxa"/>
            <w:tcMar>
              <w:left w:w="28" w:type="dxa"/>
              <w:right w:w="28" w:type="dxa"/>
            </w:tcMar>
            <w:vAlign w:val="center"/>
          </w:tcPr>
          <w:p w14:paraId="26290E9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防治设施</w:t>
            </w:r>
          </w:p>
        </w:tc>
        <w:tc>
          <w:tcPr>
            <w:tcW w:w="1405" w:type="dxa"/>
            <w:vAlign w:val="center"/>
          </w:tcPr>
          <w:p w14:paraId="10229BE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采取措施后的噪声源</w:t>
            </w:r>
            <w:r w:rsidRPr="00151EB1">
              <w:rPr>
                <w:rFonts w:ascii="Times New Roman" w:eastAsiaTheme="minorEastAsia" w:hAnsi="Times New Roman"/>
                <w:sz w:val="21"/>
                <w:szCs w:val="21"/>
              </w:rPr>
              <w:t>dB</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A</w:t>
            </w:r>
            <w:r w:rsidRPr="00151EB1">
              <w:rPr>
                <w:rFonts w:ascii="Times New Roman" w:eastAsiaTheme="minorEastAsia" w:hAnsi="Times New Roman"/>
                <w:sz w:val="21"/>
                <w:szCs w:val="21"/>
              </w:rPr>
              <w:t>）</w:t>
            </w:r>
          </w:p>
        </w:tc>
      </w:tr>
      <w:tr w:rsidR="00151EB1" w:rsidRPr="00151EB1" w14:paraId="5418B0A7" w14:textId="77777777">
        <w:trPr>
          <w:cantSplit/>
          <w:trHeight w:val="369"/>
          <w:jc w:val="center"/>
        </w:trPr>
        <w:tc>
          <w:tcPr>
            <w:tcW w:w="631" w:type="dxa"/>
            <w:vMerge w:val="restart"/>
            <w:tcMar>
              <w:left w:w="28" w:type="dxa"/>
              <w:right w:w="28" w:type="dxa"/>
            </w:tcMar>
            <w:vAlign w:val="center"/>
          </w:tcPr>
          <w:p w14:paraId="4FA798B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噪声</w:t>
            </w:r>
          </w:p>
        </w:tc>
        <w:tc>
          <w:tcPr>
            <w:tcW w:w="812" w:type="dxa"/>
            <w:tcMar>
              <w:left w:w="28" w:type="dxa"/>
              <w:right w:w="28" w:type="dxa"/>
            </w:tcMar>
            <w:vAlign w:val="center"/>
          </w:tcPr>
          <w:p w14:paraId="6B9B522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猪只</w:t>
            </w:r>
          </w:p>
          <w:p w14:paraId="40AB13D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叫声</w:t>
            </w:r>
          </w:p>
        </w:tc>
        <w:tc>
          <w:tcPr>
            <w:tcW w:w="1429" w:type="dxa"/>
            <w:tcMar>
              <w:left w:w="28" w:type="dxa"/>
              <w:right w:w="28" w:type="dxa"/>
            </w:tcMar>
            <w:vAlign w:val="center"/>
          </w:tcPr>
          <w:p w14:paraId="7E259E3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圈舍</w:t>
            </w:r>
          </w:p>
        </w:tc>
        <w:tc>
          <w:tcPr>
            <w:tcW w:w="1127" w:type="dxa"/>
            <w:tcMar>
              <w:left w:w="28" w:type="dxa"/>
              <w:right w:w="28" w:type="dxa"/>
            </w:tcMar>
            <w:vAlign w:val="center"/>
          </w:tcPr>
          <w:p w14:paraId="0434504C"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间断</w:t>
            </w:r>
          </w:p>
        </w:tc>
        <w:tc>
          <w:tcPr>
            <w:tcW w:w="1278" w:type="dxa"/>
            <w:tcMar>
              <w:left w:w="28" w:type="dxa"/>
              <w:right w:w="28" w:type="dxa"/>
            </w:tcMar>
            <w:vAlign w:val="center"/>
          </w:tcPr>
          <w:p w14:paraId="65F927A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70</w:t>
            </w:r>
          </w:p>
        </w:tc>
        <w:tc>
          <w:tcPr>
            <w:tcW w:w="1715" w:type="dxa"/>
            <w:tcMar>
              <w:left w:w="28" w:type="dxa"/>
              <w:right w:w="28" w:type="dxa"/>
            </w:tcMar>
            <w:vAlign w:val="center"/>
          </w:tcPr>
          <w:p w14:paraId="227447A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全封闭圈舍、满足饮食及饮水，避免突发性噪声</w:t>
            </w:r>
          </w:p>
        </w:tc>
        <w:tc>
          <w:tcPr>
            <w:tcW w:w="1405" w:type="dxa"/>
            <w:vAlign w:val="center"/>
          </w:tcPr>
          <w:p w14:paraId="61ECCA4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40</w:t>
            </w:r>
          </w:p>
        </w:tc>
      </w:tr>
      <w:tr w:rsidR="00151EB1" w:rsidRPr="00151EB1" w14:paraId="002B4626" w14:textId="77777777">
        <w:trPr>
          <w:cantSplit/>
          <w:trHeight w:val="369"/>
          <w:jc w:val="center"/>
        </w:trPr>
        <w:tc>
          <w:tcPr>
            <w:tcW w:w="631" w:type="dxa"/>
            <w:vMerge/>
            <w:tcMar>
              <w:left w:w="28" w:type="dxa"/>
              <w:right w:w="28" w:type="dxa"/>
            </w:tcMar>
            <w:vAlign w:val="center"/>
          </w:tcPr>
          <w:p w14:paraId="523DCC9C" w14:textId="77777777" w:rsidR="00117D2D" w:rsidRPr="00151EB1" w:rsidRDefault="00117D2D">
            <w:pPr>
              <w:spacing w:line="240" w:lineRule="auto"/>
              <w:jc w:val="center"/>
              <w:rPr>
                <w:rFonts w:ascii="Times New Roman" w:eastAsiaTheme="minorEastAsia" w:hAnsi="Times New Roman"/>
                <w:sz w:val="21"/>
                <w:szCs w:val="21"/>
              </w:rPr>
            </w:pPr>
          </w:p>
        </w:tc>
        <w:tc>
          <w:tcPr>
            <w:tcW w:w="812" w:type="dxa"/>
            <w:tcMar>
              <w:left w:w="28" w:type="dxa"/>
              <w:right w:w="28" w:type="dxa"/>
            </w:tcMar>
            <w:vAlign w:val="center"/>
          </w:tcPr>
          <w:p w14:paraId="27DF63A0"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排气扇</w:t>
            </w:r>
          </w:p>
        </w:tc>
        <w:tc>
          <w:tcPr>
            <w:tcW w:w="1429" w:type="dxa"/>
            <w:tcMar>
              <w:left w:w="28" w:type="dxa"/>
              <w:right w:w="28" w:type="dxa"/>
            </w:tcMar>
            <w:vAlign w:val="center"/>
          </w:tcPr>
          <w:p w14:paraId="3FFDBAA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圈舍</w:t>
            </w:r>
          </w:p>
        </w:tc>
        <w:tc>
          <w:tcPr>
            <w:tcW w:w="1127" w:type="dxa"/>
            <w:tcMar>
              <w:left w:w="28" w:type="dxa"/>
              <w:right w:w="28" w:type="dxa"/>
            </w:tcMar>
            <w:vAlign w:val="center"/>
          </w:tcPr>
          <w:p w14:paraId="03ED939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连续</w:t>
            </w:r>
          </w:p>
        </w:tc>
        <w:tc>
          <w:tcPr>
            <w:tcW w:w="1278" w:type="dxa"/>
            <w:tcMar>
              <w:left w:w="28" w:type="dxa"/>
              <w:right w:w="28" w:type="dxa"/>
            </w:tcMar>
            <w:vAlign w:val="center"/>
          </w:tcPr>
          <w:p w14:paraId="4C4417A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70</w:t>
            </w:r>
          </w:p>
        </w:tc>
        <w:tc>
          <w:tcPr>
            <w:tcW w:w="1715" w:type="dxa"/>
            <w:tcMar>
              <w:left w:w="28" w:type="dxa"/>
              <w:right w:w="28" w:type="dxa"/>
            </w:tcMar>
            <w:vAlign w:val="center"/>
          </w:tcPr>
          <w:p w14:paraId="6B4BDE3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选低噪声设备，消声、隔声等措施，</w:t>
            </w:r>
          </w:p>
        </w:tc>
        <w:tc>
          <w:tcPr>
            <w:tcW w:w="1405" w:type="dxa"/>
            <w:vAlign w:val="center"/>
          </w:tcPr>
          <w:p w14:paraId="5898FCE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60</w:t>
            </w:r>
          </w:p>
        </w:tc>
      </w:tr>
      <w:tr w:rsidR="00151EB1" w:rsidRPr="00151EB1" w14:paraId="6030C8DD" w14:textId="77777777">
        <w:trPr>
          <w:cantSplit/>
          <w:trHeight w:val="369"/>
          <w:jc w:val="center"/>
        </w:trPr>
        <w:tc>
          <w:tcPr>
            <w:tcW w:w="631" w:type="dxa"/>
            <w:vMerge/>
            <w:tcMar>
              <w:left w:w="28" w:type="dxa"/>
              <w:right w:w="28" w:type="dxa"/>
            </w:tcMar>
            <w:vAlign w:val="center"/>
          </w:tcPr>
          <w:p w14:paraId="172EC892" w14:textId="77777777" w:rsidR="00117D2D" w:rsidRPr="00151EB1" w:rsidRDefault="00117D2D">
            <w:pPr>
              <w:spacing w:line="240" w:lineRule="auto"/>
              <w:jc w:val="center"/>
              <w:rPr>
                <w:rFonts w:ascii="Times New Roman" w:eastAsiaTheme="minorEastAsia" w:hAnsi="Times New Roman"/>
                <w:sz w:val="21"/>
                <w:szCs w:val="21"/>
              </w:rPr>
            </w:pPr>
          </w:p>
        </w:tc>
        <w:tc>
          <w:tcPr>
            <w:tcW w:w="812" w:type="dxa"/>
            <w:tcMar>
              <w:left w:w="28" w:type="dxa"/>
              <w:right w:w="28" w:type="dxa"/>
            </w:tcMar>
            <w:vAlign w:val="center"/>
          </w:tcPr>
          <w:p w14:paraId="78D13552"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水泵</w:t>
            </w:r>
          </w:p>
        </w:tc>
        <w:tc>
          <w:tcPr>
            <w:tcW w:w="1429" w:type="dxa"/>
            <w:tcMar>
              <w:left w:w="28" w:type="dxa"/>
              <w:right w:w="28" w:type="dxa"/>
            </w:tcMar>
            <w:vAlign w:val="center"/>
          </w:tcPr>
          <w:p w14:paraId="0CF78069"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发酵深坑</w:t>
            </w:r>
          </w:p>
        </w:tc>
        <w:tc>
          <w:tcPr>
            <w:tcW w:w="1127" w:type="dxa"/>
            <w:tcMar>
              <w:left w:w="28" w:type="dxa"/>
              <w:right w:w="28" w:type="dxa"/>
            </w:tcMar>
            <w:vAlign w:val="center"/>
          </w:tcPr>
          <w:p w14:paraId="0E05FE4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连续</w:t>
            </w:r>
          </w:p>
        </w:tc>
        <w:tc>
          <w:tcPr>
            <w:tcW w:w="1278" w:type="dxa"/>
            <w:tcMar>
              <w:left w:w="28" w:type="dxa"/>
              <w:right w:w="28" w:type="dxa"/>
            </w:tcMar>
            <w:vAlign w:val="center"/>
          </w:tcPr>
          <w:p w14:paraId="16F9DF17"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85</w:t>
            </w:r>
          </w:p>
        </w:tc>
        <w:tc>
          <w:tcPr>
            <w:tcW w:w="1715" w:type="dxa"/>
            <w:tcMar>
              <w:left w:w="28" w:type="dxa"/>
              <w:right w:w="28" w:type="dxa"/>
            </w:tcMar>
            <w:vAlign w:val="center"/>
          </w:tcPr>
          <w:p w14:paraId="0AF0264A"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选低噪声设备</w:t>
            </w:r>
          </w:p>
          <w:p w14:paraId="39F98973"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消声等</w:t>
            </w:r>
          </w:p>
        </w:tc>
        <w:tc>
          <w:tcPr>
            <w:tcW w:w="1405" w:type="dxa"/>
            <w:vAlign w:val="center"/>
          </w:tcPr>
          <w:p w14:paraId="351ACCD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60</w:t>
            </w:r>
          </w:p>
        </w:tc>
      </w:tr>
      <w:tr w:rsidR="00151EB1" w:rsidRPr="00151EB1" w14:paraId="45A0F587" w14:textId="77777777">
        <w:trPr>
          <w:cantSplit/>
          <w:trHeight w:val="369"/>
          <w:jc w:val="center"/>
        </w:trPr>
        <w:tc>
          <w:tcPr>
            <w:tcW w:w="631" w:type="dxa"/>
            <w:vMerge/>
            <w:tcMar>
              <w:left w:w="28" w:type="dxa"/>
              <w:right w:w="28" w:type="dxa"/>
            </w:tcMar>
            <w:vAlign w:val="center"/>
          </w:tcPr>
          <w:p w14:paraId="4A96BD0C" w14:textId="77777777" w:rsidR="00117D2D" w:rsidRPr="00151EB1" w:rsidRDefault="00117D2D">
            <w:pPr>
              <w:spacing w:line="240" w:lineRule="auto"/>
              <w:jc w:val="center"/>
              <w:rPr>
                <w:rFonts w:ascii="Times New Roman" w:eastAsiaTheme="minorEastAsia" w:hAnsi="Times New Roman"/>
                <w:sz w:val="21"/>
                <w:szCs w:val="21"/>
              </w:rPr>
            </w:pPr>
          </w:p>
        </w:tc>
        <w:tc>
          <w:tcPr>
            <w:tcW w:w="812" w:type="dxa"/>
            <w:tcMar>
              <w:left w:w="28" w:type="dxa"/>
              <w:right w:w="28" w:type="dxa"/>
            </w:tcMar>
            <w:vAlign w:val="center"/>
          </w:tcPr>
          <w:p w14:paraId="13DF4B61"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通风</w:t>
            </w:r>
          </w:p>
          <w:p w14:paraId="785B8FC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系统</w:t>
            </w:r>
          </w:p>
        </w:tc>
        <w:tc>
          <w:tcPr>
            <w:tcW w:w="1429" w:type="dxa"/>
            <w:tcMar>
              <w:left w:w="28" w:type="dxa"/>
              <w:right w:w="28" w:type="dxa"/>
            </w:tcMar>
            <w:vAlign w:val="center"/>
          </w:tcPr>
          <w:p w14:paraId="6BA84A7E"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圈舍</w:t>
            </w:r>
          </w:p>
        </w:tc>
        <w:tc>
          <w:tcPr>
            <w:tcW w:w="1127" w:type="dxa"/>
            <w:tcMar>
              <w:left w:w="28" w:type="dxa"/>
              <w:right w:w="28" w:type="dxa"/>
            </w:tcMar>
            <w:vAlign w:val="center"/>
          </w:tcPr>
          <w:p w14:paraId="323EA568"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连续</w:t>
            </w:r>
          </w:p>
        </w:tc>
        <w:tc>
          <w:tcPr>
            <w:tcW w:w="1278" w:type="dxa"/>
            <w:tcMar>
              <w:left w:w="28" w:type="dxa"/>
              <w:right w:w="28" w:type="dxa"/>
            </w:tcMar>
            <w:vAlign w:val="center"/>
          </w:tcPr>
          <w:p w14:paraId="285C545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80</w:t>
            </w:r>
          </w:p>
        </w:tc>
        <w:tc>
          <w:tcPr>
            <w:tcW w:w="1715" w:type="dxa"/>
            <w:tcMar>
              <w:left w:w="28" w:type="dxa"/>
              <w:right w:w="28" w:type="dxa"/>
            </w:tcMar>
            <w:vAlign w:val="center"/>
          </w:tcPr>
          <w:p w14:paraId="791C1AA4"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选低噪声设备消声、隔声等措施</w:t>
            </w:r>
          </w:p>
        </w:tc>
        <w:tc>
          <w:tcPr>
            <w:tcW w:w="1405" w:type="dxa"/>
            <w:vAlign w:val="center"/>
          </w:tcPr>
          <w:p w14:paraId="4636F6A5"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60</w:t>
            </w:r>
          </w:p>
        </w:tc>
      </w:tr>
    </w:tbl>
    <w:p w14:paraId="4AF810DD" w14:textId="77777777" w:rsidR="00117D2D" w:rsidRPr="00151EB1" w:rsidRDefault="00BB662D">
      <w:pPr>
        <w:pStyle w:val="affff7"/>
        <w:rPr>
          <w:sz w:val="24"/>
        </w:rPr>
      </w:pPr>
      <w:bookmarkStart w:id="390" w:name="_Toc10212918"/>
      <w:bookmarkStart w:id="391" w:name="_Toc9873376"/>
      <w:bookmarkStart w:id="392" w:name="_Toc16258917"/>
      <w:r w:rsidRPr="00151EB1">
        <w:t xml:space="preserve">5.2.2  </w:t>
      </w:r>
      <w:r w:rsidRPr="00151EB1">
        <w:t>预测内容</w:t>
      </w:r>
      <w:bookmarkEnd w:id="390"/>
      <w:bookmarkEnd w:id="391"/>
      <w:bookmarkEnd w:id="392"/>
      <w:r w:rsidRPr="00151EB1">
        <w:rPr>
          <w:sz w:val="24"/>
        </w:rPr>
        <w:tab/>
      </w:r>
    </w:p>
    <w:p w14:paraId="29ABB971"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预测的内容主要为厂界噪声达标情况；对外环境及敏感目标有无影响。</w:t>
      </w:r>
    </w:p>
    <w:p w14:paraId="3BF5DEA5" w14:textId="77777777" w:rsidR="00117D2D" w:rsidRPr="00151EB1" w:rsidRDefault="00BB662D">
      <w:pPr>
        <w:pStyle w:val="affff7"/>
      </w:pPr>
      <w:bookmarkStart w:id="393" w:name="_Toc10212919"/>
      <w:bookmarkStart w:id="394" w:name="_Toc9873377"/>
      <w:bookmarkStart w:id="395" w:name="_Toc16258918"/>
      <w:r w:rsidRPr="00151EB1">
        <w:t xml:space="preserve">5.2.3  </w:t>
      </w:r>
      <w:r w:rsidRPr="00151EB1">
        <w:t>预测方法</w:t>
      </w:r>
      <w:bookmarkEnd w:id="393"/>
      <w:bookmarkEnd w:id="394"/>
      <w:bookmarkEnd w:id="395"/>
    </w:p>
    <w:p w14:paraId="626B3B6D"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采用噪声数学模式计算，预测场界产生的噪声级。根据导则有关规定，工业噪声源都按点声源处理。其预测模式为：</w:t>
      </w:r>
    </w:p>
    <w:p w14:paraId="46D3BC7C" w14:textId="77777777" w:rsidR="00117D2D" w:rsidRPr="00151EB1" w:rsidRDefault="00BB662D">
      <w:pPr>
        <w:spacing w:line="470" w:lineRule="exact"/>
        <w:rPr>
          <w:rFonts w:ascii="Times New Roman" w:hAnsi="Times New Roman"/>
          <w:sz w:val="24"/>
        </w:rPr>
      </w:pPr>
      <w:r w:rsidRPr="00151EB1">
        <w:rPr>
          <w:rFonts w:ascii="Times New Roman" w:hAnsi="Times New Roman"/>
          <w:sz w:val="24"/>
        </w:rPr>
        <w:t xml:space="preserve">    (1)</w:t>
      </w:r>
      <w:r w:rsidRPr="00151EB1">
        <w:rPr>
          <w:rFonts w:ascii="Times New Roman" w:hAnsi="Times New Roman"/>
          <w:sz w:val="24"/>
        </w:rPr>
        <w:t>点声源预测模式</w:t>
      </w:r>
    </w:p>
    <w:p w14:paraId="43F2AC80" w14:textId="77777777" w:rsidR="00117D2D" w:rsidRPr="00151EB1" w:rsidRDefault="00BB662D">
      <w:pPr>
        <w:spacing w:line="480" w:lineRule="exact"/>
        <w:jc w:val="center"/>
        <w:rPr>
          <w:rFonts w:ascii="Times New Roman" w:hAnsi="Times New Roman"/>
          <w:sz w:val="24"/>
        </w:rPr>
      </w:pPr>
      <w:r w:rsidRPr="00151EB1">
        <w:rPr>
          <w:rFonts w:ascii="Times New Roman" w:hAnsi="Times New Roman"/>
          <w:position w:val="-12"/>
        </w:rPr>
        <w:object w:dxaOrig="3628" w:dyaOrig="393" w14:anchorId="119F7B32">
          <v:shape id="_x0000_i1036" type="#_x0000_t75" style="width:181.8pt;height:19.8pt" o:ole="">
            <v:imagedata r:id="rId82" o:title=""/>
          </v:shape>
          <o:OLEObject Type="Embed" ProgID="Equation.3" ShapeID="_x0000_i1036" DrawAspect="Content" ObjectID="_1634383057" r:id="rId83"/>
        </w:object>
      </w:r>
    </w:p>
    <w:p w14:paraId="4FD080F7" w14:textId="77777777" w:rsidR="00117D2D" w:rsidRPr="00151EB1" w:rsidRDefault="00BB662D">
      <w:pPr>
        <w:spacing w:line="470" w:lineRule="exact"/>
        <w:rPr>
          <w:rFonts w:ascii="Times New Roman" w:hAnsi="Times New Roman"/>
          <w:sz w:val="24"/>
        </w:rPr>
      </w:pPr>
      <w:r w:rsidRPr="00151EB1">
        <w:rPr>
          <w:rFonts w:ascii="Times New Roman" w:hAnsi="Times New Roman"/>
          <w:sz w:val="24"/>
        </w:rPr>
        <w:t xml:space="preserve">    </w:t>
      </w:r>
      <w:r w:rsidRPr="00151EB1">
        <w:rPr>
          <w:rFonts w:ascii="Times New Roman" w:hAnsi="Times New Roman"/>
          <w:sz w:val="24"/>
        </w:rPr>
        <w:t>式中：</w:t>
      </w:r>
      <w:r w:rsidRPr="00151EB1">
        <w:rPr>
          <w:rFonts w:ascii="Times New Roman" w:hAnsi="Times New Roman"/>
          <w:sz w:val="24"/>
        </w:rPr>
        <w:t>L</w:t>
      </w:r>
      <w:r w:rsidRPr="00151EB1">
        <w:rPr>
          <w:rFonts w:ascii="Times New Roman" w:hAnsi="Times New Roman"/>
          <w:sz w:val="24"/>
          <w:vertAlign w:val="subscript"/>
        </w:rPr>
        <w:t>oct</w:t>
      </w:r>
      <w:r w:rsidRPr="00151EB1">
        <w:rPr>
          <w:rFonts w:ascii="Times New Roman" w:hAnsi="Times New Roman"/>
          <w:sz w:val="24"/>
        </w:rPr>
        <w:t>(r)——</w:t>
      </w:r>
      <w:r w:rsidRPr="00151EB1">
        <w:rPr>
          <w:rFonts w:ascii="Times New Roman" w:hAnsi="Times New Roman"/>
          <w:sz w:val="24"/>
        </w:rPr>
        <w:t>点声源在预测点产生的倍频带声压级；</w:t>
      </w:r>
    </w:p>
    <w:p w14:paraId="0CF0751A" w14:textId="77777777" w:rsidR="00117D2D" w:rsidRPr="00151EB1" w:rsidRDefault="00BB662D">
      <w:pPr>
        <w:spacing w:line="470" w:lineRule="exact"/>
        <w:ind w:firstLineChars="480" w:firstLine="1152"/>
        <w:rPr>
          <w:rFonts w:ascii="Times New Roman" w:hAnsi="Times New Roman"/>
          <w:sz w:val="24"/>
        </w:rPr>
      </w:pPr>
      <w:r w:rsidRPr="00151EB1">
        <w:rPr>
          <w:rFonts w:ascii="Times New Roman" w:hAnsi="Times New Roman"/>
          <w:sz w:val="24"/>
        </w:rPr>
        <w:t>L</w:t>
      </w:r>
      <w:r w:rsidRPr="00151EB1">
        <w:rPr>
          <w:rFonts w:ascii="Times New Roman" w:hAnsi="Times New Roman"/>
          <w:sz w:val="24"/>
          <w:vertAlign w:val="subscript"/>
        </w:rPr>
        <w:t>oct</w:t>
      </w:r>
      <w:r w:rsidRPr="00151EB1">
        <w:rPr>
          <w:rFonts w:ascii="Times New Roman" w:hAnsi="Times New Roman"/>
          <w:sz w:val="24"/>
        </w:rPr>
        <w:t>(r</w:t>
      </w:r>
      <w:r w:rsidRPr="00151EB1">
        <w:rPr>
          <w:rFonts w:ascii="Times New Roman" w:hAnsi="Times New Roman"/>
          <w:sz w:val="24"/>
          <w:vertAlign w:val="subscript"/>
        </w:rPr>
        <w:t>o</w:t>
      </w:r>
      <w:r w:rsidRPr="00151EB1">
        <w:rPr>
          <w:rFonts w:ascii="Times New Roman" w:hAnsi="Times New Roman"/>
          <w:sz w:val="24"/>
        </w:rPr>
        <w:t>)——</w:t>
      </w:r>
      <w:r w:rsidRPr="00151EB1">
        <w:rPr>
          <w:rFonts w:ascii="Times New Roman" w:hAnsi="Times New Roman"/>
          <w:sz w:val="24"/>
        </w:rPr>
        <w:t>参考位置</w:t>
      </w:r>
      <w:r w:rsidRPr="00151EB1">
        <w:rPr>
          <w:rFonts w:ascii="Times New Roman" w:hAnsi="Times New Roman"/>
          <w:sz w:val="24"/>
        </w:rPr>
        <w:t>r</w:t>
      </w:r>
      <w:r w:rsidRPr="00151EB1">
        <w:rPr>
          <w:rFonts w:ascii="Times New Roman" w:hAnsi="Times New Roman"/>
          <w:sz w:val="24"/>
        </w:rPr>
        <w:t>。处的倍频带声压级；</w:t>
      </w:r>
    </w:p>
    <w:p w14:paraId="7FC91319" w14:textId="77777777" w:rsidR="00117D2D" w:rsidRPr="00151EB1" w:rsidRDefault="00BB662D">
      <w:pPr>
        <w:spacing w:line="470" w:lineRule="exact"/>
        <w:ind w:firstLineChars="480" w:firstLine="1152"/>
        <w:rPr>
          <w:rFonts w:ascii="Times New Roman" w:hAnsi="Times New Roman"/>
          <w:sz w:val="24"/>
        </w:rPr>
      </w:pPr>
      <w:r w:rsidRPr="00151EB1">
        <w:rPr>
          <w:rFonts w:ascii="Times New Roman" w:hAnsi="Times New Roman"/>
          <w:sz w:val="24"/>
        </w:rPr>
        <w:t>r——</w:t>
      </w:r>
      <w:r w:rsidRPr="00151EB1">
        <w:rPr>
          <w:rFonts w:ascii="Times New Roman" w:hAnsi="Times New Roman"/>
          <w:sz w:val="24"/>
        </w:rPr>
        <w:t>预测点距声源的距离，</w:t>
      </w:r>
      <w:r w:rsidRPr="00151EB1">
        <w:rPr>
          <w:rFonts w:ascii="Times New Roman" w:hAnsi="Times New Roman"/>
          <w:sz w:val="24"/>
        </w:rPr>
        <w:t>(m)</w:t>
      </w:r>
      <w:r w:rsidRPr="00151EB1">
        <w:rPr>
          <w:rFonts w:ascii="Times New Roman" w:hAnsi="Times New Roman"/>
          <w:sz w:val="24"/>
        </w:rPr>
        <w:t>；</w:t>
      </w:r>
    </w:p>
    <w:p w14:paraId="5FEEB02C" w14:textId="77777777" w:rsidR="00117D2D" w:rsidRPr="00151EB1" w:rsidRDefault="00BB662D">
      <w:pPr>
        <w:spacing w:line="470" w:lineRule="exact"/>
        <w:ind w:firstLineChars="480" w:firstLine="1152"/>
        <w:rPr>
          <w:rFonts w:ascii="Times New Roman" w:hAnsi="Times New Roman"/>
          <w:sz w:val="24"/>
        </w:rPr>
      </w:pPr>
      <w:r w:rsidRPr="00151EB1">
        <w:rPr>
          <w:rFonts w:ascii="Times New Roman" w:hAnsi="Times New Roman"/>
          <w:sz w:val="24"/>
        </w:rPr>
        <w:t>r</w:t>
      </w:r>
      <w:r w:rsidRPr="00151EB1">
        <w:rPr>
          <w:rFonts w:ascii="Times New Roman" w:hAnsi="Times New Roman"/>
          <w:sz w:val="24"/>
          <w:vertAlign w:val="subscript"/>
        </w:rPr>
        <w:t>o</w:t>
      </w:r>
      <w:r w:rsidRPr="00151EB1">
        <w:rPr>
          <w:rFonts w:ascii="Times New Roman" w:hAnsi="Times New Roman"/>
          <w:sz w:val="24"/>
        </w:rPr>
        <w:t>——</w:t>
      </w:r>
      <w:r w:rsidRPr="00151EB1">
        <w:rPr>
          <w:rFonts w:ascii="Times New Roman" w:hAnsi="Times New Roman"/>
          <w:sz w:val="24"/>
        </w:rPr>
        <w:t>参考位置距声源的距离，</w:t>
      </w:r>
      <w:r w:rsidRPr="00151EB1">
        <w:rPr>
          <w:rFonts w:ascii="Times New Roman" w:hAnsi="Times New Roman"/>
          <w:sz w:val="24"/>
        </w:rPr>
        <w:t>(m)</w:t>
      </w:r>
      <w:r w:rsidRPr="00151EB1">
        <w:rPr>
          <w:rFonts w:ascii="Times New Roman" w:hAnsi="Times New Roman"/>
          <w:sz w:val="24"/>
        </w:rPr>
        <w:t>；</w:t>
      </w:r>
    </w:p>
    <w:p w14:paraId="62E97F32" w14:textId="77777777" w:rsidR="00117D2D" w:rsidRPr="00151EB1" w:rsidRDefault="00BB662D">
      <w:pPr>
        <w:spacing w:line="470" w:lineRule="exact"/>
        <w:ind w:firstLineChars="480" w:firstLine="1152"/>
        <w:rPr>
          <w:rFonts w:ascii="Times New Roman" w:hAnsi="Times New Roman"/>
          <w:sz w:val="24"/>
        </w:rPr>
      </w:pPr>
      <w:r w:rsidRPr="00151EB1">
        <w:rPr>
          <w:rFonts w:ascii="Cambria Math" w:hAnsi="Cambria Math" w:cs="Cambria Math"/>
          <w:sz w:val="24"/>
        </w:rPr>
        <w:t>△</w:t>
      </w:r>
      <w:r w:rsidRPr="00151EB1">
        <w:rPr>
          <w:rFonts w:ascii="Times New Roman" w:hAnsi="Times New Roman"/>
          <w:sz w:val="24"/>
        </w:rPr>
        <w:t>L</w:t>
      </w:r>
      <w:r w:rsidRPr="00151EB1">
        <w:rPr>
          <w:rFonts w:ascii="Times New Roman" w:hAnsi="Times New Roman"/>
          <w:sz w:val="24"/>
          <w:vertAlign w:val="subscript"/>
        </w:rPr>
        <w:t>oct</w:t>
      </w:r>
      <w:r w:rsidRPr="00151EB1">
        <w:rPr>
          <w:rFonts w:ascii="Times New Roman" w:hAnsi="Times New Roman"/>
          <w:sz w:val="24"/>
        </w:rPr>
        <w:t>——</w:t>
      </w:r>
      <w:r w:rsidRPr="00151EB1">
        <w:rPr>
          <w:rFonts w:ascii="Times New Roman" w:hAnsi="Times New Roman"/>
          <w:sz w:val="24"/>
        </w:rPr>
        <w:t>声屏障、遮挡物、空气吸收、地面效应引起的衰减量。</w:t>
      </w:r>
    </w:p>
    <w:p w14:paraId="32C17AA1" w14:textId="77777777" w:rsidR="00117D2D" w:rsidRPr="00151EB1" w:rsidRDefault="00BB662D">
      <w:pPr>
        <w:spacing w:line="470" w:lineRule="exact"/>
        <w:ind w:firstLine="435"/>
        <w:rPr>
          <w:rFonts w:ascii="Times New Roman" w:hAnsi="Times New Roman"/>
          <w:sz w:val="24"/>
        </w:rPr>
      </w:pPr>
      <w:r w:rsidRPr="00151EB1">
        <w:rPr>
          <w:rFonts w:ascii="Times New Roman" w:hAnsi="Times New Roman"/>
          <w:sz w:val="24"/>
        </w:rPr>
        <w:t>(2)</w:t>
      </w:r>
      <w:r w:rsidRPr="00151EB1">
        <w:rPr>
          <w:rFonts w:ascii="Times New Roman" w:hAnsi="Times New Roman"/>
          <w:sz w:val="24"/>
        </w:rPr>
        <w:t>某点的总等效声级</w:t>
      </w:r>
      <w:r w:rsidRPr="00151EB1">
        <w:rPr>
          <w:rFonts w:ascii="Times New Roman" w:hAnsi="Times New Roman"/>
          <w:sz w:val="24"/>
        </w:rPr>
        <w:t>Leq</w:t>
      </w:r>
    </w:p>
    <w:p w14:paraId="438A47AF" w14:textId="77777777" w:rsidR="00117D2D" w:rsidRPr="00151EB1" w:rsidRDefault="00BB662D">
      <w:pPr>
        <w:spacing w:line="480" w:lineRule="exact"/>
        <w:ind w:firstLine="2160"/>
        <w:rPr>
          <w:rFonts w:ascii="Times New Roman" w:hAnsi="Times New Roman"/>
          <w:sz w:val="24"/>
        </w:rPr>
      </w:pPr>
      <w:r w:rsidRPr="00151EB1">
        <w:rPr>
          <w:rFonts w:ascii="Times New Roman" w:hAnsi="Times New Roman"/>
          <w:position w:val="-30"/>
        </w:rPr>
        <w:object w:dxaOrig="2207" w:dyaOrig="711" w14:anchorId="2E45DCAC">
          <v:shape id="_x0000_i1037" type="#_x0000_t75" style="width:109.8pt;height:34.8pt" o:ole="">
            <v:imagedata r:id="rId84" o:title=""/>
          </v:shape>
          <o:OLEObject Type="Embed" ProgID="Equation.3" ShapeID="_x0000_i1037" DrawAspect="Content" ObjectID="_1634383058" r:id="rId85"/>
        </w:object>
      </w:r>
    </w:p>
    <w:p w14:paraId="2AECCC35" w14:textId="77777777" w:rsidR="00117D2D" w:rsidRPr="00151EB1" w:rsidRDefault="00BB662D">
      <w:pPr>
        <w:spacing w:line="470" w:lineRule="exact"/>
        <w:ind w:firstLine="435"/>
        <w:rPr>
          <w:rFonts w:ascii="Times New Roman" w:hAnsi="Times New Roman"/>
          <w:sz w:val="24"/>
        </w:rPr>
      </w:pPr>
      <w:r w:rsidRPr="00151EB1">
        <w:rPr>
          <w:rFonts w:ascii="Times New Roman" w:hAnsi="Times New Roman"/>
          <w:sz w:val="24"/>
        </w:rPr>
        <w:t>式中：</w:t>
      </w:r>
      <w:r w:rsidRPr="00151EB1">
        <w:rPr>
          <w:rFonts w:ascii="Times New Roman" w:hAnsi="Times New Roman"/>
          <w:sz w:val="24"/>
        </w:rPr>
        <w:t>L</w:t>
      </w:r>
      <w:r w:rsidRPr="00151EB1">
        <w:rPr>
          <w:rFonts w:ascii="Times New Roman" w:hAnsi="Times New Roman"/>
          <w:sz w:val="24"/>
          <w:vertAlign w:val="subscript"/>
        </w:rPr>
        <w:t>eqi</w:t>
      </w:r>
      <w:r w:rsidRPr="00151EB1">
        <w:rPr>
          <w:rFonts w:ascii="Times New Roman" w:hAnsi="Times New Roman"/>
          <w:sz w:val="24"/>
        </w:rPr>
        <w:t>——</w:t>
      </w:r>
      <w:r w:rsidRPr="00151EB1">
        <w:rPr>
          <w:rFonts w:ascii="Times New Roman" w:hAnsi="Times New Roman"/>
          <w:sz w:val="24"/>
        </w:rPr>
        <w:t>第</w:t>
      </w:r>
      <w:r w:rsidRPr="00151EB1">
        <w:rPr>
          <w:rFonts w:ascii="Times New Roman" w:hAnsi="Times New Roman"/>
          <w:sz w:val="24"/>
        </w:rPr>
        <w:t>i</w:t>
      </w:r>
      <w:r w:rsidRPr="00151EB1">
        <w:rPr>
          <w:rFonts w:ascii="Times New Roman" w:hAnsi="Times New Roman"/>
          <w:sz w:val="24"/>
        </w:rPr>
        <w:t>个声源对粟点的等效声级</w:t>
      </w:r>
    </w:p>
    <w:p w14:paraId="5962D99B" w14:textId="77777777" w:rsidR="00117D2D" w:rsidRPr="00151EB1" w:rsidRDefault="00BB662D">
      <w:pPr>
        <w:pStyle w:val="affff7"/>
      </w:pPr>
      <w:bookmarkStart w:id="396" w:name="_Toc9873378"/>
      <w:bookmarkStart w:id="397" w:name="_Toc10212920"/>
      <w:bookmarkStart w:id="398" w:name="_Toc16258919"/>
      <w:r w:rsidRPr="00151EB1">
        <w:t xml:space="preserve">5.2.4  </w:t>
      </w:r>
      <w:r w:rsidRPr="00151EB1">
        <w:t>控制标准</w:t>
      </w:r>
      <w:bookmarkEnd w:id="396"/>
      <w:bookmarkEnd w:id="397"/>
      <w:bookmarkEnd w:id="398"/>
    </w:p>
    <w:p w14:paraId="4042ECAB" w14:textId="77777777" w:rsidR="00117D2D" w:rsidRPr="00151EB1" w:rsidRDefault="00BB662D">
      <w:pPr>
        <w:spacing w:line="470" w:lineRule="exact"/>
        <w:ind w:firstLine="435"/>
        <w:rPr>
          <w:rFonts w:ascii="Times New Roman" w:hAnsi="Times New Roman"/>
          <w:sz w:val="24"/>
        </w:rPr>
      </w:pPr>
      <w:r w:rsidRPr="00151EB1">
        <w:rPr>
          <w:rFonts w:ascii="Times New Roman" w:hAnsi="Times New Roman"/>
          <w:sz w:val="24"/>
        </w:rPr>
        <w:t>营运期各场界的噪声值满足《工业企业厂界环境噪声排放标准》（</w:t>
      </w:r>
      <w:r w:rsidRPr="00151EB1">
        <w:rPr>
          <w:rFonts w:ascii="Times New Roman" w:hAnsi="Times New Roman"/>
          <w:sz w:val="24"/>
        </w:rPr>
        <w:t>GB12348-2008</w:t>
      </w:r>
      <w:r w:rsidRPr="00151EB1">
        <w:rPr>
          <w:rFonts w:ascii="Times New Roman" w:hAnsi="Times New Roman"/>
          <w:sz w:val="24"/>
        </w:rPr>
        <w:t>）中</w:t>
      </w:r>
      <w:r w:rsidRPr="00151EB1">
        <w:rPr>
          <w:rFonts w:ascii="Times New Roman" w:hAnsi="Times New Roman"/>
          <w:sz w:val="24"/>
        </w:rPr>
        <w:t>2</w:t>
      </w:r>
      <w:r w:rsidRPr="00151EB1">
        <w:rPr>
          <w:rFonts w:ascii="Times New Roman" w:hAnsi="Times New Roman"/>
          <w:sz w:val="24"/>
        </w:rPr>
        <w:t>类标准。场界外围农村环境，周边区域环境噪声执行《声环境质量标准》（</w:t>
      </w:r>
      <w:r w:rsidRPr="00151EB1">
        <w:rPr>
          <w:rFonts w:ascii="Times New Roman" w:hAnsi="Times New Roman"/>
          <w:sz w:val="24"/>
        </w:rPr>
        <w:t>GB3096-2008</w:t>
      </w:r>
      <w:r w:rsidRPr="00151EB1">
        <w:rPr>
          <w:rFonts w:ascii="Times New Roman" w:hAnsi="Times New Roman"/>
          <w:sz w:val="24"/>
        </w:rPr>
        <w:t>）中的</w:t>
      </w:r>
      <w:r w:rsidRPr="00151EB1">
        <w:rPr>
          <w:rFonts w:ascii="Times New Roman" w:hAnsi="Times New Roman"/>
          <w:sz w:val="24"/>
        </w:rPr>
        <w:t>2</w:t>
      </w:r>
      <w:r w:rsidRPr="00151EB1">
        <w:rPr>
          <w:rFonts w:ascii="Times New Roman" w:hAnsi="Times New Roman"/>
          <w:sz w:val="24"/>
        </w:rPr>
        <w:t>类。</w:t>
      </w:r>
    </w:p>
    <w:p w14:paraId="627E4265" w14:textId="77777777" w:rsidR="00117D2D" w:rsidRPr="00151EB1" w:rsidRDefault="00BB662D">
      <w:pPr>
        <w:pStyle w:val="affff7"/>
        <w:rPr>
          <w:sz w:val="24"/>
        </w:rPr>
      </w:pPr>
      <w:bookmarkStart w:id="399" w:name="_Toc10212921"/>
      <w:bookmarkStart w:id="400" w:name="_Toc16258920"/>
      <w:bookmarkStart w:id="401" w:name="_Toc9873379"/>
      <w:r w:rsidRPr="00151EB1">
        <w:t xml:space="preserve">5.2.5  </w:t>
      </w:r>
      <w:r w:rsidRPr="00151EB1">
        <w:t>预测结果及分析</w:t>
      </w:r>
      <w:bookmarkEnd w:id="399"/>
      <w:bookmarkEnd w:id="400"/>
      <w:bookmarkEnd w:id="401"/>
    </w:p>
    <w:p w14:paraId="20C61A93" w14:textId="77777777" w:rsidR="00117D2D" w:rsidRPr="00151EB1" w:rsidRDefault="00BB662D">
      <w:pPr>
        <w:spacing w:line="470" w:lineRule="exact"/>
        <w:ind w:firstLine="435"/>
        <w:rPr>
          <w:rFonts w:ascii="Times New Roman" w:hAnsi="Times New Roman"/>
          <w:sz w:val="24"/>
        </w:rPr>
      </w:pPr>
      <w:r w:rsidRPr="00151EB1">
        <w:rPr>
          <w:rFonts w:ascii="Times New Roman" w:hAnsi="Times New Roman"/>
          <w:sz w:val="24"/>
        </w:rPr>
        <w:t>根据建设项目高噪声设备声级所处位置，利用工业企业噪声预测模式和方法，对场界外的声环境进行预测计算，得到项目建成后各预测点的昼间和夜间噪声级。二期项目圈舍距离北厂界</w:t>
      </w:r>
      <w:r w:rsidRPr="00151EB1">
        <w:rPr>
          <w:rFonts w:ascii="Times New Roman" w:hAnsi="Times New Roman"/>
          <w:sz w:val="24"/>
        </w:rPr>
        <w:t>20m</w:t>
      </w:r>
      <w:r w:rsidRPr="00151EB1">
        <w:rPr>
          <w:rFonts w:ascii="Times New Roman" w:hAnsi="Times New Roman"/>
          <w:sz w:val="24"/>
        </w:rPr>
        <w:t>、南厂界</w:t>
      </w:r>
      <w:r w:rsidRPr="00151EB1">
        <w:rPr>
          <w:rFonts w:ascii="Times New Roman" w:hAnsi="Times New Roman"/>
          <w:sz w:val="24"/>
        </w:rPr>
        <w:t>110m</w:t>
      </w:r>
      <w:r w:rsidRPr="00151EB1">
        <w:rPr>
          <w:rFonts w:ascii="Times New Roman" w:hAnsi="Times New Roman"/>
          <w:sz w:val="24"/>
        </w:rPr>
        <w:t>、西厂界</w:t>
      </w:r>
      <w:r w:rsidRPr="00151EB1">
        <w:rPr>
          <w:rFonts w:ascii="Times New Roman" w:hAnsi="Times New Roman"/>
          <w:sz w:val="24"/>
        </w:rPr>
        <w:t>10m</w:t>
      </w:r>
      <w:r w:rsidRPr="00151EB1">
        <w:rPr>
          <w:rFonts w:ascii="Times New Roman" w:hAnsi="Times New Roman"/>
          <w:sz w:val="24"/>
        </w:rPr>
        <w:t>、东厂界</w:t>
      </w:r>
      <w:r w:rsidRPr="00151EB1">
        <w:rPr>
          <w:rFonts w:ascii="Times New Roman" w:hAnsi="Times New Roman"/>
          <w:sz w:val="24"/>
        </w:rPr>
        <w:t>20m</w:t>
      </w:r>
      <w:r w:rsidRPr="00151EB1">
        <w:rPr>
          <w:rFonts w:ascii="Times New Roman" w:hAnsi="Times New Roman"/>
          <w:sz w:val="24"/>
        </w:rPr>
        <w:t>、距离南侧敏感点</w:t>
      </w:r>
      <w:r w:rsidRPr="00151EB1">
        <w:rPr>
          <w:rFonts w:ascii="Times New Roman" w:hAnsi="Times New Roman"/>
          <w:sz w:val="24"/>
        </w:rPr>
        <w:t>115m</w:t>
      </w:r>
      <w:r w:rsidRPr="00151EB1">
        <w:rPr>
          <w:rFonts w:ascii="Times New Roman" w:hAnsi="Times New Roman"/>
          <w:sz w:val="24"/>
        </w:rPr>
        <w:t>、距离西北侧敏感点</w:t>
      </w:r>
      <w:r w:rsidRPr="00151EB1">
        <w:rPr>
          <w:rFonts w:ascii="Times New Roman" w:hAnsi="Times New Roman"/>
          <w:sz w:val="24"/>
        </w:rPr>
        <w:t>30m</w:t>
      </w:r>
      <w:r w:rsidRPr="00151EB1">
        <w:rPr>
          <w:rFonts w:ascii="Times New Roman" w:hAnsi="Times New Roman"/>
          <w:sz w:val="24"/>
        </w:rPr>
        <w:t>。噪声源采用削减后的最大噪声</w:t>
      </w:r>
      <w:r w:rsidRPr="00151EB1">
        <w:rPr>
          <w:rFonts w:ascii="Times New Roman" w:hAnsi="Times New Roman"/>
          <w:sz w:val="24"/>
        </w:rPr>
        <w:t>60</w:t>
      </w:r>
      <w:r w:rsidRPr="00151EB1">
        <w:rPr>
          <w:rFonts w:ascii="Times New Roman" w:hAnsi="Times New Roman"/>
          <w:sz w:val="24"/>
        </w:rPr>
        <w:t>分贝进行衰减计算。将项目一期验收监测厂界噪声，二期环评期间对敏感点处的噪声监测值</w:t>
      </w:r>
      <w:r w:rsidRPr="00151EB1">
        <w:rPr>
          <w:rFonts w:ascii="Times New Roman" w:hAnsi="Times New Roman" w:hint="eastAsia"/>
          <w:sz w:val="24"/>
        </w:rPr>
        <w:t>作为背景值</w:t>
      </w:r>
      <w:r w:rsidRPr="00151EB1">
        <w:rPr>
          <w:rFonts w:ascii="Times New Roman" w:hAnsi="Times New Roman"/>
          <w:sz w:val="24"/>
        </w:rPr>
        <w:t>与预测值进行叠加，建设项目的场界噪声预测结果见表</w:t>
      </w:r>
      <w:r w:rsidRPr="00151EB1">
        <w:rPr>
          <w:rFonts w:ascii="Times New Roman" w:hAnsi="Times New Roman"/>
          <w:sz w:val="24"/>
        </w:rPr>
        <w:t>5.2-2</w:t>
      </w:r>
      <w:r w:rsidRPr="00151EB1">
        <w:rPr>
          <w:rFonts w:ascii="Times New Roman" w:hAnsi="Times New Roman"/>
          <w:sz w:val="24"/>
        </w:rPr>
        <w:t>。</w:t>
      </w:r>
    </w:p>
    <w:p w14:paraId="6AF632DF" w14:textId="77777777" w:rsidR="00117D2D" w:rsidRPr="00151EB1" w:rsidRDefault="00BB662D">
      <w:pPr>
        <w:spacing w:line="48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5.2-2   </w:t>
      </w:r>
      <w:r w:rsidRPr="00151EB1">
        <w:rPr>
          <w:rFonts w:ascii="Times New Roman" w:eastAsia="黑体" w:hAnsi="Times New Roman"/>
          <w:sz w:val="21"/>
          <w:szCs w:val="21"/>
        </w:rPr>
        <w:t>场界噪声预测结果</w:t>
      </w:r>
      <w:r w:rsidRPr="00151EB1">
        <w:rPr>
          <w:rFonts w:ascii="Times New Roman" w:eastAsia="黑体" w:hAnsi="Times New Roman"/>
          <w:sz w:val="21"/>
          <w:szCs w:val="21"/>
        </w:rPr>
        <w:t xml:space="preserve">  Leq</w:t>
      </w:r>
      <w:r w:rsidRPr="00151EB1">
        <w:rPr>
          <w:rFonts w:ascii="Times New Roman" w:eastAsia="黑体" w:hAnsi="Times New Roman"/>
          <w:sz w:val="21"/>
          <w:szCs w:val="21"/>
        </w:rPr>
        <w:t>：</w:t>
      </w:r>
      <w:r w:rsidRPr="00151EB1">
        <w:rPr>
          <w:rFonts w:ascii="Times New Roman" w:eastAsia="黑体" w:hAnsi="Times New Roman"/>
          <w:sz w:val="21"/>
          <w:szCs w:val="21"/>
        </w:rPr>
        <w:t>dB(A)</w:t>
      </w:r>
    </w:p>
    <w:tbl>
      <w:tblPr>
        <w:tblW w:w="8789"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40"/>
        <w:gridCol w:w="429"/>
        <w:gridCol w:w="705"/>
        <w:gridCol w:w="699"/>
        <w:gridCol w:w="690"/>
        <w:gridCol w:w="660"/>
        <w:gridCol w:w="690"/>
        <w:gridCol w:w="630"/>
        <w:gridCol w:w="630"/>
        <w:gridCol w:w="645"/>
        <w:gridCol w:w="636"/>
        <w:gridCol w:w="540"/>
        <w:gridCol w:w="495"/>
      </w:tblGrid>
      <w:tr w:rsidR="00151EB1" w:rsidRPr="00151EB1" w14:paraId="480D2C16" w14:textId="77777777">
        <w:trPr>
          <w:trHeight w:val="240"/>
          <w:jc w:val="center"/>
        </w:trPr>
        <w:tc>
          <w:tcPr>
            <w:tcW w:w="1340" w:type="dxa"/>
            <w:vMerge w:val="restart"/>
            <w:vAlign w:val="center"/>
          </w:tcPr>
          <w:p w14:paraId="020A7B11" w14:textId="77777777" w:rsidR="00117D2D" w:rsidRPr="00151EB1" w:rsidRDefault="00BB662D">
            <w:pPr>
              <w:jc w:val="center"/>
              <w:rPr>
                <w:rFonts w:ascii="Times New Roman" w:hAnsi="Times New Roman"/>
                <w:sz w:val="18"/>
                <w:szCs w:val="18"/>
              </w:rPr>
            </w:pPr>
            <w:r w:rsidRPr="00151EB1">
              <w:rPr>
                <w:rFonts w:ascii="Times New Roman" w:hAnsi="Times New Roman"/>
                <w:kern w:val="0"/>
                <w:sz w:val="18"/>
                <w:szCs w:val="18"/>
              </w:rPr>
              <w:t>监测点</w:t>
            </w:r>
          </w:p>
        </w:tc>
        <w:tc>
          <w:tcPr>
            <w:tcW w:w="1134" w:type="dxa"/>
            <w:gridSpan w:val="2"/>
            <w:vAlign w:val="center"/>
          </w:tcPr>
          <w:p w14:paraId="671FFDEF"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东厂界</w:t>
            </w:r>
          </w:p>
        </w:tc>
        <w:tc>
          <w:tcPr>
            <w:tcW w:w="1389" w:type="dxa"/>
            <w:gridSpan w:val="2"/>
            <w:vAlign w:val="center"/>
          </w:tcPr>
          <w:p w14:paraId="515DB3F5"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南厂界</w:t>
            </w:r>
          </w:p>
        </w:tc>
        <w:tc>
          <w:tcPr>
            <w:tcW w:w="1350" w:type="dxa"/>
            <w:gridSpan w:val="2"/>
            <w:vAlign w:val="center"/>
          </w:tcPr>
          <w:p w14:paraId="12CDB1B2"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西厂界</w:t>
            </w:r>
          </w:p>
        </w:tc>
        <w:tc>
          <w:tcPr>
            <w:tcW w:w="1260" w:type="dxa"/>
            <w:gridSpan w:val="2"/>
            <w:vAlign w:val="center"/>
          </w:tcPr>
          <w:p w14:paraId="7826BE85"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北厂界</w:t>
            </w:r>
          </w:p>
        </w:tc>
        <w:tc>
          <w:tcPr>
            <w:tcW w:w="1281" w:type="dxa"/>
            <w:gridSpan w:val="2"/>
            <w:vAlign w:val="center"/>
          </w:tcPr>
          <w:p w14:paraId="0167F1C0"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北侧敏感点</w:t>
            </w:r>
          </w:p>
        </w:tc>
        <w:tc>
          <w:tcPr>
            <w:tcW w:w="1035" w:type="dxa"/>
            <w:gridSpan w:val="2"/>
            <w:vAlign w:val="center"/>
          </w:tcPr>
          <w:p w14:paraId="0BB208ED"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南侧敏感点</w:t>
            </w:r>
          </w:p>
        </w:tc>
      </w:tr>
      <w:tr w:rsidR="00151EB1" w:rsidRPr="00151EB1" w14:paraId="45466C6B" w14:textId="77777777">
        <w:trPr>
          <w:trHeight w:val="240"/>
          <w:jc w:val="center"/>
        </w:trPr>
        <w:tc>
          <w:tcPr>
            <w:tcW w:w="1340" w:type="dxa"/>
            <w:vMerge/>
            <w:vAlign w:val="center"/>
          </w:tcPr>
          <w:p w14:paraId="3C6131FB" w14:textId="77777777" w:rsidR="00117D2D" w:rsidRPr="00151EB1" w:rsidRDefault="00117D2D">
            <w:pPr>
              <w:jc w:val="center"/>
              <w:rPr>
                <w:rFonts w:ascii="Times New Roman" w:hAnsi="Times New Roman"/>
                <w:kern w:val="0"/>
                <w:sz w:val="18"/>
                <w:szCs w:val="18"/>
              </w:rPr>
            </w:pPr>
          </w:p>
        </w:tc>
        <w:tc>
          <w:tcPr>
            <w:tcW w:w="429" w:type="dxa"/>
            <w:vAlign w:val="center"/>
          </w:tcPr>
          <w:p w14:paraId="77C72E37"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昼间</w:t>
            </w:r>
          </w:p>
        </w:tc>
        <w:tc>
          <w:tcPr>
            <w:tcW w:w="705" w:type="dxa"/>
            <w:vAlign w:val="center"/>
          </w:tcPr>
          <w:p w14:paraId="2F44F17D"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夜间</w:t>
            </w:r>
          </w:p>
        </w:tc>
        <w:tc>
          <w:tcPr>
            <w:tcW w:w="699" w:type="dxa"/>
            <w:vAlign w:val="center"/>
          </w:tcPr>
          <w:p w14:paraId="02F1057B"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昼间</w:t>
            </w:r>
          </w:p>
        </w:tc>
        <w:tc>
          <w:tcPr>
            <w:tcW w:w="690" w:type="dxa"/>
            <w:vAlign w:val="center"/>
          </w:tcPr>
          <w:p w14:paraId="736BF495"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夜间</w:t>
            </w:r>
          </w:p>
        </w:tc>
        <w:tc>
          <w:tcPr>
            <w:tcW w:w="660" w:type="dxa"/>
            <w:vAlign w:val="center"/>
          </w:tcPr>
          <w:p w14:paraId="0F92DB1D"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昼间</w:t>
            </w:r>
          </w:p>
        </w:tc>
        <w:tc>
          <w:tcPr>
            <w:tcW w:w="690" w:type="dxa"/>
            <w:vAlign w:val="center"/>
          </w:tcPr>
          <w:p w14:paraId="0FECAFFE"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夜间</w:t>
            </w:r>
          </w:p>
        </w:tc>
        <w:tc>
          <w:tcPr>
            <w:tcW w:w="630" w:type="dxa"/>
            <w:vAlign w:val="center"/>
          </w:tcPr>
          <w:p w14:paraId="06286F8E"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昼间</w:t>
            </w:r>
          </w:p>
        </w:tc>
        <w:tc>
          <w:tcPr>
            <w:tcW w:w="630" w:type="dxa"/>
            <w:vAlign w:val="center"/>
          </w:tcPr>
          <w:p w14:paraId="584C4A9D"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夜间</w:t>
            </w:r>
          </w:p>
        </w:tc>
        <w:tc>
          <w:tcPr>
            <w:tcW w:w="645" w:type="dxa"/>
            <w:vAlign w:val="center"/>
          </w:tcPr>
          <w:p w14:paraId="01D75370"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昼间</w:t>
            </w:r>
          </w:p>
        </w:tc>
        <w:tc>
          <w:tcPr>
            <w:tcW w:w="636" w:type="dxa"/>
            <w:vAlign w:val="center"/>
          </w:tcPr>
          <w:p w14:paraId="3CA8A077"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夜间</w:t>
            </w:r>
          </w:p>
        </w:tc>
        <w:tc>
          <w:tcPr>
            <w:tcW w:w="540" w:type="dxa"/>
            <w:vAlign w:val="center"/>
          </w:tcPr>
          <w:p w14:paraId="2C20D897"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昼间</w:t>
            </w:r>
          </w:p>
        </w:tc>
        <w:tc>
          <w:tcPr>
            <w:tcW w:w="495" w:type="dxa"/>
            <w:vAlign w:val="center"/>
          </w:tcPr>
          <w:p w14:paraId="0321DDCB"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夜间</w:t>
            </w:r>
          </w:p>
        </w:tc>
      </w:tr>
      <w:tr w:rsidR="00151EB1" w:rsidRPr="00151EB1" w14:paraId="0DF55196" w14:textId="77777777">
        <w:trPr>
          <w:trHeight w:val="240"/>
          <w:jc w:val="center"/>
        </w:trPr>
        <w:tc>
          <w:tcPr>
            <w:tcW w:w="1340" w:type="dxa"/>
            <w:vAlign w:val="center"/>
          </w:tcPr>
          <w:p w14:paraId="39BA1D24" w14:textId="77777777" w:rsidR="00117D2D" w:rsidRPr="00151EB1" w:rsidRDefault="00BB662D">
            <w:pPr>
              <w:jc w:val="center"/>
              <w:rPr>
                <w:rFonts w:ascii="Times New Roman" w:hAnsi="Times New Roman"/>
                <w:kern w:val="0"/>
                <w:sz w:val="18"/>
                <w:szCs w:val="18"/>
              </w:rPr>
            </w:pPr>
            <w:r w:rsidRPr="00151EB1">
              <w:rPr>
                <w:rFonts w:ascii="Times New Roman" w:hAnsi="Times New Roman"/>
                <w:kern w:val="0"/>
                <w:sz w:val="18"/>
                <w:szCs w:val="18"/>
              </w:rPr>
              <w:t>背景噪声值</w:t>
            </w:r>
          </w:p>
        </w:tc>
        <w:tc>
          <w:tcPr>
            <w:tcW w:w="429" w:type="dxa"/>
            <w:vAlign w:val="center"/>
          </w:tcPr>
          <w:p w14:paraId="33FCB782"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53.3</w:t>
            </w:r>
          </w:p>
        </w:tc>
        <w:tc>
          <w:tcPr>
            <w:tcW w:w="705" w:type="dxa"/>
            <w:vAlign w:val="center"/>
          </w:tcPr>
          <w:p w14:paraId="0118D05F"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48.3</w:t>
            </w:r>
          </w:p>
        </w:tc>
        <w:tc>
          <w:tcPr>
            <w:tcW w:w="699" w:type="dxa"/>
            <w:vAlign w:val="center"/>
          </w:tcPr>
          <w:p w14:paraId="2FFE6D55"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54.6</w:t>
            </w:r>
          </w:p>
        </w:tc>
        <w:tc>
          <w:tcPr>
            <w:tcW w:w="690" w:type="dxa"/>
            <w:vAlign w:val="center"/>
          </w:tcPr>
          <w:p w14:paraId="4EB51EC9"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46.9</w:t>
            </w:r>
          </w:p>
        </w:tc>
        <w:tc>
          <w:tcPr>
            <w:tcW w:w="660" w:type="dxa"/>
            <w:vAlign w:val="center"/>
          </w:tcPr>
          <w:p w14:paraId="156AE03F"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54.4</w:t>
            </w:r>
          </w:p>
        </w:tc>
        <w:tc>
          <w:tcPr>
            <w:tcW w:w="690" w:type="dxa"/>
            <w:vAlign w:val="center"/>
          </w:tcPr>
          <w:p w14:paraId="40299D2A"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48.6</w:t>
            </w:r>
          </w:p>
        </w:tc>
        <w:tc>
          <w:tcPr>
            <w:tcW w:w="630" w:type="dxa"/>
            <w:vAlign w:val="center"/>
          </w:tcPr>
          <w:p w14:paraId="177F2AA7"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54.2</w:t>
            </w:r>
          </w:p>
        </w:tc>
        <w:tc>
          <w:tcPr>
            <w:tcW w:w="630" w:type="dxa"/>
            <w:vAlign w:val="center"/>
          </w:tcPr>
          <w:p w14:paraId="04940CB5"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48.8</w:t>
            </w:r>
          </w:p>
        </w:tc>
        <w:tc>
          <w:tcPr>
            <w:tcW w:w="645" w:type="dxa"/>
            <w:vAlign w:val="center"/>
          </w:tcPr>
          <w:p w14:paraId="3EB82C88"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55</w:t>
            </w:r>
          </w:p>
        </w:tc>
        <w:tc>
          <w:tcPr>
            <w:tcW w:w="636" w:type="dxa"/>
            <w:vAlign w:val="center"/>
          </w:tcPr>
          <w:p w14:paraId="3A9140C3"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46</w:t>
            </w:r>
          </w:p>
        </w:tc>
        <w:tc>
          <w:tcPr>
            <w:tcW w:w="540" w:type="dxa"/>
            <w:vAlign w:val="center"/>
          </w:tcPr>
          <w:p w14:paraId="716E4D22"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53</w:t>
            </w:r>
          </w:p>
        </w:tc>
        <w:tc>
          <w:tcPr>
            <w:tcW w:w="495" w:type="dxa"/>
            <w:vAlign w:val="center"/>
          </w:tcPr>
          <w:p w14:paraId="2F91F874"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47</w:t>
            </w:r>
          </w:p>
        </w:tc>
      </w:tr>
      <w:tr w:rsidR="00151EB1" w:rsidRPr="00151EB1" w14:paraId="46632F20" w14:textId="77777777">
        <w:trPr>
          <w:trHeight w:val="240"/>
          <w:jc w:val="center"/>
        </w:trPr>
        <w:tc>
          <w:tcPr>
            <w:tcW w:w="1340" w:type="dxa"/>
            <w:vAlign w:val="center"/>
          </w:tcPr>
          <w:p w14:paraId="174799FF" w14:textId="77777777" w:rsidR="00117D2D" w:rsidRPr="00151EB1" w:rsidRDefault="00BB662D">
            <w:pPr>
              <w:jc w:val="center"/>
              <w:rPr>
                <w:rFonts w:ascii="Times New Roman" w:hAnsi="Times New Roman"/>
                <w:kern w:val="0"/>
                <w:sz w:val="18"/>
                <w:szCs w:val="18"/>
              </w:rPr>
            </w:pPr>
            <w:r w:rsidRPr="00151EB1">
              <w:rPr>
                <w:rFonts w:ascii="Times New Roman" w:hAnsi="Times New Roman" w:hint="eastAsia"/>
                <w:kern w:val="0"/>
                <w:sz w:val="18"/>
                <w:szCs w:val="18"/>
              </w:rPr>
              <w:t>源强</w:t>
            </w:r>
            <w:r w:rsidRPr="00151EB1">
              <w:rPr>
                <w:rFonts w:ascii="Times New Roman" w:hAnsi="Times New Roman"/>
                <w:kern w:val="0"/>
                <w:sz w:val="18"/>
                <w:szCs w:val="18"/>
              </w:rPr>
              <w:t>衰减至厂界</w:t>
            </w:r>
          </w:p>
        </w:tc>
        <w:tc>
          <w:tcPr>
            <w:tcW w:w="429" w:type="dxa"/>
            <w:vAlign w:val="center"/>
          </w:tcPr>
          <w:p w14:paraId="30EB8F73"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33.98</w:t>
            </w:r>
          </w:p>
        </w:tc>
        <w:tc>
          <w:tcPr>
            <w:tcW w:w="705" w:type="dxa"/>
            <w:vAlign w:val="center"/>
          </w:tcPr>
          <w:p w14:paraId="57EAF103"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33.98</w:t>
            </w:r>
          </w:p>
        </w:tc>
        <w:tc>
          <w:tcPr>
            <w:tcW w:w="699" w:type="dxa"/>
            <w:vAlign w:val="center"/>
          </w:tcPr>
          <w:p w14:paraId="6B2CEFCE"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19.17</w:t>
            </w:r>
          </w:p>
        </w:tc>
        <w:tc>
          <w:tcPr>
            <w:tcW w:w="690" w:type="dxa"/>
            <w:vAlign w:val="center"/>
          </w:tcPr>
          <w:p w14:paraId="35F8AB5F"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19.17</w:t>
            </w:r>
          </w:p>
        </w:tc>
        <w:tc>
          <w:tcPr>
            <w:tcW w:w="660" w:type="dxa"/>
            <w:vAlign w:val="center"/>
          </w:tcPr>
          <w:p w14:paraId="1FD326F8"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40</w:t>
            </w:r>
          </w:p>
        </w:tc>
        <w:tc>
          <w:tcPr>
            <w:tcW w:w="690" w:type="dxa"/>
            <w:vAlign w:val="center"/>
          </w:tcPr>
          <w:p w14:paraId="028AA834"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40</w:t>
            </w:r>
          </w:p>
        </w:tc>
        <w:tc>
          <w:tcPr>
            <w:tcW w:w="630" w:type="dxa"/>
            <w:vAlign w:val="center"/>
          </w:tcPr>
          <w:p w14:paraId="1C637788"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33.98</w:t>
            </w:r>
          </w:p>
        </w:tc>
        <w:tc>
          <w:tcPr>
            <w:tcW w:w="630" w:type="dxa"/>
            <w:vAlign w:val="center"/>
          </w:tcPr>
          <w:p w14:paraId="2EED6F6E"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33.98</w:t>
            </w:r>
          </w:p>
        </w:tc>
        <w:tc>
          <w:tcPr>
            <w:tcW w:w="645" w:type="dxa"/>
            <w:vAlign w:val="center"/>
          </w:tcPr>
          <w:p w14:paraId="65D8A354"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30.46</w:t>
            </w:r>
          </w:p>
        </w:tc>
        <w:tc>
          <w:tcPr>
            <w:tcW w:w="636" w:type="dxa"/>
            <w:vAlign w:val="center"/>
          </w:tcPr>
          <w:p w14:paraId="42FEBB96"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30.46</w:t>
            </w:r>
          </w:p>
        </w:tc>
        <w:tc>
          <w:tcPr>
            <w:tcW w:w="540" w:type="dxa"/>
            <w:vAlign w:val="center"/>
          </w:tcPr>
          <w:p w14:paraId="416F3CD0"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18.79</w:t>
            </w:r>
          </w:p>
        </w:tc>
        <w:tc>
          <w:tcPr>
            <w:tcW w:w="495" w:type="dxa"/>
            <w:vAlign w:val="center"/>
          </w:tcPr>
          <w:p w14:paraId="637CD0CD"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18.79</w:t>
            </w:r>
          </w:p>
        </w:tc>
      </w:tr>
      <w:tr w:rsidR="00151EB1" w:rsidRPr="00151EB1" w14:paraId="2F3ADDC0" w14:textId="77777777">
        <w:trPr>
          <w:trHeight w:val="240"/>
          <w:jc w:val="center"/>
        </w:trPr>
        <w:tc>
          <w:tcPr>
            <w:tcW w:w="1340" w:type="dxa"/>
            <w:vAlign w:val="center"/>
          </w:tcPr>
          <w:p w14:paraId="6613B29E" w14:textId="77777777" w:rsidR="00117D2D" w:rsidRPr="00151EB1" w:rsidRDefault="00BB662D">
            <w:pPr>
              <w:jc w:val="center"/>
              <w:rPr>
                <w:rFonts w:ascii="Times New Roman" w:hAnsi="Times New Roman"/>
                <w:kern w:val="0"/>
                <w:sz w:val="18"/>
                <w:szCs w:val="18"/>
              </w:rPr>
            </w:pPr>
            <w:r w:rsidRPr="00151EB1">
              <w:rPr>
                <w:rFonts w:ascii="Times New Roman" w:hAnsi="Times New Roman"/>
                <w:kern w:val="0"/>
                <w:sz w:val="18"/>
                <w:szCs w:val="18"/>
              </w:rPr>
              <w:t>叠加后预测值</w:t>
            </w:r>
          </w:p>
        </w:tc>
        <w:tc>
          <w:tcPr>
            <w:tcW w:w="429" w:type="dxa"/>
            <w:vAlign w:val="center"/>
          </w:tcPr>
          <w:p w14:paraId="1CB848FE"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55.4</w:t>
            </w:r>
          </w:p>
        </w:tc>
        <w:tc>
          <w:tcPr>
            <w:tcW w:w="705" w:type="dxa"/>
            <w:vAlign w:val="center"/>
          </w:tcPr>
          <w:p w14:paraId="64D4F9D5"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48.5</w:t>
            </w:r>
          </w:p>
        </w:tc>
        <w:tc>
          <w:tcPr>
            <w:tcW w:w="699" w:type="dxa"/>
            <w:vAlign w:val="center"/>
          </w:tcPr>
          <w:p w14:paraId="59815E1B"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54.6</w:t>
            </w:r>
          </w:p>
        </w:tc>
        <w:tc>
          <w:tcPr>
            <w:tcW w:w="690" w:type="dxa"/>
            <w:vAlign w:val="center"/>
          </w:tcPr>
          <w:p w14:paraId="53042A11"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46.9</w:t>
            </w:r>
          </w:p>
        </w:tc>
        <w:tc>
          <w:tcPr>
            <w:tcW w:w="660" w:type="dxa"/>
            <w:vAlign w:val="center"/>
          </w:tcPr>
          <w:p w14:paraId="61CEBC78"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54.65</w:t>
            </w:r>
          </w:p>
        </w:tc>
        <w:tc>
          <w:tcPr>
            <w:tcW w:w="690" w:type="dxa"/>
            <w:vAlign w:val="center"/>
          </w:tcPr>
          <w:p w14:paraId="53212FD1"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49.2</w:t>
            </w:r>
          </w:p>
        </w:tc>
        <w:tc>
          <w:tcPr>
            <w:tcW w:w="630" w:type="dxa"/>
            <w:vAlign w:val="center"/>
          </w:tcPr>
          <w:p w14:paraId="3B34582B"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54.2</w:t>
            </w:r>
          </w:p>
        </w:tc>
        <w:tc>
          <w:tcPr>
            <w:tcW w:w="630" w:type="dxa"/>
            <w:vAlign w:val="center"/>
          </w:tcPr>
          <w:p w14:paraId="62272B08"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48.9</w:t>
            </w:r>
          </w:p>
        </w:tc>
        <w:tc>
          <w:tcPr>
            <w:tcW w:w="645" w:type="dxa"/>
            <w:vAlign w:val="center"/>
          </w:tcPr>
          <w:p w14:paraId="13AAC1B4"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55.0</w:t>
            </w:r>
          </w:p>
        </w:tc>
        <w:tc>
          <w:tcPr>
            <w:tcW w:w="636" w:type="dxa"/>
            <w:vAlign w:val="center"/>
          </w:tcPr>
          <w:p w14:paraId="18D5CA2B"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46.1</w:t>
            </w:r>
          </w:p>
        </w:tc>
        <w:tc>
          <w:tcPr>
            <w:tcW w:w="540" w:type="dxa"/>
            <w:vAlign w:val="center"/>
          </w:tcPr>
          <w:p w14:paraId="5CB99ACD"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53.0</w:t>
            </w:r>
          </w:p>
        </w:tc>
        <w:tc>
          <w:tcPr>
            <w:tcW w:w="495" w:type="dxa"/>
            <w:vAlign w:val="center"/>
          </w:tcPr>
          <w:p w14:paraId="577499BD" w14:textId="77777777" w:rsidR="00117D2D" w:rsidRPr="00151EB1" w:rsidRDefault="00BB662D">
            <w:pPr>
              <w:jc w:val="center"/>
              <w:rPr>
                <w:rFonts w:ascii="Times New Roman" w:hAnsi="Times New Roman"/>
                <w:sz w:val="18"/>
                <w:szCs w:val="18"/>
              </w:rPr>
            </w:pPr>
            <w:r w:rsidRPr="00151EB1">
              <w:rPr>
                <w:rFonts w:ascii="Times New Roman" w:hAnsi="Times New Roman"/>
                <w:sz w:val="18"/>
                <w:szCs w:val="18"/>
              </w:rPr>
              <w:t>47.0</w:t>
            </w:r>
          </w:p>
        </w:tc>
      </w:tr>
    </w:tbl>
    <w:p w14:paraId="0059CC6C" w14:textId="77777777" w:rsidR="00117D2D" w:rsidRPr="00151EB1" w:rsidRDefault="00BB662D">
      <w:pPr>
        <w:tabs>
          <w:tab w:val="left" w:pos="7380"/>
        </w:tabs>
        <w:spacing w:line="470" w:lineRule="exact"/>
        <w:ind w:firstLineChars="200" w:firstLine="480"/>
        <w:rPr>
          <w:rFonts w:ascii="Times New Roman" w:hAnsi="Times New Roman"/>
          <w:sz w:val="24"/>
        </w:rPr>
      </w:pPr>
      <w:r w:rsidRPr="00151EB1">
        <w:rPr>
          <w:rFonts w:ascii="Times New Roman" w:hAnsi="Times New Roman"/>
          <w:sz w:val="24"/>
        </w:rPr>
        <w:t>从表</w:t>
      </w:r>
      <w:r w:rsidRPr="00151EB1">
        <w:rPr>
          <w:rFonts w:ascii="Times New Roman" w:hAnsi="Times New Roman"/>
          <w:sz w:val="24"/>
        </w:rPr>
        <w:t>5.2-2</w:t>
      </w:r>
      <w:r w:rsidRPr="00151EB1">
        <w:rPr>
          <w:rFonts w:ascii="Times New Roman" w:hAnsi="Times New Roman"/>
          <w:sz w:val="24"/>
        </w:rPr>
        <w:t>可知，建设项目场界各预测点的昼夜噪声预测值均可达到《工业企业厂界环境噪声排放标准》（</w:t>
      </w:r>
      <w:r w:rsidRPr="00151EB1">
        <w:rPr>
          <w:rFonts w:ascii="Times New Roman" w:hAnsi="Times New Roman"/>
          <w:sz w:val="24"/>
        </w:rPr>
        <w:t>GB12348-2008</w:t>
      </w:r>
      <w:r w:rsidRPr="00151EB1">
        <w:rPr>
          <w:rFonts w:ascii="Times New Roman" w:hAnsi="Times New Roman"/>
          <w:sz w:val="24"/>
        </w:rPr>
        <w:t>）中</w:t>
      </w:r>
      <w:r w:rsidRPr="00151EB1">
        <w:rPr>
          <w:rFonts w:ascii="Times New Roman" w:hAnsi="Times New Roman"/>
          <w:sz w:val="24"/>
        </w:rPr>
        <w:t>2</w:t>
      </w:r>
      <w:r w:rsidRPr="00151EB1">
        <w:rPr>
          <w:rFonts w:ascii="Times New Roman" w:hAnsi="Times New Roman"/>
          <w:sz w:val="24"/>
        </w:rPr>
        <w:t>类标准。项目周围除</w:t>
      </w:r>
      <w:r w:rsidRPr="00151EB1">
        <w:rPr>
          <w:rFonts w:ascii="Times New Roman" w:hAnsi="Times New Roman"/>
          <w:sz w:val="24"/>
        </w:rPr>
        <w:t>2</w:t>
      </w:r>
      <w:r w:rsidRPr="00151EB1">
        <w:rPr>
          <w:rFonts w:ascii="Times New Roman" w:hAnsi="Times New Roman"/>
          <w:sz w:val="24"/>
        </w:rPr>
        <w:t>户已签订协议的联合养殖户外，无其他散居住户。故本项目噪声对外环境影响较小。</w:t>
      </w:r>
    </w:p>
    <w:p w14:paraId="1003EB28" w14:textId="77777777" w:rsidR="00117D2D" w:rsidRPr="00151EB1" w:rsidRDefault="00BB662D">
      <w:pPr>
        <w:pStyle w:val="a0"/>
        <w:numPr>
          <w:ilvl w:val="0"/>
          <w:numId w:val="0"/>
        </w:numPr>
        <w:rPr>
          <w:rFonts w:ascii="Times New Roman" w:hAnsi="Times New Roman"/>
          <w:b w:val="0"/>
          <w:bCs/>
          <w:kern w:val="28"/>
          <w:sz w:val="32"/>
          <w:szCs w:val="32"/>
        </w:rPr>
      </w:pPr>
      <w:bookmarkStart w:id="402" w:name="_Toc16258921"/>
      <w:r w:rsidRPr="00151EB1">
        <w:rPr>
          <w:rFonts w:ascii="Times New Roman" w:hAnsi="Times New Roman"/>
          <w:b w:val="0"/>
          <w:bCs/>
          <w:kern w:val="28"/>
          <w:sz w:val="32"/>
          <w:szCs w:val="32"/>
        </w:rPr>
        <w:t xml:space="preserve">5.3  </w:t>
      </w:r>
      <w:r w:rsidRPr="00151EB1">
        <w:rPr>
          <w:rFonts w:ascii="Times New Roman" w:hAnsi="Times New Roman"/>
          <w:b w:val="0"/>
          <w:bCs/>
          <w:kern w:val="28"/>
          <w:sz w:val="32"/>
          <w:szCs w:val="32"/>
        </w:rPr>
        <w:t>废水对地表水影响预测评价</w:t>
      </w:r>
      <w:bookmarkEnd w:id="402"/>
    </w:p>
    <w:p w14:paraId="01611F8C" w14:textId="77777777" w:rsidR="00117D2D" w:rsidRPr="00151EB1" w:rsidRDefault="00BB662D">
      <w:pPr>
        <w:spacing w:line="470" w:lineRule="exact"/>
        <w:ind w:firstLineChars="250" w:firstLine="600"/>
        <w:rPr>
          <w:rFonts w:ascii="Times New Roman" w:hAnsi="Times New Roman"/>
          <w:sz w:val="24"/>
        </w:rPr>
      </w:pPr>
      <w:r w:rsidRPr="00151EB1">
        <w:rPr>
          <w:rFonts w:ascii="Times New Roman" w:hAnsi="Times New Roman"/>
          <w:sz w:val="24"/>
        </w:rPr>
        <w:t>养殖场污水主要为猪尿、猪只降温水、固液分离机分离后的养殖废水，污水有机物浓度高、悬浮物多、氨氮含量大、臭味大。污水中主要污染物质为</w:t>
      </w:r>
      <w:r w:rsidRPr="00151EB1">
        <w:rPr>
          <w:rFonts w:ascii="Times New Roman" w:hAnsi="Times New Roman"/>
          <w:sz w:val="24"/>
        </w:rPr>
        <w:t>COD</w:t>
      </w:r>
      <w:r w:rsidRPr="00151EB1">
        <w:rPr>
          <w:rFonts w:ascii="Times New Roman" w:hAnsi="Times New Roman"/>
          <w:sz w:val="24"/>
        </w:rPr>
        <w:t>、</w:t>
      </w:r>
      <w:r w:rsidRPr="00151EB1">
        <w:rPr>
          <w:rFonts w:ascii="Times New Roman" w:hAnsi="Times New Roman"/>
          <w:sz w:val="24"/>
        </w:rPr>
        <w:t>BOD</w:t>
      </w:r>
      <w:r w:rsidRPr="00151EB1">
        <w:rPr>
          <w:rFonts w:ascii="Times New Roman" w:hAnsi="Times New Roman"/>
          <w:sz w:val="24"/>
          <w:vertAlign w:val="subscript"/>
        </w:rPr>
        <w:t>5</w:t>
      </w:r>
      <w:r w:rsidRPr="00151EB1">
        <w:rPr>
          <w:rFonts w:ascii="Times New Roman" w:hAnsi="Times New Roman"/>
          <w:sz w:val="24"/>
        </w:rPr>
        <w:t>、</w:t>
      </w:r>
      <w:r w:rsidRPr="00151EB1">
        <w:rPr>
          <w:rFonts w:ascii="Times New Roman" w:hAnsi="Times New Roman"/>
          <w:sz w:val="24"/>
        </w:rPr>
        <w:t>NH</w:t>
      </w:r>
      <w:r w:rsidRPr="00151EB1">
        <w:rPr>
          <w:rFonts w:ascii="Times New Roman" w:hAnsi="Times New Roman"/>
          <w:sz w:val="24"/>
          <w:vertAlign w:val="subscript"/>
        </w:rPr>
        <w:t>3</w:t>
      </w:r>
      <w:r w:rsidRPr="00151EB1">
        <w:rPr>
          <w:rFonts w:ascii="Times New Roman" w:hAnsi="Times New Roman"/>
          <w:sz w:val="24"/>
        </w:rPr>
        <w:t>-N</w:t>
      </w:r>
      <w:r w:rsidRPr="00151EB1">
        <w:rPr>
          <w:rFonts w:ascii="Times New Roman" w:hAnsi="Times New Roman"/>
          <w:sz w:val="24"/>
        </w:rPr>
        <w:t>、</w:t>
      </w:r>
      <w:r w:rsidRPr="00151EB1">
        <w:rPr>
          <w:rFonts w:ascii="Times New Roman" w:hAnsi="Times New Roman"/>
          <w:sz w:val="24"/>
        </w:rPr>
        <w:t>TP</w:t>
      </w:r>
      <w:r w:rsidRPr="00151EB1">
        <w:rPr>
          <w:rFonts w:ascii="Times New Roman" w:hAnsi="Times New Roman"/>
          <w:sz w:val="24"/>
        </w:rPr>
        <w:t>、</w:t>
      </w:r>
      <w:r w:rsidRPr="00151EB1">
        <w:rPr>
          <w:rFonts w:ascii="Times New Roman" w:hAnsi="Times New Roman"/>
          <w:sz w:val="24"/>
        </w:rPr>
        <w:t>SS</w:t>
      </w:r>
      <w:r w:rsidRPr="00151EB1">
        <w:rPr>
          <w:rFonts w:ascii="Times New Roman" w:hAnsi="Times New Roman"/>
          <w:sz w:val="24"/>
        </w:rPr>
        <w:t>。污染物浓度见下表。</w:t>
      </w:r>
    </w:p>
    <w:p w14:paraId="060400AE" w14:textId="77777777" w:rsidR="00117D2D" w:rsidRPr="00151EB1" w:rsidRDefault="00BB662D">
      <w:pPr>
        <w:spacing w:line="460" w:lineRule="exact"/>
        <w:ind w:right="525"/>
        <w:jc w:val="center"/>
        <w:rPr>
          <w:rFonts w:ascii="Times New Roman" w:eastAsia="黑体" w:hAnsi="Times New Roman"/>
          <w:b/>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5.3-1 </w:t>
      </w:r>
      <w:r w:rsidRPr="00151EB1">
        <w:rPr>
          <w:rFonts w:ascii="Times New Roman" w:eastAsia="黑体" w:hAnsi="Times New Roman" w:hint="eastAsia"/>
          <w:sz w:val="21"/>
          <w:szCs w:val="21"/>
        </w:rPr>
        <w:t xml:space="preserve"> </w:t>
      </w:r>
      <w:r w:rsidRPr="00151EB1">
        <w:rPr>
          <w:rFonts w:ascii="Times New Roman" w:eastAsia="黑体" w:hAnsi="Times New Roman" w:hint="eastAsia"/>
          <w:sz w:val="21"/>
          <w:szCs w:val="21"/>
        </w:rPr>
        <w:t>水</w:t>
      </w:r>
      <w:r w:rsidRPr="00151EB1">
        <w:rPr>
          <w:rFonts w:ascii="Times New Roman" w:eastAsia="黑体" w:hAnsi="Times New Roman"/>
          <w:sz w:val="21"/>
          <w:szCs w:val="21"/>
        </w:rPr>
        <w:t>污染物产生浓度</w:t>
      </w:r>
      <w:r w:rsidRPr="00151EB1">
        <w:rPr>
          <w:rFonts w:ascii="Times New Roman" w:eastAsia="黑体" w:hAnsi="Times New Roman"/>
          <w:b/>
          <w:sz w:val="21"/>
          <w:szCs w:val="21"/>
        </w:rPr>
        <w:t xml:space="preserve">  </w:t>
      </w:r>
      <w:r w:rsidRPr="00151EB1">
        <w:rPr>
          <w:rFonts w:ascii="Times New Roman" w:eastAsia="黑体" w:hAnsi="Times New Roman" w:hint="eastAsia"/>
          <w:b/>
          <w:sz w:val="21"/>
          <w:szCs w:val="21"/>
        </w:rPr>
        <w:t xml:space="preserve">  </w:t>
      </w:r>
      <w:r w:rsidRPr="00151EB1">
        <w:rPr>
          <w:rFonts w:ascii="Times New Roman" w:eastAsia="黑体" w:hAnsi="Times New Roman"/>
          <w:sz w:val="21"/>
          <w:szCs w:val="21"/>
        </w:rPr>
        <w:t>单位：</w:t>
      </w:r>
      <w:r w:rsidRPr="00151EB1">
        <w:rPr>
          <w:rFonts w:ascii="Times New Roman" w:eastAsia="黑体" w:hAnsi="Times New Roman"/>
          <w:sz w:val="21"/>
          <w:szCs w:val="21"/>
        </w:rPr>
        <w:t>mg/l</w:t>
      </w:r>
    </w:p>
    <w:tbl>
      <w:tblPr>
        <w:tblW w:w="826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3412"/>
        <w:gridCol w:w="1097"/>
        <w:gridCol w:w="1127"/>
        <w:gridCol w:w="888"/>
        <w:gridCol w:w="973"/>
        <w:gridCol w:w="765"/>
      </w:tblGrid>
      <w:tr w:rsidR="00151EB1" w:rsidRPr="00151EB1" w14:paraId="6B6A6D59" w14:textId="77777777">
        <w:trPr>
          <w:trHeight w:val="139"/>
          <w:jc w:val="center"/>
        </w:trPr>
        <w:tc>
          <w:tcPr>
            <w:tcW w:w="3412" w:type="dxa"/>
            <w:vAlign w:val="center"/>
          </w:tcPr>
          <w:p w14:paraId="629ACF6F"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项目</w:t>
            </w:r>
          </w:p>
        </w:tc>
        <w:tc>
          <w:tcPr>
            <w:tcW w:w="1097" w:type="dxa"/>
            <w:vAlign w:val="center"/>
          </w:tcPr>
          <w:p w14:paraId="6814C401"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COD</w:t>
            </w:r>
          </w:p>
        </w:tc>
        <w:tc>
          <w:tcPr>
            <w:tcW w:w="1127" w:type="dxa"/>
            <w:vAlign w:val="center"/>
          </w:tcPr>
          <w:p w14:paraId="7FB055EB"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BOD</w:t>
            </w:r>
            <w:r w:rsidRPr="00151EB1">
              <w:rPr>
                <w:rFonts w:ascii="Times New Roman" w:hAnsi="Times New Roman"/>
                <w:sz w:val="21"/>
                <w:szCs w:val="21"/>
                <w:vertAlign w:val="subscript"/>
              </w:rPr>
              <w:t>5</w:t>
            </w:r>
          </w:p>
        </w:tc>
        <w:tc>
          <w:tcPr>
            <w:tcW w:w="888" w:type="dxa"/>
            <w:vAlign w:val="center"/>
          </w:tcPr>
          <w:p w14:paraId="2ADD065E"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SS</w:t>
            </w:r>
          </w:p>
        </w:tc>
        <w:tc>
          <w:tcPr>
            <w:tcW w:w="973" w:type="dxa"/>
            <w:vAlign w:val="center"/>
          </w:tcPr>
          <w:p w14:paraId="7C4A107F"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r w:rsidRPr="00151EB1">
              <w:rPr>
                <w:rFonts w:ascii="Times New Roman" w:hAnsi="Times New Roman"/>
                <w:sz w:val="21"/>
                <w:szCs w:val="21"/>
              </w:rPr>
              <w:t>-N</w:t>
            </w:r>
          </w:p>
        </w:tc>
        <w:tc>
          <w:tcPr>
            <w:tcW w:w="765" w:type="dxa"/>
            <w:vAlign w:val="center"/>
          </w:tcPr>
          <w:p w14:paraId="4067DBDC"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 xml:space="preserve">TP </w:t>
            </w:r>
          </w:p>
        </w:tc>
      </w:tr>
      <w:tr w:rsidR="00151EB1" w:rsidRPr="00151EB1" w14:paraId="73BD22AA" w14:textId="77777777">
        <w:trPr>
          <w:trHeight w:val="217"/>
          <w:jc w:val="center"/>
        </w:trPr>
        <w:tc>
          <w:tcPr>
            <w:tcW w:w="3412" w:type="dxa"/>
            <w:vAlign w:val="center"/>
          </w:tcPr>
          <w:p w14:paraId="6CF1D4C8"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本项目干湿分离后养殖废水</w:t>
            </w:r>
          </w:p>
        </w:tc>
        <w:tc>
          <w:tcPr>
            <w:tcW w:w="1097" w:type="dxa"/>
            <w:vAlign w:val="center"/>
          </w:tcPr>
          <w:p w14:paraId="147CFAC3"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3000</w:t>
            </w:r>
          </w:p>
        </w:tc>
        <w:tc>
          <w:tcPr>
            <w:tcW w:w="1127" w:type="dxa"/>
            <w:vAlign w:val="center"/>
          </w:tcPr>
          <w:p w14:paraId="19ACD94B"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1800</w:t>
            </w:r>
          </w:p>
        </w:tc>
        <w:tc>
          <w:tcPr>
            <w:tcW w:w="888" w:type="dxa"/>
            <w:vAlign w:val="center"/>
          </w:tcPr>
          <w:p w14:paraId="1718CC8B"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3600</w:t>
            </w:r>
          </w:p>
        </w:tc>
        <w:tc>
          <w:tcPr>
            <w:tcW w:w="973" w:type="dxa"/>
            <w:vAlign w:val="center"/>
          </w:tcPr>
          <w:p w14:paraId="2D6BB01D"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500</w:t>
            </w:r>
          </w:p>
        </w:tc>
        <w:tc>
          <w:tcPr>
            <w:tcW w:w="765" w:type="dxa"/>
            <w:vAlign w:val="center"/>
          </w:tcPr>
          <w:p w14:paraId="1750042E"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sz w:val="21"/>
                <w:szCs w:val="21"/>
              </w:rPr>
              <w:t>100</w:t>
            </w:r>
          </w:p>
        </w:tc>
      </w:tr>
      <w:tr w:rsidR="00151EB1" w:rsidRPr="00151EB1" w14:paraId="6CA971D9" w14:textId="77777777">
        <w:trPr>
          <w:trHeight w:val="217"/>
          <w:jc w:val="center"/>
        </w:trPr>
        <w:tc>
          <w:tcPr>
            <w:tcW w:w="3412" w:type="dxa"/>
            <w:vAlign w:val="center"/>
          </w:tcPr>
          <w:p w14:paraId="39E7B850" w14:textId="77777777" w:rsidR="00117D2D" w:rsidRPr="00151EB1" w:rsidRDefault="00BB662D">
            <w:pPr>
              <w:spacing w:line="360" w:lineRule="atLeast"/>
              <w:jc w:val="center"/>
              <w:rPr>
                <w:rFonts w:ascii="Times New Roman" w:hAnsi="Times New Roman"/>
                <w:sz w:val="21"/>
                <w:szCs w:val="21"/>
              </w:rPr>
            </w:pPr>
            <w:r w:rsidRPr="00151EB1">
              <w:rPr>
                <w:rFonts w:ascii="Times New Roman" w:hAnsi="Times New Roman" w:hint="eastAsia"/>
                <w:sz w:val="21"/>
                <w:szCs w:val="21"/>
              </w:rPr>
              <w:t>深坑发酵后出水</w:t>
            </w:r>
          </w:p>
        </w:tc>
        <w:tc>
          <w:tcPr>
            <w:tcW w:w="1097" w:type="dxa"/>
            <w:vAlign w:val="center"/>
          </w:tcPr>
          <w:p w14:paraId="0996A5EA"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600</w:t>
            </w:r>
          </w:p>
        </w:tc>
        <w:tc>
          <w:tcPr>
            <w:tcW w:w="1127" w:type="dxa"/>
            <w:vAlign w:val="center"/>
          </w:tcPr>
          <w:p w14:paraId="7367B51B"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270</w:t>
            </w:r>
          </w:p>
        </w:tc>
        <w:tc>
          <w:tcPr>
            <w:tcW w:w="888" w:type="dxa"/>
            <w:vAlign w:val="center"/>
          </w:tcPr>
          <w:p w14:paraId="6C9BC85D"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1080</w:t>
            </w:r>
          </w:p>
        </w:tc>
        <w:tc>
          <w:tcPr>
            <w:tcW w:w="973" w:type="dxa"/>
            <w:vAlign w:val="center"/>
          </w:tcPr>
          <w:p w14:paraId="2F6285DB"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400</w:t>
            </w:r>
          </w:p>
        </w:tc>
        <w:tc>
          <w:tcPr>
            <w:tcW w:w="765" w:type="dxa"/>
            <w:vAlign w:val="center"/>
          </w:tcPr>
          <w:p w14:paraId="71B5F5F3" w14:textId="77777777" w:rsidR="00117D2D" w:rsidRPr="00151EB1" w:rsidRDefault="00BB662D">
            <w:pPr>
              <w:spacing w:line="340" w:lineRule="exact"/>
              <w:jc w:val="center"/>
              <w:rPr>
                <w:rFonts w:ascii="Times New Roman" w:hAnsi="Times New Roman"/>
                <w:sz w:val="21"/>
                <w:szCs w:val="21"/>
              </w:rPr>
            </w:pPr>
            <w:r w:rsidRPr="00151EB1">
              <w:rPr>
                <w:rFonts w:ascii="Times New Roman" w:hAnsi="Times New Roman"/>
                <w:sz w:val="21"/>
                <w:szCs w:val="21"/>
              </w:rPr>
              <w:t>80</w:t>
            </w:r>
          </w:p>
        </w:tc>
      </w:tr>
    </w:tbl>
    <w:p w14:paraId="3B81745D" w14:textId="77777777" w:rsidR="00117D2D" w:rsidRPr="00151EB1" w:rsidRDefault="00BB662D">
      <w:pPr>
        <w:pStyle w:val="01"/>
        <w:widowControl w:val="0"/>
        <w:snapToGrid w:val="0"/>
        <w:spacing w:line="470" w:lineRule="exact"/>
        <w:ind w:firstLineChars="200" w:firstLine="480"/>
        <w:rPr>
          <w:rFonts w:ascii="Times New Roman" w:hAnsi="Times New Roman" w:cs="Times New Roman"/>
          <w:szCs w:val="21"/>
        </w:rPr>
      </w:pPr>
      <w:r w:rsidRPr="00151EB1">
        <w:rPr>
          <w:rFonts w:ascii="Times New Roman" w:hAnsi="Times New Roman" w:cs="Times New Roman"/>
        </w:rPr>
        <w:t>项目污水采用</w:t>
      </w:r>
      <w:r w:rsidRPr="00151EB1">
        <w:rPr>
          <w:rFonts w:ascii="Times New Roman" w:hAnsi="Times New Roman" w:cs="Times New Roman"/>
        </w:rPr>
        <w:t>“</w:t>
      </w:r>
      <w:r w:rsidRPr="00151EB1">
        <w:rPr>
          <w:rFonts w:ascii="Times New Roman" w:hAnsi="Times New Roman" w:cs="Times New Roman"/>
        </w:rPr>
        <w:t>固液分离</w:t>
      </w:r>
      <w:r w:rsidRPr="00151EB1">
        <w:rPr>
          <w:rFonts w:ascii="Times New Roman" w:hAnsi="Times New Roman" w:cs="Times New Roman" w:hint="eastAsia"/>
        </w:rPr>
        <w:t>+</w:t>
      </w:r>
      <w:r w:rsidRPr="00151EB1">
        <w:rPr>
          <w:rFonts w:ascii="Times New Roman" w:hAnsi="Times New Roman" w:cs="Times New Roman"/>
        </w:rPr>
        <w:t>厌氧</w:t>
      </w:r>
      <w:r w:rsidRPr="00151EB1">
        <w:rPr>
          <w:rFonts w:ascii="Times New Roman" w:hAnsi="Times New Roman" w:cs="Times New Roman" w:hint="eastAsia"/>
        </w:rPr>
        <w:t>深坑</w:t>
      </w:r>
      <w:r w:rsidRPr="00151EB1">
        <w:rPr>
          <w:rFonts w:ascii="Times New Roman" w:hAnsi="Times New Roman" w:cs="Times New Roman"/>
        </w:rPr>
        <w:t>发酵</w:t>
      </w:r>
      <w:r w:rsidRPr="00151EB1">
        <w:rPr>
          <w:rFonts w:ascii="Times New Roman" w:hAnsi="Times New Roman" w:cs="Times New Roman"/>
        </w:rPr>
        <w:t>”</w:t>
      </w:r>
      <w:r w:rsidRPr="00151EB1">
        <w:rPr>
          <w:rFonts w:ascii="Times New Roman" w:hAnsi="Times New Roman" w:cs="Times New Roman"/>
        </w:rPr>
        <w:t>处理模式，项目废水经</w:t>
      </w:r>
      <w:r w:rsidRPr="00151EB1">
        <w:rPr>
          <w:rFonts w:ascii="Times New Roman" w:hAnsi="Times New Roman" w:cs="Times New Roman" w:hint="eastAsia"/>
        </w:rPr>
        <w:t>收集后</w:t>
      </w:r>
      <w:r w:rsidRPr="00151EB1">
        <w:rPr>
          <w:rFonts w:ascii="Times New Roman" w:hAnsi="Times New Roman" w:cs="Times New Roman"/>
        </w:rPr>
        <w:t>储存于储液池，</w:t>
      </w:r>
      <w:r w:rsidRPr="00151EB1">
        <w:rPr>
          <w:rFonts w:ascii="Times New Roman" w:hAnsi="Times New Roman" w:cs="Times New Roman" w:hint="eastAsia"/>
        </w:rPr>
        <w:t>厌氧发酵</w:t>
      </w:r>
      <w:r w:rsidR="00030D41" w:rsidRPr="00151EB1">
        <w:rPr>
          <w:rFonts w:ascii="Times New Roman" w:hAnsi="Times New Roman" w:cs="Times New Roman" w:hint="eastAsia"/>
        </w:rPr>
        <w:t>180</w:t>
      </w:r>
      <w:r w:rsidR="00030D41" w:rsidRPr="00151EB1">
        <w:rPr>
          <w:rFonts w:ascii="Times New Roman" w:hAnsi="Times New Roman" w:cs="Times New Roman" w:hint="eastAsia"/>
        </w:rPr>
        <w:t>天以上</w:t>
      </w:r>
      <w:r w:rsidRPr="00151EB1">
        <w:rPr>
          <w:rFonts w:ascii="Times New Roman" w:hAnsi="Times New Roman" w:cs="Times New Roman" w:hint="eastAsia"/>
        </w:rPr>
        <w:t>，</w:t>
      </w:r>
      <w:r w:rsidRPr="00151EB1">
        <w:rPr>
          <w:rFonts w:ascii="Times New Roman" w:hAnsi="Times New Roman" w:cs="Times New Roman"/>
        </w:rPr>
        <w:t>由</w:t>
      </w:r>
      <w:r w:rsidRPr="00151EB1">
        <w:rPr>
          <w:rFonts w:ascii="Times New Roman" w:hAnsi="Times New Roman" w:cs="Times New Roman" w:hint="eastAsia"/>
          <w:szCs w:val="21"/>
        </w:rPr>
        <w:t>邛崃市</w:t>
      </w:r>
      <w:r w:rsidR="0040305C" w:rsidRPr="00151EB1">
        <w:rPr>
          <w:rFonts w:ascii="Times New Roman" w:hAnsi="Times New Roman" w:cs="Times New Roman" w:hint="eastAsia"/>
          <w:szCs w:val="21"/>
        </w:rPr>
        <w:t>牟礼</w:t>
      </w:r>
      <w:r w:rsidRPr="00151EB1">
        <w:rPr>
          <w:rFonts w:ascii="Times New Roman" w:hAnsi="Times New Roman" w:cs="Times New Roman" w:hint="eastAsia"/>
          <w:szCs w:val="21"/>
        </w:rPr>
        <w:t>福华畜禽粪便收集专业合作社</w:t>
      </w:r>
      <w:r w:rsidRPr="00151EB1">
        <w:rPr>
          <w:rFonts w:ascii="Times New Roman" w:hAnsi="Times New Roman" w:cs="Times New Roman"/>
          <w:szCs w:val="21"/>
        </w:rPr>
        <w:t>收运，用于还田，不直接排入地表水体，故对水环境无影响。</w:t>
      </w:r>
    </w:p>
    <w:p w14:paraId="7059E83A" w14:textId="77777777" w:rsidR="00117D2D" w:rsidRPr="00151EB1" w:rsidRDefault="00BB662D">
      <w:pPr>
        <w:snapToGrid w:val="0"/>
        <w:spacing w:line="460" w:lineRule="exact"/>
        <w:ind w:firstLineChars="200" w:firstLine="480"/>
        <w:rPr>
          <w:rFonts w:ascii="Times New Roman" w:hAnsi="Times New Roman"/>
          <w:sz w:val="24"/>
        </w:rPr>
      </w:pPr>
      <w:r w:rsidRPr="00151EB1">
        <w:rPr>
          <w:rFonts w:ascii="Times New Roman" w:hAnsi="Times New Roman"/>
          <w:sz w:val="24"/>
        </w:rPr>
        <w:t>根据《畜禽养殖业污染物排放标准》（</w:t>
      </w:r>
      <w:r w:rsidRPr="00151EB1">
        <w:rPr>
          <w:rFonts w:ascii="Times New Roman" w:hAnsi="Times New Roman"/>
          <w:sz w:val="24"/>
        </w:rPr>
        <w:t>GB18596-2001</w:t>
      </w:r>
      <w:r w:rsidRPr="00151EB1">
        <w:rPr>
          <w:rFonts w:ascii="Times New Roman" w:hAnsi="Times New Roman"/>
          <w:sz w:val="24"/>
        </w:rPr>
        <w:t>），本项目采用处理模式属于其中的模式</w:t>
      </w:r>
      <w:r w:rsidRPr="00151EB1">
        <w:rPr>
          <w:rFonts w:ascii="宋体" w:hAnsi="宋体" w:cs="宋体" w:hint="eastAsia"/>
          <w:sz w:val="24"/>
        </w:rPr>
        <w:t>Ⅰ</w:t>
      </w:r>
      <w:r w:rsidRPr="00151EB1">
        <w:rPr>
          <w:rFonts w:ascii="Times New Roman" w:hAnsi="Times New Roman"/>
          <w:sz w:val="24"/>
        </w:rPr>
        <w:t>，适用于能源需求不大，主要以降低有机物浓度、减少沼液和沼渣消纳所需配套的土地面积为目的，且养殖场周围具有足够土地面积全部消纳低浓度沼液，并且有一定的土地轮作面积的情况。</w:t>
      </w:r>
      <w:r w:rsidRPr="00151EB1">
        <w:rPr>
          <w:rFonts w:ascii="Times New Roman" w:hAnsi="Times New Roman" w:hint="eastAsia"/>
          <w:sz w:val="24"/>
        </w:rPr>
        <w:t>园林村种植农用地</w:t>
      </w:r>
      <w:r w:rsidRPr="00151EB1">
        <w:rPr>
          <w:rFonts w:ascii="Times New Roman" w:hAnsi="Times New Roman" w:hint="eastAsia"/>
          <w:sz w:val="24"/>
        </w:rPr>
        <w:t>10800</w:t>
      </w:r>
      <w:r w:rsidRPr="00151EB1">
        <w:rPr>
          <w:rFonts w:ascii="Times New Roman" w:hAnsi="Times New Roman" w:hint="eastAsia"/>
          <w:sz w:val="24"/>
        </w:rPr>
        <w:t>亩，</w:t>
      </w:r>
      <w:r w:rsidRPr="00151EB1">
        <w:rPr>
          <w:rFonts w:ascii="Times New Roman" w:hAnsi="Times New Roman"/>
          <w:sz w:val="24"/>
        </w:rPr>
        <w:t>共需沼液</w:t>
      </w:r>
      <w:r w:rsidRPr="00151EB1">
        <w:rPr>
          <w:rFonts w:ascii="Times New Roman" w:hAnsi="Times New Roman" w:hint="eastAsia"/>
          <w:sz w:val="24"/>
        </w:rPr>
        <w:t>778616</w:t>
      </w:r>
      <w:r w:rsidRPr="00151EB1">
        <w:rPr>
          <w:rFonts w:ascii="Times New Roman" w:hAnsi="Times New Roman"/>
          <w:sz w:val="24"/>
        </w:rPr>
        <w:t>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sz w:val="24"/>
        </w:rPr>
        <w:t>作液肥施用于农田</w:t>
      </w:r>
      <w:r w:rsidRPr="00151EB1">
        <w:rPr>
          <w:rFonts w:ascii="Times New Roman" w:hAnsi="Times New Roman" w:hint="eastAsia"/>
          <w:sz w:val="24"/>
        </w:rPr>
        <w:t>。</w:t>
      </w:r>
      <w:r w:rsidRPr="00151EB1">
        <w:rPr>
          <w:rFonts w:ascii="Times New Roman" w:hAnsi="Times New Roman"/>
          <w:sz w:val="24"/>
        </w:rPr>
        <w:t>本项目废水产生量</w:t>
      </w:r>
      <w:r w:rsidRPr="00151EB1">
        <w:rPr>
          <w:rFonts w:ascii="Times New Roman" w:hAnsi="Times New Roman"/>
          <w:sz w:val="24"/>
        </w:rPr>
        <w:t>29416m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sz w:val="24"/>
        </w:rPr>
        <w:t>，一期产生量</w:t>
      </w:r>
      <w:r w:rsidRPr="00151EB1">
        <w:rPr>
          <w:rFonts w:ascii="Times New Roman" w:hAnsi="Times New Roman"/>
          <w:sz w:val="24"/>
        </w:rPr>
        <w:t>14900m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sz w:val="24"/>
        </w:rPr>
        <w:t>，则全厂</w:t>
      </w:r>
      <w:r w:rsidRPr="00151EB1">
        <w:rPr>
          <w:rFonts w:ascii="Times New Roman" w:hAnsi="Times New Roman"/>
          <w:sz w:val="24"/>
        </w:rPr>
        <w:t>44316m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hint="eastAsia"/>
          <w:sz w:val="24"/>
        </w:rPr>
        <w:t>，园林村农用地足够消纳本项目废水。（详见</w:t>
      </w:r>
      <w:r w:rsidRPr="00151EB1">
        <w:rPr>
          <w:rFonts w:ascii="Times New Roman" w:hAnsi="Times New Roman" w:hint="eastAsia"/>
          <w:sz w:val="24"/>
        </w:rPr>
        <w:t>5.7.3</w:t>
      </w:r>
      <w:r w:rsidRPr="00151EB1">
        <w:rPr>
          <w:rFonts w:ascii="Times New Roman" w:hAnsi="Times New Roman" w:hint="eastAsia"/>
          <w:sz w:val="24"/>
        </w:rPr>
        <w:t>）</w:t>
      </w:r>
    </w:p>
    <w:p w14:paraId="442EEE1C" w14:textId="77777777" w:rsidR="00117D2D" w:rsidRPr="00151EB1" w:rsidRDefault="00BB662D">
      <w:pPr>
        <w:snapToGrid w:val="0"/>
        <w:spacing w:line="460" w:lineRule="exact"/>
        <w:ind w:firstLineChars="200" w:firstLine="480"/>
        <w:rPr>
          <w:rFonts w:ascii="Times New Roman" w:hAnsi="Times New Roman"/>
          <w:sz w:val="24"/>
          <w:szCs w:val="24"/>
        </w:rPr>
      </w:pPr>
      <w:r w:rsidRPr="00151EB1">
        <w:rPr>
          <w:rFonts w:ascii="Times New Roman" w:hAnsi="Times New Roman"/>
          <w:sz w:val="24"/>
          <w:szCs w:val="24"/>
        </w:rPr>
        <w:t>本项目产生的沼液作为农肥使用，只要合理施用农肥，其营养成分可直接被农作物吸收，参与光合作用，从而增加产量，提高品质。是生产无公害产品，绿色产品的天然有机肥料之一。此外，发酵后的粪肥作为有机肥料，还有改良土壤、防治病虫害等作用。</w:t>
      </w:r>
    </w:p>
    <w:p w14:paraId="57717785" w14:textId="77777777" w:rsidR="00117D2D" w:rsidRPr="00151EB1" w:rsidRDefault="00BB662D">
      <w:pPr>
        <w:pStyle w:val="01"/>
        <w:widowControl w:val="0"/>
        <w:snapToGrid w:val="0"/>
        <w:spacing w:line="470" w:lineRule="exact"/>
        <w:ind w:firstLineChars="200" w:firstLine="480"/>
        <w:rPr>
          <w:rFonts w:ascii="Times New Roman" w:hAnsi="Times New Roman" w:cs="Times New Roman"/>
        </w:rPr>
      </w:pPr>
      <w:r w:rsidRPr="00151EB1">
        <w:rPr>
          <w:rFonts w:ascii="Times New Roman" w:hAnsi="Times New Roman" w:cs="Times New Roman"/>
        </w:rPr>
        <w:t>综上分析，本项目废水作为有机农肥使用，不外排。本项目的建设对地表水环境不会造成影响。</w:t>
      </w:r>
    </w:p>
    <w:p w14:paraId="370310DE" w14:textId="77777777" w:rsidR="00117D2D" w:rsidRPr="00151EB1" w:rsidRDefault="00BB662D">
      <w:pPr>
        <w:pStyle w:val="a0"/>
        <w:numPr>
          <w:ilvl w:val="0"/>
          <w:numId w:val="0"/>
        </w:numPr>
        <w:rPr>
          <w:rFonts w:ascii="Times New Roman" w:hAnsi="Times New Roman"/>
          <w:b w:val="0"/>
          <w:bCs/>
          <w:kern w:val="28"/>
          <w:sz w:val="32"/>
          <w:szCs w:val="32"/>
        </w:rPr>
      </w:pPr>
      <w:bookmarkStart w:id="403" w:name="_Toc16258922"/>
      <w:r w:rsidRPr="00151EB1">
        <w:rPr>
          <w:rFonts w:ascii="Times New Roman" w:hAnsi="Times New Roman"/>
          <w:b w:val="0"/>
          <w:bCs/>
          <w:kern w:val="28"/>
          <w:sz w:val="32"/>
          <w:szCs w:val="32"/>
        </w:rPr>
        <w:t xml:space="preserve">5.4 </w:t>
      </w:r>
      <w:r w:rsidRPr="00151EB1">
        <w:rPr>
          <w:rFonts w:ascii="Times New Roman" w:hAnsi="Times New Roman"/>
          <w:b w:val="0"/>
          <w:bCs/>
          <w:kern w:val="28"/>
          <w:sz w:val="32"/>
          <w:szCs w:val="32"/>
        </w:rPr>
        <w:t>地下水影响分析</w:t>
      </w:r>
      <w:bookmarkEnd w:id="389"/>
      <w:bookmarkEnd w:id="403"/>
    </w:p>
    <w:p w14:paraId="0BAAEF8A" w14:textId="77777777" w:rsidR="00117D2D" w:rsidRPr="00151EB1" w:rsidRDefault="00BB662D">
      <w:pPr>
        <w:pStyle w:val="01"/>
        <w:widowControl w:val="0"/>
        <w:snapToGrid w:val="0"/>
        <w:spacing w:line="470" w:lineRule="exact"/>
        <w:ind w:firstLineChars="200" w:firstLine="482"/>
        <w:rPr>
          <w:rFonts w:ascii="Times New Roman" w:hAnsi="Times New Roman" w:cs="Times New Roman"/>
          <w:b/>
        </w:rPr>
      </w:pPr>
      <w:bookmarkStart w:id="404" w:name="_Toc76439306"/>
      <w:bookmarkStart w:id="405" w:name="_Toc75504116"/>
      <w:r w:rsidRPr="00151EB1">
        <w:rPr>
          <w:rFonts w:ascii="Times New Roman" w:hAnsi="Times New Roman" w:cs="Times New Roman"/>
          <w:b/>
        </w:rPr>
        <w:t>（</w:t>
      </w:r>
      <w:r w:rsidRPr="00151EB1">
        <w:rPr>
          <w:rFonts w:ascii="Times New Roman" w:hAnsi="Times New Roman" w:cs="Times New Roman"/>
          <w:b/>
        </w:rPr>
        <w:t>1</w:t>
      </w:r>
      <w:r w:rsidRPr="00151EB1">
        <w:rPr>
          <w:rFonts w:ascii="Times New Roman" w:hAnsi="Times New Roman" w:cs="Times New Roman"/>
          <w:b/>
        </w:rPr>
        <w:t>）区域水文地质特征</w:t>
      </w:r>
    </w:p>
    <w:p w14:paraId="37B44146" w14:textId="77777777" w:rsidR="00117D2D" w:rsidRPr="00151EB1" w:rsidRDefault="00BB662D">
      <w:pPr>
        <w:pStyle w:val="01"/>
        <w:widowControl w:val="0"/>
        <w:snapToGrid w:val="0"/>
        <w:spacing w:line="470" w:lineRule="exact"/>
        <w:ind w:firstLineChars="200" w:firstLine="480"/>
        <w:rPr>
          <w:rFonts w:ascii="Times New Roman" w:hAnsi="Times New Roman" w:cs="Times New Roman"/>
        </w:rPr>
      </w:pPr>
      <w:r w:rsidRPr="00151EB1">
        <w:rPr>
          <w:rFonts w:ascii="Times New Roman" w:hAnsi="Times New Roman" w:cs="Times New Roman"/>
        </w:rPr>
        <w:t>区域地下水主要由大气降水补给，场区内地下水类型主要为松散堆积砂卵石层（</w:t>
      </w:r>
      <w:r w:rsidRPr="00151EB1">
        <w:rPr>
          <w:rFonts w:ascii="Times New Roman" w:hAnsi="Times New Roman" w:cs="Times New Roman"/>
        </w:rPr>
        <w:t>Q</w:t>
      </w:r>
      <w:r w:rsidRPr="00151EB1">
        <w:rPr>
          <w:rFonts w:ascii="Times New Roman" w:hAnsi="Times New Roman" w:cs="Times New Roman"/>
        </w:rPr>
        <w:t>）孔隙水，水量较丰富，单孔出水量约</w:t>
      </w:r>
      <w:r w:rsidRPr="00151EB1">
        <w:rPr>
          <w:rFonts w:ascii="Times New Roman" w:hAnsi="Times New Roman" w:cs="Times New Roman"/>
        </w:rPr>
        <w:t>100-500m</w:t>
      </w:r>
      <w:r w:rsidRPr="00151EB1">
        <w:rPr>
          <w:rFonts w:ascii="Times New Roman" w:hAnsi="Times New Roman" w:cs="Times New Roman"/>
          <w:vertAlign w:val="superscript"/>
        </w:rPr>
        <w:t>3</w:t>
      </w:r>
      <w:r w:rsidRPr="00151EB1">
        <w:rPr>
          <w:rFonts w:ascii="Times New Roman" w:hAnsi="Times New Roman" w:cs="Times New Roman"/>
        </w:rPr>
        <w:t>/</w:t>
      </w:r>
      <w:r w:rsidRPr="00151EB1">
        <w:rPr>
          <w:rFonts w:ascii="Times New Roman" w:hAnsi="Times New Roman" w:cs="Times New Roman"/>
        </w:rPr>
        <w:t>昼夜。项目场地地下水主要类型为孔隙潜水，孔隙潜水赋存于卵石层中，为大气降水及地下水径流排泄补给，排泄方式也以地下水径流排泄为主。卵石层具有较强的渗透性，其渗透系数可按</w:t>
      </w:r>
      <w:r w:rsidRPr="00151EB1">
        <w:rPr>
          <w:rFonts w:ascii="Times New Roman" w:hAnsi="Times New Roman" w:cs="Times New Roman"/>
        </w:rPr>
        <w:t>18m/d</w:t>
      </w:r>
      <w:r w:rsidRPr="00151EB1">
        <w:rPr>
          <w:rFonts w:ascii="Times New Roman" w:hAnsi="Times New Roman" w:cs="Times New Roman"/>
        </w:rPr>
        <w:t>选用。根据区域有关资料，场地稳定水位在</w:t>
      </w:r>
      <w:r w:rsidRPr="00151EB1">
        <w:rPr>
          <w:rFonts w:ascii="Times New Roman" w:hAnsi="Times New Roman" w:cs="Times New Roman"/>
        </w:rPr>
        <w:t>12.8-15.0m</w:t>
      </w:r>
      <w:r w:rsidRPr="00151EB1">
        <w:rPr>
          <w:rFonts w:ascii="Times New Roman" w:hAnsi="Times New Roman" w:cs="Times New Roman"/>
        </w:rPr>
        <w:t>左右，场地水位一般年变幅为</w:t>
      </w:r>
      <w:r w:rsidRPr="00151EB1">
        <w:rPr>
          <w:rFonts w:ascii="Times New Roman" w:hAnsi="Times New Roman" w:cs="Times New Roman"/>
        </w:rPr>
        <w:t>1.5-2.0m</w:t>
      </w:r>
      <w:r w:rsidRPr="00151EB1">
        <w:rPr>
          <w:rFonts w:ascii="Times New Roman" w:hAnsi="Times New Roman" w:cs="Times New Roman"/>
        </w:rPr>
        <w:t>左右。</w:t>
      </w:r>
    </w:p>
    <w:p w14:paraId="1938E07E" w14:textId="77777777" w:rsidR="00117D2D" w:rsidRPr="00151EB1" w:rsidRDefault="00BB662D">
      <w:pPr>
        <w:pStyle w:val="01"/>
        <w:widowControl w:val="0"/>
        <w:snapToGrid w:val="0"/>
        <w:spacing w:line="470" w:lineRule="exact"/>
        <w:ind w:firstLineChars="200" w:firstLine="482"/>
        <w:rPr>
          <w:rFonts w:ascii="Times New Roman" w:hAnsi="Times New Roman" w:cs="Times New Roman"/>
          <w:b/>
        </w:rPr>
      </w:pPr>
      <w:r w:rsidRPr="00151EB1">
        <w:rPr>
          <w:rFonts w:ascii="Times New Roman" w:hAnsi="Times New Roman" w:cs="Times New Roman"/>
          <w:b/>
        </w:rPr>
        <w:t>（</w:t>
      </w:r>
      <w:r w:rsidRPr="00151EB1">
        <w:rPr>
          <w:rFonts w:ascii="Times New Roman" w:hAnsi="Times New Roman" w:cs="Times New Roman"/>
          <w:b/>
        </w:rPr>
        <w:t>2</w:t>
      </w:r>
      <w:r w:rsidRPr="00151EB1">
        <w:rPr>
          <w:rFonts w:ascii="Times New Roman" w:hAnsi="Times New Roman" w:cs="Times New Roman"/>
          <w:b/>
        </w:rPr>
        <w:t>）项目主要渗漏污染因素分析如下：</w:t>
      </w:r>
    </w:p>
    <w:p w14:paraId="3608EEE2" w14:textId="77777777" w:rsidR="00117D2D" w:rsidRPr="00151EB1" w:rsidRDefault="00BB662D">
      <w:pPr>
        <w:pStyle w:val="01"/>
        <w:widowControl w:val="0"/>
        <w:snapToGrid w:val="0"/>
        <w:spacing w:line="470" w:lineRule="exact"/>
        <w:ind w:firstLineChars="200" w:firstLine="480"/>
        <w:rPr>
          <w:rFonts w:ascii="Times New Roman" w:hAnsi="Times New Roman" w:cs="Times New Roman"/>
        </w:rPr>
      </w:pPr>
      <w:r w:rsidRPr="00151EB1">
        <w:rPr>
          <w:rFonts w:ascii="宋体" w:hAnsi="宋体" w:cs="宋体" w:hint="eastAsia"/>
        </w:rPr>
        <w:t>①</w:t>
      </w:r>
      <w:r w:rsidRPr="00151EB1">
        <w:rPr>
          <w:rFonts w:ascii="Times New Roman" w:hAnsi="Times New Roman" w:cs="Times New Roman"/>
        </w:rPr>
        <w:t>圈舍下废水储池及污水管道污水下渗：圈舍每天都有猪粪便产生，若废水储池防渗措施做不好，下雨时，污染物会逐渐下渗影响浅层地下水；圈舍等场地当防渗措施达不到要求时，也会有废水污染物下渗污染地下水。</w:t>
      </w:r>
    </w:p>
    <w:p w14:paraId="0FC114EB" w14:textId="77777777" w:rsidR="00117D2D" w:rsidRPr="00151EB1" w:rsidRDefault="00BB662D">
      <w:pPr>
        <w:pStyle w:val="01"/>
        <w:widowControl w:val="0"/>
        <w:snapToGrid w:val="0"/>
        <w:spacing w:line="470" w:lineRule="exact"/>
        <w:ind w:firstLineChars="200" w:firstLine="480"/>
        <w:rPr>
          <w:rFonts w:ascii="Times New Roman" w:hAnsi="Times New Roman" w:cs="Times New Roman"/>
        </w:rPr>
      </w:pPr>
      <w:r w:rsidRPr="00151EB1">
        <w:rPr>
          <w:rFonts w:ascii="宋体" w:hAnsi="宋体" w:cs="宋体" w:hint="eastAsia"/>
        </w:rPr>
        <w:t>②</w:t>
      </w:r>
      <w:r w:rsidRPr="00151EB1">
        <w:rPr>
          <w:rFonts w:ascii="Times New Roman" w:hAnsi="Times New Roman" w:cs="Times New Roman"/>
        </w:rPr>
        <w:t>废水排污渠道的渗漏：受污染的渠水通过两侧或底部可渗入含水层。</w:t>
      </w:r>
    </w:p>
    <w:p w14:paraId="7D4C336A" w14:textId="77777777" w:rsidR="00117D2D" w:rsidRPr="00151EB1" w:rsidRDefault="00BB662D">
      <w:pPr>
        <w:pStyle w:val="01"/>
        <w:widowControl w:val="0"/>
        <w:snapToGrid w:val="0"/>
        <w:spacing w:line="470" w:lineRule="exact"/>
        <w:ind w:firstLineChars="200" w:firstLine="480"/>
        <w:rPr>
          <w:rFonts w:ascii="Times New Roman" w:hAnsi="Times New Roman" w:cs="Times New Roman"/>
        </w:rPr>
      </w:pPr>
      <w:r w:rsidRPr="00151EB1">
        <w:rPr>
          <w:rFonts w:ascii="宋体" w:hAnsi="宋体" w:cs="宋体" w:hint="eastAsia"/>
        </w:rPr>
        <w:t>③</w:t>
      </w:r>
      <w:r w:rsidRPr="00151EB1">
        <w:rPr>
          <w:rFonts w:ascii="Times New Roman" w:hAnsi="Times New Roman" w:cs="Times New Roman"/>
        </w:rPr>
        <w:t>贮存池的渗漏：贮存池防渗措施达不到要求时，污水会通过贮存池底和侧面渗入地下。</w:t>
      </w:r>
    </w:p>
    <w:p w14:paraId="6F5D649D" w14:textId="77777777" w:rsidR="00117D2D" w:rsidRPr="00151EB1" w:rsidRDefault="00BB662D">
      <w:pPr>
        <w:pStyle w:val="01"/>
        <w:widowControl w:val="0"/>
        <w:snapToGrid w:val="0"/>
        <w:spacing w:line="470" w:lineRule="exact"/>
        <w:ind w:firstLineChars="200" w:firstLine="480"/>
        <w:rPr>
          <w:rFonts w:ascii="Times New Roman" w:hAnsi="Times New Roman" w:cs="Times New Roman"/>
        </w:rPr>
      </w:pPr>
      <w:r w:rsidRPr="00151EB1">
        <w:rPr>
          <w:rFonts w:ascii="宋体" w:hAnsi="宋体" w:cs="宋体" w:hint="eastAsia"/>
        </w:rPr>
        <w:t>④</w:t>
      </w:r>
      <w:r w:rsidRPr="00151EB1">
        <w:rPr>
          <w:rFonts w:ascii="Times New Roman" w:hAnsi="Times New Roman" w:cs="Times New Roman"/>
        </w:rPr>
        <w:t>冲车及喷洒地面等，可能会下渗污染地下水。</w:t>
      </w:r>
    </w:p>
    <w:p w14:paraId="6CE9C5A8" w14:textId="77777777" w:rsidR="00117D2D" w:rsidRPr="00151EB1" w:rsidRDefault="00BB662D">
      <w:pPr>
        <w:pStyle w:val="01"/>
        <w:widowControl w:val="0"/>
        <w:snapToGrid w:val="0"/>
        <w:spacing w:line="470" w:lineRule="exact"/>
        <w:ind w:firstLineChars="200" w:firstLine="482"/>
        <w:rPr>
          <w:rFonts w:ascii="Times New Roman" w:hAnsi="Times New Roman" w:cs="Times New Roman"/>
          <w:b/>
        </w:rPr>
      </w:pPr>
      <w:r w:rsidRPr="00151EB1">
        <w:rPr>
          <w:rFonts w:ascii="Times New Roman" w:hAnsi="Times New Roman" w:cs="Times New Roman"/>
          <w:b/>
        </w:rPr>
        <w:t>（</w:t>
      </w:r>
      <w:r w:rsidRPr="00151EB1">
        <w:rPr>
          <w:rFonts w:ascii="Times New Roman" w:hAnsi="Times New Roman" w:cs="Times New Roman"/>
          <w:b/>
        </w:rPr>
        <w:t>3</w:t>
      </w:r>
      <w:r w:rsidRPr="00151EB1">
        <w:rPr>
          <w:rFonts w:ascii="Times New Roman" w:hAnsi="Times New Roman" w:cs="Times New Roman"/>
          <w:b/>
        </w:rPr>
        <w:t>）地下水影响分析</w:t>
      </w:r>
    </w:p>
    <w:p w14:paraId="5F50AA27" w14:textId="77777777" w:rsidR="00117D2D" w:rsidRPr="00151EB1" w:rsidRDefault="00BB662D">
      <w:pPr>
        <w:pStyle w:val="01"/>
        <w:widowControl w:val="0"/>
        <w:snapToGrid w:val="0"/>
        <w:spacing w:line="470" w:lineRule="exact"/>
        <w:ind w:firstLineChars="200" w:firstLine="480"/>
        <w:rPr>
          <w:rFonts w:ascii="Times New Roman" w:hAnsi="Times New Roman" w:cs="Times New Roman"/>
        </w:rPr>
      </w:pPr>
      <w:r w:rsidRPr="00151EB1">
        <w:rPr>
          <w:rFonts w:ascii="Times New Roman" w:hAnsi="Times New Roman" w:cs="Times New Roman"/>
        </w:rPr>
        <w:t>由于项目对地下水污染预防采取了以下措施：二期拟建圈舍进行重点防渗，根据《环境影响评价技术导则</w:t>
      </w:r>
      <w:r w:rsidRPr="00151EB1">
        <w:rPr>
          <w:rFonts w:ascii="Times New Roman" w:hAnsi="Times New Roman" w:cs="Times New Roman"/>
        </w:rPr>
        <w:t>-</w:t>
      </w:r>
      <w:r w:rsidRPr="00151EB1">
        <w:rPr>
          <w:rFonts w:ascii="Times New Roman" w:hAnsi="Times New Roman" w:cs="Times New Roman"/>
        </w:rPr>
        <w:t>地下水》（</w:t>
      </w:r>
      <w:r w:rsidRPr="00151EB1">
        <w:rPr>
          <w:rFonts w:ascii="Times New Roman" w:hAnsi="Times New Roman" w:cs="Times New Roman"/>
        </w:rPr>
        <w:t>HJ610-2016</w:t>
      </w:r>
      <w:r w:rsidRPr="00151EB1">
        <w:rPr>
          <w:rFonts w:ascii="Times New Roman" w:hAnsi="Times New Roman" w:cs="Times New Roman"/>
        </w:rPr>
        <w:t>），防渗要求达到等效黏土防渗层</w:t>
      </w:r>
      <w:r w:rsidRPr="00151EB1">
        <w:rPr>
          <w:rFonts w:ascii="Times New Roman" w:hAnsi="Times New Roman" w:cs="Times New Roman"/>
        </w:rPr>
        <w:t>Mb≥6.0m</w:t>
      </w:r>
      <w:r w:rsidRPr="00151EB1">
        <w:rPr>
          <w:rFonts w:ascii="Times New Roman" w:hAnsi="Times New Roman" w:cs="Times New Roman"/>
        </w:rPr>
        <w:t>，</w:t>
      </w:r>
      <w:r w:rsidRPr="00151EB1">
        <w:rPr>
          <w:rFonts w:ascii="Times New Roman" w:hAnsi="Times New Roman" w:cs="Times New Roman"/>
        </w:rPr>
        <w:t>K≤1×10</w:t>
      </w:r>
      <w:r w:rsidRPr="00151EB1">
        <w:rPr>
          <w:rFonts w:ascii="Times New Roman" w:hAnsi="Times New Roman" w:cs="Times New Roman"/>
          <w:vertAlign w:val="superscript"/>
        </w:rPr>
        <w:t>-7</w:t>
      </w:r>
      <w:r w:rsidRPr="00151EB1">
        <w:rPr>
          <w:rFonts w:ascii="Times New Roman" w:hAnsi="Times New Roman" w:cs="Times New Roman"/>
        </w:rPr>
        <w:t>cm/s</w:t>
      </w:r>
      <w:r w:rsidRPr="00151EB1">
        <w:rPr>
          <w:rFonts w:ascii="Times New Roman" w:hAnsi="Times New Roman" w:cs="Times New Roman"/>
        </w:rPr>
        <w:t>。建议采用采用粘土加</w:t>
      </w:r>
      <w:r w:rsidRPr="00151EB1">
        <w:rPr>
          <w:rFonts w:ascii="Times New Roman" w:hAnsi="Times New Roman" w:cs="Times New Roman"/>
        </w:rPr>
        <w:t>HDPE</w:t>
      </w:r>
      <w:r w:rsidRPr="00151EB1">
        <w:rPr>
          <w:rFonts w:ascii="Times New Roman" w:hAnsi="Times New Roman" w:cs="Times New Roman"/>
        </w:rPr>
        <w:t>膜进行防渗</w:t>
      </w:r>
      <w:r w:rsidRPr="00151EB1">
        <w:rPr>
          <w:rFonts w:ascii="Times New Roman" w:hAnsi="Times New Roman" w:cs="Times New Roman"/>
        </w:rPr>
        <w:t xml:space="preserve">; </w:t>
      </w:r>
      <w:r w:rsidRPr="00151EB1">
        <w:rPr>
          <w:rFonts w:ascii="Times New Roman" w:hAnsi="Times New Roman" w:cs="Times New Roman"/>
        </w:rPr>
        <w:t>一般防渗区地面采取粘土铺底，等效黏土防渗层</w:t>
      </w:r>
      <w:r w:rsidRPr="00151EB1">
        <w:rPr>
          <w:rFonts w:ascii="Times New Roman" w:hAnsi="Times New Roman" w:cs="Times New Roman"/>
        </w:rPr>
        <w:t>Mb≥1.5m</w:t>
      </w:r>
      <w:r w:rsidRPr="00151EB1">
        <w:rPr>
          <w:rFonts w:ascii="Times New Roman" w:hAnsi="Times New Roman" w:cs="Times New Roman"/>
        </w:rPr>
        <w:t>，</w:t>
      </w:r>
      <w:r w:rsidRPr="00151EB1">
        <w:rPr>
          <w:rFonts w:ascii="Times New Roman" w:hAnsi="Times New Roman" w:cs="Times New Roman"/>
        </w:rPr>
        <w:t>K≤1×10</w:t>
      </w:r>
      <w:r w:rsidRPr="00151EB1">
        <w:rPr>
          <w:rFonts w:ascii="Times New Roman" w:hAnsi="Times New Roman" w:cs="Times New Roman"/>
          <w:vertAlign w:val="superscript"/>
        </w:rPr>
        <w:t>-7</w:t>
      </w:r>
      <w:r w:rsidRPr="00151EB1">
        <w:rPr>
          <w:rFonts w:ascii="Times New Roman" w:hAnsi="Times New Roman" w:cs="Times New Roman"/>
        </w:rPr>
        <w:t>cm/s</w:t>
      </w:r>
      <w:r w:rsidRPr="00151EB1">
        <w:rPr>
          <w:rFonts w:ascii="Times New Roman" w:hAnsi="Times New Roman" w:cs="Times New Roman"/>
        </w:rPr>
        <w:t>，再在上层铺</w:t>
      </w:r>
      <w:r w:rsidRPr="00151EB1">
        <w:rPr>
          <w:rFonts w:ascii="Times New Roman" w:hAnsi="Times New Roman" w:cs="Times New Roman"/>
        </w:rPr>
        <w:t>10~15cm</w:t>
      </w:r>
      <w:r w:rsidRPr="00151EB1">
        <w:rPr>
          <w:rFonts w:ascii="Times New Roman" w:hAnsi="Times New Roman" w:cs="Times New Roman"/>
        </w:rPr>
        <w:t>的水泥进行硬化。采取上述措施后，大大降低了渗漏发生的可能性。同时项目不使用酸碱等强腐蚀剂和化学危险品，发生地表泄漏的可能性很小。故项目废水不会对影响当地地下水。</w:t>
      </w:r>
    </w:p>
    <w:p w14:paraId="349C7834" w14:textId="77777777" w:rsidR="00117D2D" w:rsidRPr="00151EB1" w:rsidRDefault="00BB662D">
      <w:pPr>
        <w:spacing w:line="470" w:lineRule="exact"/>
        <w:ind w:firstLineChars="200" w:firstLine="480"/>
        <w:rPr>
          <w:rFonts w:ascii="Times New Roman" w:hAnsi="Times New Roman"/>
          <w:sz w:val="24"/>
          <w:szCs w:val="24"/>
        </w:rPr>
      </w:pPr>
      <w:r w:rsidRPr="00151EB1">
        <w:rPr>
          <w:rFonts w:ascii="Times New Roman" w:hAnsi="Times New Roman"/>
          <w:sz w:val="24"/>
          <w:szCs w:val="24"/>
        </w:rPr>
        <w:t>本项目废水作为农肥施用主要用于周边的农田，肥料水经植物吸收，表层土壤中细菌和微生物好氧分解、包气带吸附自净、截留及兼氧、厌氧微生物的分解等共同作用下，有机物进入地下水的量很小，根据对场区周围地下水的现状监测表明，地下水质良好，未受到污染。</w:t>
      </w:r>
      <w:bookmarkStart w:id="406" w:name="_Toc161196239"/>
    </w:p>
    <w:p w14:paraId="71BC3B27" w14:textId="77777777" w:rsidR="00117D2D" w:rsidRPr="00151EB1" w:rsidRDefault="00BB662D">
      <w:pPr>
        <w:spacing w:line="470" w:lineRule="exact"/>
        <w:ind w:firstLineChars="200" w:firstLine="480"/>
        <w:rPr>
          <w:rFonts w:ascii="Times New Roman" w:hAnsi="Times New Roman"/>
          <w:sz w:val="24"/>
          <w:szCs w:val="24"/>
        </w:rPr>
      </w:pPr>
      <w:r w:rsidRPr="00151EB1">
        <w:rPr>
          <w:rFonts w:ascii="Times New Roman" w:hAnsi="Times New Roman"/>
          <w:sz w:val="24"/>
          <w:szCs w:val="24"/>
        </w:rPr>
        <w:t>综上分析，二期新建圈舍采取重点防渗后，对区域地下水产生影响的几率较小。</w:t>
      </w:r>
    </w:p>
    <w:p w14:paraId="5D364652" w14:textId="77777777" w:rsidR="00117D2D" w:rsidRPr="00151EB1" w:rsidRDefault="00BB662D">
      <w:pPr>
        <w:pStyle w:val="a0"/>
        <w:numPr>
          <w:ilvl w:val="0"/>
          <w:numId w:val="0"/>
        </w:numPr>
        <w:rPr>
          <w:rFonts w:ascii="Times New Roman" w:hAnsi="Times New Roman"/>
          <w:b w:val="0"/>
          <w:bCs/>
          <w:kern w:val="28"/>
          <w:sz w:val="32"/>
          <w:szCs w:val="32"/>
        </w:rPr>
      </w:pPr>
      <w:bookmarkStart w:id="407" w:name="_Toc16258923"/>
      <w:r w:rsidRPr="00151EB1">
        <w:rPr>
          <w:rFonts w:ascii="Times New Roman" w:hAnsi="Times New Roman"/>
          <w:b w:val="0"/>
          <w:bCs/>
          <w:kern w:val="28"/>
          <w:sz w:val="32"/>
          <w:szCs w:val="32"/>
        </w:rPr>
        <w:t xml:space="preserve">5.5 </w:t>
      </w:r>
      <w:r w:rsidRPr="00151EB1">
        <w:rPr>
          <w:rFonts w:ascii="Times New Roman" w:hAnsi="Times New Roman"/>
          <w:b w:val="0"/>
          <w:bCs/>
          <w:kern w:val="28"/>
          <w:sz w:val="32"/>
          <w:szCs w:val="32"/>
        </w:rPr>
        <w:t>固体废物环境影响分析</w:t>
      </w:r>
      <w:bookmarkEnd w:id="404"/>
      <w:bookmarkEnd w:id="405"/>
      <w:bookmarkEnd w:id="406"/>
      <w:bookmarkEnd w:id="407"/>
    </w:p>
    <w:p w14:paraId="06349B13" w14:textId="77777777" w:rsidR="00117D2D" w:rsidRPr="00151EB1" w:rsidRDefault="00BB662D">
      <w:pPr>
        <w:spacing w:line="460" w:lineRule="exact"/>
        <w:ind w:firstLine="482"/>
        <w:rPr>
          <w:rFonts w:ascii="Times New Roman" w:hAnsi="Times New Roman"/>
          <w:sz w:val="24"/>
        </w:rPr>
      </w:pPr>
      <w:r w:rsidRPr="00151EB1">
        <w:rPr>
          <w:rFonts w:ascii="Times New Roman" w:hAnsi="Times New Roman"/>
          <w:sz w:val="24"/>
        </w:rPr>
        <w:t>本项目主要固废物主要是猪粪、生活垃圾</w:t>
      </w:r>
      <w:r w:rsidRPr="00151EB1">
        <w:rPr>
          <w:rFonts w:ascii="Times New Roman" w:hAnsi="Times New Roman" w:hint="eastAsia"/>
          <w:sz w:val="24"/>
        </w:rPr>
        <w:t>、</w:t>
      </w:r>
      <w:r w:rsidRPr="00151EB1">
        <w:rPr>
          <w:rFonts w:ascii="Times New Roman" w:hAnsi="Times New Roman"/>
          <w:sz w:val="24"/>
        </w:rPr>
        <w:t>医疗废物、废活性炭</w:t>
      </w:r>
      <w:r w:rsidRPr="00151EB1">
        <w:rPr>
          <w:rFonts w:ascii="Times New Roman" w:hAnsi="Times New Roman" w:hint="eastAsia"/>
          <w:sz w:val="24"/>
        </w:rPr>
        <w:t>及病死猪</w:t>
      </w:r>
      <w:r w:rsidRPr="00151EB1">
        <w:rPr>
          <w:rFonts w:ascii="Times New Roman" w:hAnsi="Times New Roman"/>
          <w:sz w:val="24"/>
        </w:rPr>
        <w:t>。</w:t>
      </w:r>
    </w:p>
    <w:p w14:paraId="2B2DCEDE" w14:textId="77777777" w:rsidR="00117D2D" w:rsidRPr="00151EB1" w:rsidRDefault="00BB662D">
      <w:pPr>
        <w:spacing w:line="460" w:lineRule="exact"/>
        <w:ind w:firstLine="482"/>
        <w:rPr>
          <w:rFonts w:ascii="Times New Roman" w:hAnsi="Times New Roman"/>
          <w:sz w:val="24"/>
        </w:rPr>
      </w:pPr>
      <w:r w:rsidRPr="00151EB1">
        <w:rPr>
          <w:rFonts w:ascii="Times New Roman" w:hAnsi="Times New Roman"/>
          <w:sz w:val="24"/>
        </w:rPr>
        <w:t>猪只粪便经过干湿分离，达到</w:t>
      </w:r>
      <w:r w:rsidRPr="00151EB1">
        <w:rPr>
          <w:rFonts w:ascii="Times New Roman" w:hAnsi="Times New Roman"/>
          <w:sz w:val="24"/>
        </w:rPr>
        <w:t>80%</w:t>
      </w:r>
      <w:r w:rsidRPr="00151EB1">
        <w:rPr>
          <w:rFonts w:ascii="Times New Roman" w:hAnsi="Times New Roman"/>
          <w:sz w:val="24"/>
        </w:rPr>
        <w:t>的分离率，由成都市敬华农业有限公司清运</w:t>
      </w:r>
      <w:r w:rsidRPr="00151EB1">
        <w:rPr>
          <w:rFonts w:ascii="Times New Roman" w:hAnsi="Times New Roman" w:hint="eastAsia"/>
          <w:sz w:val="24"/>
        </w:rPr>
        <w:t>生产有机肥；</w:t>
      </w:r>
      <w:r w:rsidRPr="00151EB1">
        <w:rPr>
          <w:rFonts w:ascii="Times New Roman" w:hAnsi="Times New Roman"/>
          <w:sz w:val="24"/>
        </w:rPr>
        <w:t>职工生活垃圾交环卫部门处置。另外还有少量医疗废物、废活性炭交有资质的单位进行处理。</w:t>
      </w:r>
    </w:p>
    <w:p w14:paraId="1765DF83"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本项目可能产生少量病死猪，应及时处理，严禁随意丢弃，严禁出售或作为饲料再利用。根据《畜禽养殖业污染治理工程技术规范》（</w:t>
      </w:r>
      <w:r w:rsidRPr="00151EB1">
        <w:rPr>
          <w:rFonts w:ascii="Times New Roman" w:hAnsi="Times New Roman"/>
          <w:sz w:val="24"/>
        </w:rPr>
        <w:t>HJ497-2009</w:t>
      </w:r>
      <w:r w:rsidRPr="00151EB1">
        <w:rPr>
          <w:rFonts w:ascii="Times New Roman" w:hAnsi="Times New Roman"/>
          <w:sz w:val="24"/>
        </w:rPr>
        <w:t>）及《畜禽养殖业污染防治技术规范》（</w:t>
      </w:r>
      <w:r w:rsidRPr="00151EB1">
        <w:rPr>
          <w:rFonts w:ascii="Times New Roman" w:hAnsi="Times New Roman"/>
          <w:sz w:val="24"/>
        </w:rPr>
        <w:t>HJ/T81-2001</w:t>
      </w:r>
      <w:r w:rsidRPr="00151EB1">
        <w:rPr>
          <w:rFonts w:ascii="Times New Roman" w:hAnsi="Times New Roman"/>
          <w:sz w:val="24"/>
        </w:rPr>
        <w:t>），本项目与成都市科农动物无害化处置有限公司签订了协议，本项目内的病死猪只交由其进行无害化处置。</w:t>
      </w:r>
    </w:p>
    <w:p w14:paraId="3A3C554B"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成都市科农动物无害化处置有限公司位于邛崃市水口镇中山村</w:t>
      </w:r>
      <w:r w:rsidRPr="00151EB1">
        <w:rPr>
          <w:rFonts w:ascii="Times New Roman" w:hAnsi="Times New Roman"/>
          <w:sz w:val="24"/>
        </w:rPr>
        <w:t>3</w:t>
      </w:r>
      <w:r w:rsidRPr="00151EB1">
        <w:rPr>
          <w:rFonts w:ascii="Times New Roman" w:hAnsi="Times New Roman"/>
          <w:sz w:val="24"/>
        </w:rPr>
        <w:t>组，成立于</w:t>
      </w:r>
      <w:r w:rsidRPr="00151EB1">
        <w:rPr>
          <w:rFonts w:ascii="Times New Roman" w:hAnsi="Times New Roman"/>
          <w:sz w:val="24"/>
        </w:rPr>
        <w:t>2008</w:t>
      </w:r>
      <w:r w:rsidRPr="00151EB1">
        <w:rPr>
          <w:rFonts w:ascii="Times New Roman" w:hAnsi="Times New Roman"/>
          <w:sz w:val="24"/>
        </w:rPr>
        <w:t>年</w:t>
      </w:r>
      <w:r w:rsidRPr="00151EB1">
        <w:rPr>
          <w:rFonts w:ascii="Times New Roman" w:hAnsi="Times New Roman"/>
          <w:sz w:val="24"/>
        </w:rPr>
        <w:t>9</w:t>
      </w:r>
      <w:r w:rsidRPr="00151EB1">
        <w:rPr>
          <w:rFonts w:ascii="Times New Roman" w:hAnsi="Times New Roman"/>
          <w:sz w:val="24"/>
        </w:rPr>
        <w:t>月，是全国第一家民营动物无害化处置公司。公司占地</w:t>
      </w:r>
      <w:r w:rsidRPr="00151EB1">
        <w:rPr>
          <w:rFonts w:ascii="Times New Roman" w:hAnsi="Times New Roman"/>
          <w:sz w:val="24"/>
        </w:rPr>
        <w:t>40</w:t>
      </w:r>
      <w:r w:rsidRPr="00151EB1">
        <w:rPr>
          <w:rFonts w:ascii="Times New Roman" w:hAnsi="Times New Roman"/>
          <w:sz w:val="24"/>
        </w:rPr>
        <w:t>余亩，投资</w:t>
      </w:r>
      <w:r w:rsidRPr="00151EB1">
        <w:rPr>
          <w:rFonts w:ascii="Times New Roman" w:hAnsi="Times New Roman"/>
          <w:sz w:val="24"/>
        </w:rPr>
        <w:t>4000</w:t>
      </w:r>
      <w:r w:rsidRPr="00151EB1">
        <w:rPr>
          <w:rFonts w:ascii="Times New Roman" w:hAnsi="Times New Roman"/>
          <w:sz w:val="24"/>
        </w:rPr>
        <w:t>余万元，建设运行动物无定化处置设备系统，年处置能力</w:t>
      </w:r>
      <w:r w:rsidRPr="00151EB1">
        <w:rPr>
          <w:rFonts w:ascii="Times New Roman" w:hAnsi="Times New Roman"/>
          <w:sz w:val="24"/>
        </w:rPr>
        <w:t>7.4</w:t>
      </w:r>
      <w:r w:rsidRPr="00151EB1">
        <w:rPr>
          <w:rFonts w:ascii="Times New Roman" w:hAnsi="Times New Roman"/>
          <w:sz w:val="24"/>
        </w:rPr>
        <w:t>万余吨。</w:t>
      </w:r>
    </w:p>
    <w:p w14:paraId="37A0FAA2"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通过以上措施，本项目固体废物得到了妥善处置和利用，符合《畜禽养殖业污染防治技术政策》（环发</w:t>
      </w:r>
      <w:r w:rsidRPr="00151EB1">
        <w:rPr>
          <w:rFonts w:ascii="Times New Roman" w:hAnsi="Times New Roman"/>
          <w:sz w:val="24"/>
        </w:rPr>
        <w:t>[2010]151</w:t>
      </w:r>
      <w:r w:rsidRPr="00151EB1">
        <w:rPr>
          <w:rFonts w:ascii="Times New Roman" w:hAnsi="Times New Roman"/>
          <w:sz w:val="24"/>
        </w:rPr>
        <w:t>号，</w:t>
      </w:r>
      <w:r w:rsidRPr="00151EB1">
        <w:rPr>
          <w:rFonts w:ascii="Times New Roman" w:hAnsi="Times New Roman"/>
          <w:sz w:val="24"/>
        </w:rPr>
        <w:t>2010</w:t>
      </w:r>
      <w:r w:rsidRPr="00151EB1">
        <w:rPr>
          <w:rFonts w:ascii="Times New Roman" w:hAnsi="Times New Roman"/>
          <w:sz w:val="24"/>
        </w:rPr>
        <w:t>年</w:t>
      </w:r>
      <w:r w:rsidRPr="00151EB1">
        <w:rPr>
          <w:rFonts w:ascii="Times New Roman" w:hAnsi="Times New Roman"/>
          <w:sz w:val="24"/>
        </w:rPr>
        <w:t>12</w:t>
      </w:r>
      <w:r w:rsidRPr="00151EB1">
        <w:rPr>
          <w:rFonts w:ascii="Times New Roman" w:hAnsi="Times New Roman"/>
          <w:sz w:val="24"/>
        </w:rPr>
        <w:t>月</w:t>
      </w:r>
      <w:r w:rsidRPr="00151EB1">
        <w:rPr>
          <w:rFonts w:ascii="Times New Roman" w:hAnsi="Times New Roman"/>
          <w:sz w:val="24"/>
        </w:rPr>
        <w:t>30</w:t>
      </w:r>
      <w:r w:rsidRPr="00151EB1">
        <w:rPr>
          <w:rFonts w:ascii="Times New Roman" w:hAnsi="Times New Roman"/>
          <w:sz w:val="24"/>
        </w:rPr>
        <w:t>日发布），固体废物的处置措施妥当，去向明确，不会对环境造成污染。</w:t>
      </w:r>
    </w:p>
    <w:p w14:paraId="35BBF145" w14:textId="77777777" w:rsidR="00117D2D" w:rsidRPr="00151EB1" w:rsidRDefault="00BB662D">
      <w:pPr>
        <w:pStyle w:val="a0"/>
        <w:numPr>
          <w:ilvl w:val="0"/>
          <w:numId w:val="0"/>
        </w:numPr>
        <w:rPr>
          <w:rFonts w:ascii="Times New Roman" w:hAnsi="Times New Roman"/>
          <w:b w:val="0"/>
          <w:bCs/>
          <w:kern w:val="28"/>
          <w:sz w:val="32"/>
          <w:szCs w:val="32"/>
        </w:rPr>
      </w:pPr>
      <w:bookmarkStart w:id="408" w:name="_Toc16258924"/>
      <w:r w:rsidRPr="00151EB1">
        <w:rPr>
          <w:rFonts w:ascii="Times New Roman" w:hAnsi="Times New Roman"/>
          <w:b w:val="0"/>
          <w:bCs/>
          <w:kern w:val="28"/>
          <w:sz w:val="32"/>
          <w:szCs w:val="32"/>
        </w:rPr>
        <w:t>5.6</w:t>
      </w:r>
      <w:r w:rsidRPr="00151EB1">
        <w:rPr>
          <w:rFonts w:ascii="Times New Roman" w:hAnsi="Times New Roman"/>
          <w:b w:val="0"/>
          <w:bCs/>
          <w:kern w:val="28"/>
          <w:sz w:val="32"/>
          <w:szCs w:val="32"/>
        </w:rPr>
        <w:t>土壤</w:t>
      </w:r>
      <w:r w:rsidRPr="00151EB1">
        <w:rPr>
          <w:rFonts w:ascii="Times New Roman" w:hAnsi="Times New Roman" w:hint="eastAsia"/>
          <w:b w:val="0"/>
          <w:bCs/>
          <w:kern w:val="28"/>
          <w:sz w:val="32"/>
          <w:szCs w:val="32"/>
        </w:rPr>
        <w:t>环境</w:t>
      </w:r>
      <w:r w:rsidRPr="00151EB1">
        <w:rPr>
          <w:rFonts w:ascii="Times New Roman" w:hAnsi="Times New Roman"/>
          <w:b w:val="0"/>
          <w:bCs/>
          <w:kern w:val="28"/>
          <w:sz w:val="32"/>
          <w:szCs w:val="32"/>
        </w:rPr>
        <w:t>影响分析</w:t>
      </w:r>
      <w:bookmarkEnd w:id="408"/>
    </w:p>
    <w:p w14:paraId="0623A46F"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hint="eastAsia"/>
          <w:sz w:val="24"/>
        </w:rPr>
        <w:t>项目干粪外送堆肥，圈舍下方的发酵深坑将未清理落入深坑的干粪和猪尿进行</w:t>
      </w:r>
      <w:r w:rsidRPr="00151EB1">
        <w:rPr>
          <w:rFonts w:ascii="Times New Roman" w:hAnsi="Times New Roman" w:hint="eastAsia"/>
          <w:sz w:val="24"/>
        </w:rPr>
        <w:t>3</w:t>
      </w:r>
      <w:r w:rsidRPr="00151EB1">
        <w:rPr>
          <w:rFonts w:ascii="Times New Roman" w:hAnsi="Times New Roman" w:hint="eastAsia"/>
          <w:sz w:val="24"/>
        </w:rPr>
        <w:t>个月腐熟发酵。发酵后的粪肥作为水肥，由当地合作社统一收运，在当地进行合理施肥还田。故项目养殖废物不直接外排环境。</w:t>
      </w:r>
    </w:p>
    <w:p w14:paraId="2067EAED"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hint="eastAsia"/>
          <w:sz w:val="24"/>
        </w:rPr>
        <w:t>根据</w:t>
      </w:r>
      <w:r w:rsidRPr="00151EB1">
        <w:rPr>
          <w:rFonts w:ascii="Times New Roman" w:eastAsiaTheme="minorEastAsia" w:hAnsi="Times New Roman" w:hint="eastAsia"/>
          <w:sz w:val="24"/>
          <w:szCs w:val="24"/>
        </w:rPr>
        <w:t>《环境影响评价技术导则土壤环境（试行）》（</w:t>
      </w:r>
      <w:r w:rsidRPr="00151EB1">
        <w:rPr>
          <w:rFonts w:ascii="Times New Roman" w:eastAsiaTheme="minorEastAsia" w:hAnsi="Times New Roman" w:hint="eastAsia"/>
          <w:sz w:val="24"/>
          <w:szCs w:val="24"/>
        </w:rPr>
        <w:t>HI996-2018</w:t>
      </w:r>
      <w:r w:rsidRPr="00151EB1">
        <w:rPr>
          <w:rFonts w:ascii="Times New Roman" w:eastAsiaTheme="minorEastAsia" w:hAnsi="Times New Roman" w:hint="eastAsia"/>
          <w:sz w:val="24"/>
          <w:szCs w:val="24"/>
        </w:rPr>
        <w:t>）要求：本项目土壤环境进行三级评价，</w:t>
      </w:r>
      <w:r w:rsidRPr="00151EB1">
        <w:rPr>
          <w:rFonts w:ascii="Times New Roman" w:hAnsi="Times New Roman"/>
          <w:sz w:val="24"/>
        </w:rPr>
        <w:t>定性说明建设项目对土壤环境产生的影响及趋势</w:t>
      </w:r>
      <w:r w:rsidRPr="00151EB1">
        <w:rPr>
          <w:rFonts w:ascii="Times New Roman" w:hAnsi="Times New Roman" w:hint="eastAsia"/>
          <w:sz w:val="24"/>
        </w:rPr>
        <w:t>，评价针对项目主要可能污染土壤的途径分析如下：</w:t>
      </w:r>
    </w:p>
    <w:p w14:paraId="4DAC4D34" w14:textId="77777777" w:rsidR="00117D2D" w:rsidRPr="00151EB1" w:rsidRDefault="00BB662D">
      <w:pPr>
        <w:pStyle w:val="affff7"/>
      </w:pPr>
      <w:bookmarkStart w:id="409" w:name="_Toc9873384"/>
      <w:bookmarkStart w:id="410" w:name="_Toc10212926"/>
      <w:bookmarkStart w:id="411" w:name="_Toc16258925"/>
      <w:r w:rsidRPr="00151EB1">
        <w:t xml:space="preserve">5.6.1 </w:t>
      </w:r>
      <w:r w:rsidRPr="00151EB1">
        <w:t>养殖废物可能对土壤造成的影响</w:t>
      </w:r>
      <w:bookmarkEnd w:id="409"/>
      <w:bookmarkEnd w:id="410"/>
      <w:bookmarkEnd w:id="411"/>
    </w:p>
    <w:p w14:paraId="661AAC30"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猪粪和尿液中含有许多未消化吸收的有机物、微量元素和病原微生物。若不妥善处理，随意堆存，不仅滋生大量蚊蝇，污染土壤，还可能引起疫病传播，对人体乃至动植物危害极大。此外，猪场废水若不经处理直接灌溉农田耕地，或水肥过量施用，会导致田地有机质、无机盐积累，土壤中不易移动的磷酸在土壤下层富集，导致土壤孔隙堵塞，造成土壤透气、透水性下降，引起大面积板结，破坏原有功能。</w:t>
      </w:r>
    </w:p>
    <w:p w14:paraId="284CA7A6"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根据《畜禽养殖业污染防治技术规范》（</w:t>
      </w:r>
      <w:r w:rsidRPr="00151EB1">
        <w:rPr>
          <w:rFonts w:ascii="Times New Roman" w:hAnsi="Times New Roman"/>
          <w:sz w:val="24"/>
        </w:rPr>
        <w:t>2001</w:t>
      </w:r>
      <w:r w:rsidRPr="00151EB1">
        <w:rPr>
          <w:rFonts w:ascii="Times New Roman" w:hAnsi="Times New Roman"/>
          <w:sz w:val="24"/>
        </w:rPr>
        <w:t>年</w:t>
      </w:r>
      <w:r w:rsidRPr="00151EB1">
        <w:rPr>
          <w:rFonts w:ascii="Times New Roman" w:hAnsi="Times New Roman"/>
          <w:sz w:val="24"/>
        </w:rPr>
        <w:t>12</w:t>
      </w:r>
      <w:r w:rsidRPr="00151EB1">
        <w:rPr>
          <w:rFonts w:ascii="Times New Roman" w:hAnsi="Times New Roman"/>
          <w:sz w:val="24"/>
        </w:rPr>
        <w:t>月发布）中提出了原则性规定：畜禽养殖场的建设应坚持农牧结合、种养平衡的原则，根据本场区土地（包括与其他法人签约承诺消纳本场区产生粪便污水的土地）对畜禽粪便的消纳能力，确定新建畜禽养殖场的养殖规模。对于无相应消纳土地的养殖场，必须配套建立具有相应加工（处理）能力的粪便污水处理设施或处理（处置）机制。</w:t>
      </w:r>
    </w:p>
    <w:p w14:paraId="1FC84899"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根据《</w:t>
      </w:r>
      <w:r w:rsidRPr="00151EB1">
        <w:rPr>
          <w:rFonts w:ascii="Times New Roman" w:hAnsi="Times New Roman"/>
          <w:sz w:val="24"/>
        </w:rPr>
        <w:t xml:space="preserve">2011 </w:t>
      </w:r>
      <w:r w:rsidRPr="00151EB1">
        <w:rPr>
          <w:rFonts w:ascii="Times New Roman" w:hAnsi="Times New Roman"/>
          <w:sz w:val="24"/>
        </w:rPr>
        <w:t>年四川省规模化畜禽养殖主要污染物减排核查试点方案（试行）》要求，液肥消纳时所需土地面积的测算应满足以下要求之一：</w:t>
      </w:r>
    </w:p>
    <w:p w14:paraId="6195DF62" w14:textId="77777777" w:rsidR="00117D2D" w:rsidRPr="00151EB1" w:rsidRDefault="00BB662D">
      <w:pPr>
        <w:numPr>
          <w:ilvl w:val="0"/>
          <w:numId w:val="12"/>
        </w:numPr>
        <w:tabs>
          <w:tab w:val="clear" w:pos="1200"/>
          <w:tab w:val="left" w:pos="851"/>
        </w:tabs>
        <w:adjustRightInd w:val="0"/>
        <w:snapToGrid w:val="0"/>
        <w:spacing w:line="470" w:lineRule="exact"/>
        <w:ind w:left="0" w:firstLineChars="200" w:firstLine="480"/>
        <w:rPr>
          <w:rFonts w:ascii="Times New Roman" w:hAnsi="Times New Roman"/>
          <w:sz w:val="24"/>
        </w:rPr>
      </w:pPr>
      <w:r w:rsidRPr="00151EB1">
        <w:rPr>
          <w:rFonts w:ascii="Times New Roman" w:hAnsi="Times New Roman"/>
          <w:sz w:val="24"/>
        </w:rPr>
        <w:t>肥施用量不得超过作为生产需要的养分量，应按测土配方计算最佳需求计算，应有一倍以上的土地轮流施肥，不得长期施用在一块土地上施肥。</w:t>
      </w:r>
    </w:p>
    <w:p w14:paraId="4DA7AF95" w14:textId="77777777" w:rsidR="00117D2D" w:rsidRPr="00151EB1" w:rsidRDefault="00BB662D">
      <w:pPr>
        <w:numPr>
          <w:ilvl w:val="0"/>
          <w:numId w:val="12"/>
        </w:numPr>
        <w:tabs>
          <w:tab w:val="clear" w:pos="1200"/>
          <w:tab w:val="left" w:pos="851"/>
        </w:tabs>
        <w:adjustRightInd w:val="0"/>
        <w:snapToGrid w:val="0"/>
        <w:spacing w:line="470" w:lineRule="exact"/>
        <w:ind w:left="0" w:firstLineChars="200" w:firstLine="480"/>
        <w:rPr>
          <w:rFonts w:ascii="Times New Roman" w:hAnsi="Times New Roman"/>
          <w:sz w:val="24"/>
        </w:rPr>
      </w:pPr>
      <w:r w:rsidRPr="00151EB1">
        <w:rPr>
          <w:rFonts w:ascii="Times New Roman" w:hAnsi="Times New Roman"/>
          <w:sz w:val="24"/>
        </w:rPr>
        <w:t>干湿分离率达到</w:t>
      </w:r>
      <w:r w:rsidRPr="00151EB1">
        <w:rPr>
          <w:rFonts w:ascii="Times New Roman" w:hAnsi="Times New Roman"/>
          <w:sz w:val="24"/>
        </w:rPr>
        <w:t xml:space="preserve"> 70%</w:t>
      </w:r>
      <w:r w:rsidRPr="00151EB1">
        <w:rPr>
          <w:rFonts w:ascii="Times New Roman" w:hAnsi="Times New Roman"/>
          <w:sz w:val="24"/>
        </w:rPr>
        <w:t>以上（规模化养殖场可以达到</w:t>
      </w:r>
      <w:r w:rsidRPr="00151EB1">
        <w:rPr>
          <w:rFonts w:ascii="Times New Roman" w:hAnsi="Times New Roman"/>
          <w:sz w:val="24"/>
        </w:rPr>
        <w:t xml:space="preserve"> 80%</w:t>
      </w:r>
      <w:r w:rsidRPr="00151EB1">
        <w:rPr>
          <w:rFonts w:ascii="Times New Roman" w:hAnsi="Times New Roman"/>
          <w:sz w:val="24"/>
        </w:rPr>
        <w:t>干湿分离率）时，废水消纳可按照</w:t>
      </w:r>
      <w:r w:rsidRPr="00151EB1">
        <w:rPr>
          <w:rFonts w:ascii="Times New Roman" w:hAnsi="Times New Roman"/>
          <w:sz w:val="24"/>
        </w:rPr>
        <w:t>3</w:t>
      </w:r>
      <w:r w:rsidRPr="00151EB1">
        <w:rPr>
          <w:rFonts w:ascii="Times New Roman" w:hAnsi="Times New Roman"/>
          <w:sz w:val="24"/>
        </w:rPr>
        <w:t>头猪</w:t>
      </w:r>
      <w:r w:rsidRPr="00151EB1">
        <w:rPr>
          <w:rFonts w:ascii="Times New Roman" w:hAnsi="Times New Roman"/>
          <w:sz w:val="24"/>
        </w:rPr>
        <w:t>1</w:t>
      </w:r>
      <w:r w:rsidRPr="00151EB1">
        <w:rPr>
          <w:rFonts w:ascii="Times New Roman" w:hAnsi="Times New Roman"/>
          <w:sz w:val="24"/>
        </w:rPr>
        <w:t>亩地计算；项目存栏量</w:t>
      </w:r>
      <w:r w:rsidRPr="00151EB1">
        <w:rPr>
          <w:rFonts w:ascii="Times New Roman" w:hAnsi="Times New Roman"/>
          <w:sz w:val="24"/>
        </w:rPr>
        <w:t>9790</w:t>
      </w:r>
      <w:r w:rsidRPr="00151EB1">
        <w:rPr>
          <w:rFonts w:ascii="Times New Roman" w:hAnsi="Times New Roman"/>
          <w:sz w:val="24"/>
        </w:rPr>
        <w:t>头，粪污处理满足</w:t>
      </w:r>
      <w:r w:rsidRPr="00151EB1">
        <w:rPr>
          <w:rFonts w:ascii="Times New Roman" w:hAnsi="Times New Roman"/>
          <w:sz w:val="24"/>
        </w:rPr>
        <w:t>“</w:t>
      </w:r>
      <w:r w:rsidRPr="00151EB1">
        <w:rPr>
          <w:rFonts w:ascii="Times New Roman" w:hAnsi="Times New Roman"/>
          <w:sz w:val="24"/>
        </w:rPr>
        <w:t>干湿分离率达到</w:t>
      </w:r>
      <w:r w:rsidRPr="00151EB1">
        <w:rPr>
          <w:rFonts w:ascii="Times New Roman" w:hAnsi="Times New Roman"/>
          <w:sz w:val="24"/>
        </w:rPr>
        <w:t xml:space="preserve"> 70%</w:t>
      </w:r>
      <w:r w:rsidRPr="00151EB1">
        <w:rPr>
          <w:rFonts w:ascii="Times New Roman" w:hAnsi="Times New Roman"/>
          <w:sz w:val="24"/>
        </w:rPr>
        <w:t>以上（规模化养殖场可以达到</w:t>
      </w:r>
      <w:r w:rsidRPr="00151EB1">
        <w:rPr>
          <w:rFonts w:ascii="Times New Roman" w:hAnsi="Times New Roman"/>
          <w:sz w:val="24"/>
        </w:rPr>
        <w:t xml:space="preserve"> 80%</w:t>
      </w:r>
      <w:r w:rsidRPr="00151EB1">
        <w:rPr>
          <w:rFonts w:ascii="Times New Roman" w:hAnsi="Times New Roman"/>
          <w:sz w:val="24"/>
        </w:rPr>
        <w:t>干湿分离率）时，废水消纳可按照</w:t>
      </w:r>
      <w:r w:rsidRPr="00151EB1">
        <w:rPr>
          <w:rFonts w:ascii="Times New Roman" w:hAnsi="Times New Roman"/>
          <w:sz w:val="24"/>
        </w:rPr>
        <w:t>3</w:t>
      </w:r>
      <w:r w:rsidRPr="00151EB1">
        <w:rPr>
          <w:rFonts w:ascii="Times New Roman" w:hAnsi="Times New Roman"/>
          <w:sz w:val="24"/>
        </w:rPr>
        <w:t>头猪</w:t>
      </w:r>
      <w:r w:rsidRPr="00151EB1">
        <w:rPr>
          <w:rFonts w:ascii="Times New Roman" w:hAnsi="Times New Roman"/>
          <w:sz w:val="24"/>
        </w:rPr>
        <w:t>1</w:t>
      </w:r>
      <w:r w:rsidRPr="00151EB1">
        <w:rPr>
          <w:rFonts w:ascii="Times New Roman" w:hAnsi="Times New Roman"/>
          <w:sz w:val="24"/>
        </w:rPr>
        <w:t>亩地计算</w:t>
      </w:r>
      <w:r w:rsidRPr="00151EB1">
        <w:rPr>
          <w:rFonts w:ascii="Times New Roman" w:hAnsi="Times New Roman"/>
          <w:sz w:val="24"/>
        </w:rPr>
        <w:t>”</w:t>
      </w:r>
      <w:r w:rsidRPr="00151EB1">
        <w:rPr>
          <w:rFonts w:ascii="Times New Roman" w:hAnsi="Times New Roman"/>
          <w:sz w:val="24"/>
        </w:rPr>
        <w:t>的要求，需要</w:t>
      </w:r>
      <w:r w:rsidRPr="00151EB1">
        <w:rPr>
          <w:rFonts w:ascii="Times New Roman" w:hAnsi="Times New Roman"/>
          <w:sz w:val="24"/>
        </w:rPr>
        <w:t>6633</w:t>
      </w:r>
      <w:r w:rsidRPr="00151EB1">
        <w:rPr>
          <w:rFonts w:ascii="Times New Roman" w:hAnsi="Times New Roman"/>
          <w:sz w:val="24"/>
        </w:rPr>
        <w:t>亩土地消纳本项目废水，考虑按</w:t>
      </w:r>
      <w:r w:rsidRPr="00151EB1">
        <w:rPr>
          <w:rFonts w:ascii="Times New Roman" w:hAnsi="Times New Roman"/>
          <w:sz w:val="24"/>
        </w:rPr>
        <w:t>2</w:t>
      </w:r>
      <w:r w:rsidRPr="00151EB1">
        <w:rPr>
          <w:rFonts w:ascii="Times New Roman" w:hAnsi="Times New Roman"/>
          <w:sz w:val="24"/>
        </w:rPr>
        <w:t>倍的土地面积进行轮作，则本项目至少需要</w:t>
      </w:r>
      <w:r w:rsidRPr="00151EB1">
        <w:rPr>
          <w:rFonts w:ascii="Times New Roman" w:hAnsi="Times New Roman"/>
          <w:sz w:val="24"/>
        </w:rPr>
        <w:t>13266.7</w:t>
      </w:r>
      <w:r w:rsidRPr="00151EB1">
        <w:rPr>
          <w:rFonts w:ascii="Times New Roman" w:hAnsi="Times New Roman"/>
          <w:sz w:val="24"/>
        </w:rPr>
        <w:t>亩土地。加上一期所需</w:t>
      </w:r>
      <w:r w:rsidRPr="00151EB1">
        <w:rPr>
          <w:rFonts w:ascii="Times New Roman" w:hAnsi="Times New Roman"/>
          <w:sz w:val="24"/>
        </w:rPr>
        <w:t>7102</w:t>
      </w:r>
      <w:r w:rsidRPr="00151EB1">
        <w:rPr>
          <w:rFonts w:ascii="Times New Roman" w:hAnsi="Times New Roman"/>
          <w:sz w:val="24"/>
        </w:rPr>
        <w:t>亩，本项目全厂需</w:t>
      </w:r>
      <w:r w:rsidRPr="00151EB1">
        <w:rPr>
          <w:rFonts w:ascii="Times New Roman" w:hAnsi="Times New Roman"/>
          <w:sz w:val="24"/>
        </w:rPr>
        <w:t>20368.7</w:t>
      </w:r>
      <w:r w:rsidRPr="00151EB1">
        <w:rPr>
          <w:rFonts w:ascii="Times New Roman" w:hAnsi="Times New Roman"/>
          <w:sz w:val="24"/>
        </w:rPr>
        <w:t>亩。冉义镇</w:t>
      </w:r>
      <w:r w:rsidRPr="00151EB1">
        <w:rPr>
          <w:rFonts w:ascii="Times New Roman" w:hAnsi="Times New Roman"/>
          <w:sz w:val="24"/>
        </w:rPr>
        <w:t>3.9</w:t>
      </w:r>
      <w:r w:rsidRPr="00151EB1">
        <w:rPr>
          <w:rFonts w:ascii="Times New Roman" w:hAnsi="Times New Roman"/>
          <w:sz w:val="24"/>
        </w:rPr>
        <w:t>万亩标准化农田满足本项目需求。</w:t>
      </w:r>
    </w:p>
    <w:p w14:paraId="3507C012" w14:textId="77777777" w:rsidR="00117D2D" w:rsidRPr="00151EB1" w:rsidRDefault="00BB662D">
      <w:pPr>
        <w:numPr>
          <w:ilvl w:val="0"/>
          <w:numId w:val="12"/>
        </w:numPr>
        <w:tabs>
          <w:tab w:val="clear" w:pos="1200"/>
          <w:tab w:val="left" w:pos="851"/>
        </w:tabs>
        <w:adjustRightInd w:val="0"/>
        <w:snapToGrid w:val="0"/>
        <w:spacing w:line="470" w:lineRule="exact"/>
        <w:ind w:left="0" w:firstLineChars="200" w:firstLine="480"/>
        <w:rPr>
          <w:rFonts w:ascii="Times New Roman" w:hAnsi="Times New Roman"/>
          <w:sz w:val="24"/>
        </w:rPr>
      </w:pPr>
      <w:r w:rsidRPr="00151EB1">
        <w:rPr>
          <w:rFonts w:ascii="Times New Roman" w:hAnsi="Times New Roman"/>
          <w:sz w:val="24"/>
        </w:rPr>
        <w:t>每亩地年消纳氮总量以不超过</w:t>
      </w:r>
      <w:r w:rsidRPr="00151EB1">
        <w:rPr>
          <w:rFonts w:ascii="Times New Roman" w:hAnsi="Times New Roman"/>
          <w:sz w:val="24"/>
        </w:rPr>
        <w:t>16</w:t>
      </w:r>
      <w:r w:rsidRPr="00151EB1">
        <w:rPr>
          <w:rFonts w:ascii="Times New Roman" w:hAnsi="Times New Roman"/>
          <w:sz w:val="24"/>
        </w:rPr>
        <w:t>公斤计算。根据《第一次全国污染源普查畜禽养殖业产污系数与排污系数手册》，畜禽养殖场</w:t>
      </w:r>
      <w:r w:rsidRPr="00151EB1">
        <w:rPr>
          <w:rFonts w:ascii="Times New Roman" w:hAnsi="Times New Roman"/>
          <w:sz w:val="24"/>
        </w:rPr>
        <w:t>71kg</w:t>
      </w:r>
      <w:r w:rsidRPr="00151EB1">
        <w:rPr>
          <w:rFonts w:ascii="Times New Roman" w:hAnsi="Times New Roman"/>
          <w:sz w:val="24"/>
        </w:rPr>
        <w:t>生猪干清粪工艺全氮排污污系数为</w:t>
      </w:r>
      <w:r w:rsidRPr="00151EB1">
        <w:rPr>
          <w:rFonts w:ascii="Times New Roman" w:hAnsi="Times New Roman"/>
          <w:sz w:val="24"/>
        </w:rPr>
        <w:t>5.56g/</w:t>
      </w:r>
      <w:r w:rsidRPr="00151EB1">
        <w:rPr>
          <w:rFonts w:ascii="Times New Roman" w:hAnsi="Times New Roman"/>
          <w:sz w:val="24"/>
        </w:rPr>
        <w:t>头</w:t>
      </w:r>
      <w:r w:rsidRPr="00151EB1">
        <w:rPr>
          <w:rFonts w:ascii="Times New Roman" w:hAnsi="Times New Roman"/>
          <w:sz w:val="24"/>
        </w:rPr>
        <w:t>·d</w:t>
      </w:r>
      <w:r w:rsidRPr="00151EB1">
        <w:rPr>
          <w:rFonts w:ascii="Times New Roman" w:hAnsi="Times New Roman"/>
          <w:sz w:val="24"/>
        </w:rPr>
        <w:t>，以本项目猪场育肥猪平均体重核算，则本项目</w:t>
      </w:r>
      <w:r w:rsidRPr="00151EB1">
        <w:rPr>
          <w:rFonts w:ascii="Times New Roman" w:hAnsi="Times New Roman"/>
          <w:sz w:val="24"/>
        </w:rPr>
        <w:t>60kg</w:t>
      </w:r>
      <w:r w:rsidRPr="00151EB1">
        <w:rPr>
          <w:rFonts w:ascii="Times New Roman" w:hAnsi="Times New Roman"/>
          <w:sz w:val="24"/>
        </w:rPr>
        <w:t>育肥猪全氮排污污系数为</w:t>
      </w:r>
      <w:r w:rsidRPr="00151EB1">
        <w:rPr>
          <w:rFonts w:ascii="Times New Roman" w:hAnsi="Times New Roman"/>
          <w:sz w:val="24"/>
        </w:rPr>
        <w:t>4.90g/</w:t>
      </w:r>
      <w:r w:rsidRPr="00151EB1">
        <w:rPr>
          <w:rFonts w:ascii="Times New Roman" w:hAnsi="Times New Roman"/>
          <w:sz w:val="24"/>
        </w:rPr>
        <w:t>头</w:t>
      </w:r>
      <w:r w:rsidRPr="00151EB1">
        <w:rPr>
          <w:rFonts w:ascii="Times New Roman" w:hAnsi="Times New Roman"/>
          <w:sz w:val="24"/>
        </w:rPr>
        <w:t>·d</w:t>
      </w:r>
      <w:r w:rsidRPr="00151EB1">
        <w:rPr>
          <w:rFonts w:ascii="Times New Roman" w:hAnsi="Times New Roman"/>
          <w:sz w:val="24"/>
        </w:rPr>
        <w:t>，则本项目猪场全氮年排放量为</w:t>
      </w:r>
      <w:r w:rsidRPr="00151EB1">
        <w:rPr>
          <w:rFonts w:ascii="Times New Roman" w:hAnsi="Times New Roman"/>
          <w:sz w:val="24"/>
        </w:rPr>
        <w:t>35.59t/a</w:t>
      </w:r>
      <w:r w:rsidRPr="00151EB1">
        <w:rPr>
          <w:rFonts w:ascii="Times New Roman" w:hAnsi="Times New Roman"/>
          <w:sz w:val="24"/>
        </w:rPr>
        <w:t>。一期项目氮年排放量为</w:t>
      </w:r>
      <w:r w:rsidRPr="00151EB1">
        <w:rPr>
          <w:rFonts w:ascii="Times New Roman" w:hAnsi="Times New Roman"/>
          <w:sz w:val="24"/>
        </w:rPr>
        <w:t>14.85t/a</w:t>
      </w:r>
      <w:r w:rsidRPr="00151EB1">
        <w:rPr>
          <w:rFonts w:ascii="Times New Roman" w:hAnsi="Times New Roman"/>
          <w:sz w:val="24"/>
        </w:rPr>
        <w:t>。</w:t>
      </w:r>
    </w:p>
    <w:p w14:paraId="05603D52"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本项目猪粪及尿液均用于周边农田施肥，根据</w:t>
      </w:r>
      <w:r w:rsidRPr="00151EB1">
        <w:rPr>
          <w:rFonts w:ascii="Times New Roman" w:hAnsi="Times New Roman"/>
          <w:sz w:val="24"/>
        </w:rPr>
        <w:t>“</w:t>
      </w:r>
      <w:r w:rsidRPr="00151EB1">
        <w:rPr>
          <w:rFonts w:ascii="Times New Roman" w:hAnsi="Times New Roman"/>
          <w:sz w:val="24"/>
        </w:rPr>
        <w:t>每亩地年消纳氮总量以不超过</w:t>
      </w:r>
      <w:r w:rsidRPr="00151EB1">
        <w:rPr>
          <w:rFonts w:ascii="Times New Roman" w:hAnsi="Times New Roman"/>
          <w:sz w:val="24"/>
        </w:rPr>
        <w:t>16</w:t>
      </w:r>
      <w:r w:rsidRPr="00151EB1">
        <w:rPr>
          <w:rFonts w:ascii="Times New Roman" w:hAnsi="Times New Roman"/>
          <w:sz w:val="24"/>
        </w:rPr>
        <w:t>公斤计算</w:t>
      </w:r>
      <w:r w:rsidRPr="00151EB1">
        <w:rPr>
          <w:rFonts w:ascii="Times New Roman" w:hAnsi="Times New Roman"/>
          <w:sz w:val="24"/>
        </w:rPr>
        <w:t>”</w:t>
      </w:r>
      <w:r w:rsidRPr="00151EB1">
        <w:rPr>
          <w:rFonts w:ascii="Times New Roman" w:hAnsi="Times New Roman"/>
          <w:sz w:val="24"/>
        </w:rPr>
        <w:t>，则消纳本项目养殖粪便及废水至少需要</w:t>
      </w:r>
      <w:r w:rsidRPr="00151EB1">
        <w:rPr>
          <w:rFonts w:ascii="Times New Roman" w:hAnsi="Times New Roman"/>
          <w:sz w:val="24"/>
        </w:rPr>
        <w:t>2224.4</w:t>
      </w:r>
      <w:r w:rsidRPr="00151EB1">
        <w:rPr>
          <w:rFonts w:ascii="Times New Roman" w:hAnsi="Times New Roman"/>
          <w:sz w:val="24"/>
        </w:rPr>
        <w:t>亩土地（一期项目要</w:t>
      </w:r>
      <w:r w:rsidRPr="00151EB1">
        <w:rPr>
          <w:rFonts w:ascii="Times New Roman" w:hAnsi="Times New Roman"/>
          <w:sz w:val="24"/>
        </w:rPr>
        <w:t>928.11</w:t>
      </w:r>
      <w:r w:rsidRPr="00151EB1">
        <w:rPr>
          <w:rFonts w:ascii="Times New Roman" w:hAnsi="Times New Roman"/>
          <w:sz w:val="24"/>
        </w:rPr>
        <w:t>亩土地）。考虑按</w:t>
      </w:r>
      <w:r w:rsidRPr="00151EB1">
        <w:rPr>
          <w:rFonts w:ascii="Times New Roman" w:hAnsi="Times New Roman"/>
          <w:sz w:val="24"/>
        </w:rPr>
        <w:t>2</w:t>
      </w:r>
      <w:r w:rsidRPr="00151EB1">
        <w:rPr>
          <w:rFonts w:ascii="Times New Roman" w:hAnsi="Times New Roman"/>
          <w:sz w:val="24"/>
        </w:rPr>
        <w:t>倍的土地面积进行轮作，则本项目二期至少需要</w:t>
      </w:r>
      <w:r w:rsidRPr="00151EB1">
        <w:rPr>
          <w:rFonts w:ascii="Times New Roman" w:hAnsi="Times New Roman"/>
          <w:sz w:val="24"/>
        </w:rPr>
        <w:t>4448.9</w:t>
      </w:r>
      <w:r w:rsidRPr="00151EB1">
        <w:rPr>
          <w:rFonts w:ascii="Times New Roman" w:hAnsi="Times New Roman"/>
          <w:sz w:val="24"/>
        </w:rPr>
        <w:t>亩土地才能消纳本项目的废水（一期需</w:t>
      </w:r>
      <w:r w:rsidRPr="00151EB1">
        <w:rPr>
          <w:rFonts w:ascii="Times New Roman" w:hAnsi="Times New Roman"/>
          <w:sz w:val="24"/>
        </w:rPr>
        <w:t>1857</w:t>
      </w:r>
      <w:r w:rsidRPr="00151EB1">
        <w:rPr>
          <w:rFonts w:ascii="Times New Roman" w:hAnsi="Times New Roman"/>
          <w:sz w:val="24"/>
        </w:rPr>
        <w:t>亩土地）。</w:t>
      </w:r>
    </w:p>
    <w:p w14:paraId="581D30E7"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本项目一期工程规模需</w:t>
      </w:r>
      <w:r w:rsidRPr="00151EB1">
        <w:rPr>
          <w:rFonts w:ascii="Times New Roman" w:hAnsi="Times New Roman"/>
          <w:sz w:val="24"/>
        </w:rPr>
        <w:t>1857</w:t>
      </w:r>
      <w:r w:rsidRPr="00151EB1">
        <w:rPr>
          <w:rFonts w:ascii="Times New Roman" w:hAnsi="Times New Roman"/>
          <w:sz w:val="24"/>
        </w:rPr>
        <w:t>亩土地消纳养殖粪污，全厂合计需</w:t>
      </w:r>
      <w:r w:rsidRPr="00151EB1">
        <w:rPr>
          <w:rFonts w:ascii="Times New Roman" w:hAnsi="Times New Roman"/>
          <w:sz w:val="24"/>
        </w:rPr>
        <w:t>6305.9</w:t>
      </w:r>
      <w:r w:rsidRPr="00151EB1">
        <w:rPr>
          <w:rFonts w:ascii="Times New Roman" w:hAnsi="Times New Roman"/>
          <w:sz w:val="24"/>
        </w:rPr>
        <w:t>亩。</w:t>
      </w:r>
    </w:p>
    <w:p w14:paraId="72E9FE02" w14:textId="77777777" w:rsidR="00117D2D" w:rsidRPr="00151EB1" w:rsidRDefault="00BB662D">
      <w:pPr>
        <w:spacing w:line="470" w:lineRule="exact"/>
        <w:ind w:firstLineChars="198" w:firstLine="475"/>
        <w:rPr>
          <w:rFonts w:ascii="Times New Roman" w:hAnsi="Times New Roman"/>
          <w:sz w:val="24"/>
        </w:rPr>
      </w:pPr>
      <w:r w:rsidRPr="00151EB1">
        <w:rPr>
          <w:rFonts w:ascii="Times New Roman" w:hAnsi="Times New Roman"/>
          <w:sz w:val="24"/>
        </w:rPr>
        <w:t>项目所在地为冉义镇白玉村，冉义镇以高标准农田建设为载体，已建成高标准农田</w:t>
      </w:r>
      <w:r w:rsidRPr="00151EB1">
        <w:rPr>
          <w:rFonts w:ascii="Times New Roman" w:hAnsi="Times New Roman"/>
          <w:sz w:val="24"/>
        </w:rPr>
        <w:t>3.9</w:t>
      </w:r>
      <w:r w:rsidRPr="00151EB1">
        <w:rPr>
          <w:rFonts w:ascii="Times New Roman" w:hAnsi="Times New Roman"/>
          <w:sz w:val="24"/>
        </w:rPr>
        <w:t>万亩。除本项目外和一个</w:t>
      </w:r>
      <w:r w:rsidRPr="00151EB1">
        <w:rPr>
          <w:rFonts w:ascii="Times New Roman" w:hAnsi="Times New Roman"/>
          <w:sz w:val="24"/>
        </w:rPr>
        <w:t>1000</w:t>
      </w:r>
      <w:r w:rsidRPr="00151EB1">
        <w:rPr>
          <w:rFonts w:ascii="Times New Roman" w:hAnsi="Times New Roman"/>
          <w:sz w:val="24"/>
        </w:rPr>
        <w:t>头规模养殖场外，暂无集中式养殖场，完全可以消纳本项目沼液。</w:t>
      </w:r>
      <w:r w:rsidRPr="00151EB1">
        <w:rPr>
          <w:rFonts w:ascii="Times New Roman" w:hAnsi="Times New Roman" w:hint="eastAsia"/>
          <w:sz w:val="24"/>
        </w:rPr>
        <w:t>因此</w:t>
      </w:r>
      <w:r w:rsidRPr="00151EB1">
        <w:rPr>
          <w:rFonts w:ascii="Times New Roman" w:hAnsi="Times New Roman"/>
          <w:sz w:val="24"/>
        </w:rPr>
        <w:t>满足上述两项要求。</w:t>
      </w:r>
    </w:p>
    <w:p w14:paraId="15C288BE" w14:textId="77777777" w:rsidR="00117D2D" w:rsidRPr="00151EB1" w:rsidRDefault="00BB662D">
      <w:pPr>
        <w:spacing w:line="470" w:lineRule="exact"/>
        <w:ind w:firstLineChars="198" w:firstLine="475"/>
        <w:rPr>
          <w:rFonts w:ascii="Times New Roman" w:hAnsi="Times New Roman"/>
          <w:sz w:val="24"/>
        </w:rPr>
      </w:pPr>
      <w:r w:rsidRPr="00151EB1">
        <w:rPr>
          <w:rFonts w:ascii="Times New Roman" w:hAnsi="Times New Roman"/>
          <w:sz w:val="24"/>
        </w:rPr>
        <w:t>根据邛崃市农业和林业局《关于印发</w:t>
      </w:r>
      <w:r w:rsidRPr="00151EB1">
        <w:rPr>
          <w:rFonts w:ascii="Times New Roman" w:hAnsi="Times New Roman"/>
          <w:sz w:val="24"/>
        </w:rPr>
        <w:t>2016</w:t>
      </w:r>
      <w:r w:rsidRPr="00151EB1">
        <w:rPr>
          <w:rFonts w:ascii="Times New Roman" w:hAnsi="Times New Roman"/>
          <w:sz w:val="24"/>
        </w:rPr>
        <w:t>年</w:t>
      </w:r>
      <w:r w:rsidRPr="00151EB1">
        <w:rPr>
          <w:rFonts w:ascii="Times New Roman" w:hAnsi="Times New Roman"/>
          <w:sz w:val="24"/>
        </w:rPr>
        <w:t>PPP</w:t>
      </w:r>
      <w:r w:rsidRPr="00151EB1">
        <w:rPr>
          <w:rFonts w:ascii="Times New Roman" w:hAnsi="Times New Roman"/>
          <w:sz w:val="24"/>
        </w:rPr>
        <w:t>模式推进畜禽粪污综合利用试点项目实施指导意见》的通知，在全县实施解决</w:t>
      </w:r>
      <w:r w:rsidRPr="00151EB1">
        <w:rPr>
          <w:rFonts w:ascii="Times New Roman" w:hAnsi="Times New Roman"/>
          <w:sz w:val="24"/>
        </w:rPr>
        <w:t>25</w:t>
      </w:r>
      <w:r w:rsidRPr="00151EB1">
        <w:rPr>
          <w:rFonts w:ascii="Times New Roman" w:hAnsi="Times New Roman"/>
          <w:sz w:val="24"/>
        </w:rPr>
        <w:t>万立方米沼肥综合利用，推进全市种养循环。本项目</w:t>
      </w:r>
      <w:r w:rsidRPr="00151EB1">
        <w:rPr>
          <w:rFonts w:ascii="Times New Roman" w:hAnsi="Times New Roman" w:hint="eastAsia"/>
          <w:sz w:val="24"/>
        </w:rPr>
        <w:t>业主已</w:t>
      </w:r>
      <w:r w:rsidRPr="00151EB1">
        <w:rPr>
          <w:rFonts w:ascii="Times New Roman" w:hAnsi="Times New Roman"/>
          <w:sz w:val="24"/>
        </w:rPr>
        <w:t>与</w:t>
      </w:r>
      <w:r w:rsidRPr="00151EB1">
        <w:rPr>
          <w:rFonts w:ascii="Times New Roman" w:hAnsi="Times New Roman" w:hint="eastAsia"/>
          <w:sz w:val="24"/>
        </w:rPr>
        <w:t>邛崃市</w:t>
      </w:r>
      <w:r w:rsidR="0040305C" w:rsidRPr="00151EB1">
        <w:rPr>
          <w:rFonts w:ascii="Times New Roman" w:hAnsi="Times New Roman" w:hint="eastAsia"/>
          <w:sz w:val="24"/>
        </w:rPr>
        <w:t>牟礼</w:t>
      </w:r>
      <w:r w:rsidRPr="00151EB1">
        <w:rPr>
          <w:rFonts w:ascii="Times New Roman" w:hAnsi="Times New Roman" w:hint="eastAsia"/>
          <w:sz w:val="24"/>
        </w:rPr>
        <w:t>福华畜禽粪便收集专业合作社</w:t>
      </w:r>
      <w:r w:rsidRPr="00151EB1">
        <w:rPr>
          <w:rFonts w:ascii="Times New Roman" w:hAnsi="Times New Roman"/>
          <w:sz w:val="24"/>
        </w:rPr>
        <w:t>签订了《</w:t>
      </w:r>
      <w:r w:rsidRPr="00151EB1">
        <w:rPr>
          <w:rFonts w:ascii="Times New Roman" w:hAnsi="Times New Roman" w:hint="eastAsia"/>
          <w:sz w:val="24"/>
        </w:rPr>
        <w:t>粪污清理协议</w:t>
      </w:r>
      <w:r w:rsidRPr="00151EB1">
        <w:rPr>
          <w:rFonts w:ascii="Times New Roman" w:hAnsi="Times New Roman"/>
          <w:sz w:val="24"/>
        </w:rPr>
        <w:t>》</w:t>
      </w:r>
      <w:r w:rsidRPr="00151EB1">
        <w:rPr>
          <w:rFonts w:ascii="Times New Roman" w:hAnsi="Times New Roman" w:hint="eastAsia"/>
          <w:sz w:val="24"/>
        </w:rPr>
        <w:t>，本项目产生污粪水由该合作社负责清运，用于冉义镇农田施肥。</w:t>
      </w:r>
    </w:p>
    <w:p w14:paraId="630497CB" w14:textId="77777777" w:rsidR="00117D2D" w:rsidRPr="00151EB1" w:rsidRDefault="00BB662D">
      <w:pPr>
        <w:spacing w:line="470" w:lineRule="exact"/>
        <w:ind w:firstLineChars="198" w:firstLine="475"/>
        <w:rPr>
          <w:rFonts w:ascii="Times New Roman" w:hAnsi="Times New Roman"/>
          <w:sz w:val="24"/>
        </w:rPr>
      </w:pPr>
      <w:r w:rsidRPr="00151EB1">
        <w:rPr>
          <w:rFonts w:ascii="Times New Roman" w:hAnsi="Times New Roman"/>
          <w:sz w:val="24"/>
        </w:rPr>
        <w:t>另外，从冉义镇特点看</w:t>
      </w:r>
      <w:r w:rsidRPr="00151EB1">
        <w:rPr>
          <w:rFonts w:ascii="Times New Roman" w:hAnsi="Times New Roman"/>
          <w:sz w:val="24"/>
        </w:rPr>
        <w:t>5~9</w:t>
      </w:r>
      <w:r w:rsidRPr="00151EB1">
        <w:rPr>
          <w:rFonts w:ascii="Times New Roman" w:hAnsi="Times New Roman"/>
          <w:sz w:val="24"/>
        </w:rPr>
        <w:t>月为雨季，农田基本不用灌溉，虽然小春作物需要肥料，但由于排放水浓度低，水量大，不宜施用。最佳施用季节是</w:t>
      </w:r>
      <w:r w:rsidRPr="00151EB1">
        <w:rPr>
          <w:rFonts w:ascii="Times New Roman" w:hAnsi="Times New Roman"/>
          <w:sz w:val="24"/>
        </w:rPr>
        <w:t>3-6</w:t>
      </w:r>
      <w:r w:rsidRPr="00151EB1">
        <w:rPr>
          <w:rFonts w:ascii="Times New Roman" w:hAnsi="Times New Roman"/>
          <w:sz w:val="24"/>
        </w:rPr>
        <w:t>月，水稻可消纳大部分废水，其它作物也可消纳。</w:t>
      </w:r>
      <w:r w:rsidRPr="00151EB1">
        <w:rPr>
          <w:rFonts w:ascii="Times New Roman" w:hAnsi="Times New Roman"/>
          <w:sz w:val="24"/>
        </w:rPr>
        <w:t>7-8</w:t>
      </w:r>
      <w:r w:rsidRPr="00151EB1">
        <w:rPr>
          <w:rFonts w:ascii="Times New Roman" w:hAnsi="Times New Roman"/>
          <w:sz w:val="24"/>
        </w:rPr>
        <w:t>月以蔬菜施用为主，水稻施用少。为了实现全利用，养殖废水贮存时间必须达到</w:t>
      </w:r>
      <w:r w:rsidRPr="00151EB1">
        <w:rPr>
          <w:rFonts w:ascii="Times New Roman" w:hAnsi="Times New Roman"/>
          <w:sz w:val="24"/>
        </w:rPr>
        <w:t>3</w:t>
      </w:r>
      <w:r w:rsidRPr="00151EB1">
        <w:rPr>
          <w:rFonts w:ascii="Times New Roman" w:hAnsi="Times New Roman"/>
          <w:sz w:val="24"/>
        </w:rPr>
        <w:t>个月以上。本项目建</w:t>
      </w:r>
      <w:r w:rsidRPr="00151EB1">
        <w:rPr>
          <w:rFonts w:ascii="Times New Roman" w:hAnsi="Times New Roman" w:hint="eastAsia"/>
          <w:sz w:val="24"/>
        </w:rPr>
        <w:t>储存深坑</w:t>
      </w:r>
      <w:r w:rsidRPr="00151EB1">
        <w:rPr>
          <w:rFonts w:ascii="Times New Roman" w:hAnsi="Times New Roman"/>
          <w:sz w:val="24"/>
        </w:rPr>
        <w:t>6.5</w:t>
      </w:r>
      <w:r w:rsidRPr="00151EB1">
        <w:rPr>
          <w:rFonts w:ascii="Times New Roman" w:hAnsi="Times New Roman"/>
          <w:sz w:val="24"/>
        </w:rPr>
        <w:t>万</w:t>
      </w:r>
      <w:r w:rsidRPr="00151EB1">
        <w:rPr>
          <w:rFonts w:ascii="Times New Roman" w:hAnsi="Times New Roman"/>
          <w:sz w:val="24"/>
        </w:rPr>
        <w:t>m</w:t>
      </w:r>
      <w:r w:rsidRPr="00151EB1">
        <w:rPr>
          <w:rFonts w:ascii="Times New Roman" w:hAnsi="Times New Roman"/>
          <w:sz w:val="24"/>
          <w:vertAlign w:val="superscript"/>
        </w:rPr>
        <w:t>3</w:t>
      </w:r>
      <w:r w:rsidRPr="00151EB1">
        <w:rPr>
          <w:rFonts w:ascii="Times New Roman" w:hAnsi="Times New Roman"/>
          <w:sz w:val="24"/>
        </w:rPr>
        <w:t>。可满足</w:t>
      </w:r>
      <w:r w:rsidRPr="00151EB1">
        <w:rPr>
          <w:rFonts w:ascii="Times New Roman" w:hAnsi="Times New Roman"/>
          <w:sz w:val="24"/>
        </w:rPr>
        <w:t>6</w:t>
      </w:r>
      <w:r w:rsidRPr="00151EB1">
        <w:rPr>
          <w:rFonts w:ascii="Times New Roman" w:hAnsi="Times New Roman"/>
          <w:sz w:val="24"/>
        </w:rPr>
        <w:t>个月以上的储存</w:t>
      </w:r>
      <w:r w:rsidRPr="00151EB1">
        <w:rPr>
          <w:rFonts w:ascii="Times New Roman" w:hAnsi="Times New Roman" w:hint="eastAsia"/>
          <w:sz w:val="24"/>
        </w:rPr>
        <w:t>需求</w:t>
      </w:r>
      <w:r w:rsidRPr="00151EB1">
        <w:rPr>
          <w:rFonts w:ascii="Times New Roman" w:hAnsi="Times New Roman"/>
          <w:sz w:val="24"/>
        </w:rPr>
        <w:t>。</w:t>
      </w:r>
    </w:p>
    <w:p w14:paraId="42403E7B"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sz w:val="24"/>
        </w:rPr>
        <w:t>综合分析，项目的设计规模产生的废水，作为有机肥施用于周边土地，不会超出周边土壤负荷，对周边土地无明显不利影响。</w:t>
      </w:r>
    </w:p>
    <w:p w14:paraId="35A9D890" w14:textId="77777777" w:rsidR="00117D2D" w:rsidRPr="00151EB1" w:rsidRDefault="00BB662D">
      <w:pPr>
        <w:pStyle w:val="affff7"/>
      </w:pPr>
      <w:r w:rsidRPr="00151EB1">
        <w:rPr>
          <w:rFonts w:hint="eastAsia"/>
        </w:rPr>
        <w:t xml:space="preserve">5.6.2 </w:t>
      </w:r>
      <w:r w:rsidRPr="00151EB1">
        <w:rPr>
          <w:rFonts w:hint="eastAsia"/>
        </w:rPr>
        <w:t>土壤影响综合结论</w:t>
      </w:r>
    </w:p>
    <w:p w14:paraId="4FE5EB05" w14:textId="77777777" w:rsidR="00117D2D" w:rsidRPr="00151EB1" w:rsidRDefault="00BB662D">
      <w:pPr>
        <w:adjustRightInd w:val="0"/>
        <w:snapToGrid w:val="0"/>
        <w:spacing w:line="470" w:lineRule="exact"/>
        <w:ind w:firstLineChars="200" w:firstLine="480"/>
        <w:rPr>
          <w:rFonts w:ascii="Times New Roman" w:hAnsi="Times New Roman"/>
          <w:sz w:val="24"/>
        </w:rPr>
      </w:pPr>
      <w:r w:rsidRPr="00151EB1">
        <w:rPr>
          <w:rFonts w:ascii="Times New Roman" w:hAnsi="Times New Roman" w:hint="eastAsia"/>
          <w:sz w:val="24"/>
        </w:rPr>
        <w:t>根据</w:t>
      </w:r>
      <w:r w:rsidRPr="00151EB1">
        <w:rPr>
          <w:rFonts w:ascii="Times New Roman" w:eastAsiaTheme="minorEastAsia" w:hAnsi="Times New Roman" w:hint="eastAsia"/>
          <w:sz w:val="24"/>
          <w:szCs w:val="24"/>
        </w:rPr>
        <w:t>《环境影响评价技术导则土壤环境（试行）》（</w:t>
      </w:r>
      <w:r w:rsidRPr="00151EB1">
        <w:rPr>
          <w:rFonts w:ascii="Times New Roman" w:eastAsiaTheme="minorEastAsia" w:hAnsi="Times New Roman" w:hint="eastAsia"/>
          <w:sz w:val="24"/>
          <w:szCs w:val="24"/>
        </w:rPr>
        <w:t>HI996-2018</w:t>
      </w:r>
      <w:r w:rsidRPr="00151EB1">
        <w:rPr>
          <w:rFonts w:ascii="Times New Roman" w:eastAsiaTheme="minorEastAsia" w:hAnsi="Times New Roman" w:hint="eastAsia"/>
          <w:sz w:val="24"/>
          <w:szCs w:val="24"/>
        </w:rPr>
        <w:t>）：</w:t>
      </w:r>
      <w:r w:rsidRPr="00151EB1">
        <w:rPr>
          <w:rFonts w:ascii="Times New Roman" w:hAnsi="Times New Roman" w:hint="eastAsia"/>
          <w:sz w:val="24"/>
        </w:rPr>
        <w:t>建设项目各不同阶段，在科学施肥还田的前提下，本项目土壤环境敏感目标处且占地范围内各评价因子均满足</w:t>
      </w:r>
      <w:r w:rsidRPr="00151EB1">
        <w:rPr>
          <w:rFonts w:ascii="Times New Roman" w:hAnsi="Times New Roman" w:hint="eastAsia"/>
          <w:sz w:val="24"/>
        </w:rPr>
        <w:t>GB 15618</w:t>
      </w:r>
      <w:r w:rsidRPr="00151EB1">
        <w:rPr>
          <w:rFonts w:ascii="Times New Roman" w:hAnsi="Times New Roman" w:hint="eastAsia"/>
          <w:sz w:val="24"/>
        </w:rPr>
        <w:t>、</w:t>
      </w:r>
      <w:r w:rsidRPr="00151EB1">
        <w:rPr>
          <w:rFonts w:ascii="Times New Roman" w:hAnsi="Times New Roman" w:hint="eastAsia"/>
          <w:sz w:val="24"/>
        </w:rPr>
        <w:t>GB 36600</w:t>
      </w:r>
      <w:r w:rsidRPr="00151EB1">
        <w:rPr>
          <w:rFonts w:ascii="Times New Roman" w:hAnsi="Times New Roman" w:hint="eastAsia"/>
          <w:sz w:val="24"/>
        </w:rPr>
        <w:t>中相关标准，项目土壤环境影响可接受。</w:t>
      </w:r>
    </w:p>
    <w:p w14:paraId="42760F6F" w14:textId="77777777" w:rsidR="00117D2D" w:rsidRPr="00151EB1" w:rsidRDefault="00BB662D">
      <w:pPr>
        <w:pStyle w:val="a0"/>
        <w:numPr>
          <w:ilvl w:val="0"/>
          <w:numId w:val="0"/>
        </w:numPr>
        <w:rPr>
          <w:rFonts w:ascii="Times New Roman" w:hAnsi="Times New Roman"/>
          <w:b w:val="0"/>
          <w:bCs/>
          <w:kern w:val="28"/>
          <w:sz w:val="32"/>
          <w:szCs w:val="32"/>
        </w:rPr>
      </w:pPr>
      <w:bookmarkStart w:id="412" w:name="_Toc16258926"/>
      <w:r w:rsidRPr="00151EB1">
        <w:rPr>
          <w:rFonts w:ascii="Times New Roman" w:hAnsi="Times New Roman"/>
          <w:b w:val="0"/>
          <w:bCs/>
          <w:kern w:val="28"/>
          <w:sz w:val="32"/>
          <w:szCs w:val="32"/>
        </w:rPr>
        <w:t xml:space="preserve">5.7  </w:t>
      </w:r>
      <w:r w:rsidRPr="00151EB1">
        <w:rPr>
          <w:rFonts w:ascii="Times New Roman" w:hAnsi="Times New Roman"/>
          <w:b w:val="0"/>
          <w:bCs/>
          <w:kern w:val="28"/>
          <w:sz w:val="32"/>
          <w:szCs w:val="32"/>
        </w:rPr>
        <w:t>本项目所在地土地承载力分析</w:t>
      </w:r>
      <w:bookmarkEnd w:id="412"/>
    </w:p>
    <w:p w14:paraId="463AEF63" w14:textId="77777777" w:rsidR="00117D2D" w:rsidRPr="00151EB1" w:rsidRDefault="00BB662D">
      <w:pPr>
        <w:pStyle w:val="affff7"/>
      </w:pPr>
      <w:bookmarkStart w:id="413" w:name="_Toc9873386"/>
      <w:bookmarkStart w:id="414" w:name="_Toc10212928"/>
      <w:bookmarkStart w:id="415" w:name="_Toc16258927"/>
      <w:r w:rsidRPr="00151EB1">
        <w:t>5.7.1</w:t>
      </w:r>
      <w:r w:rsidRPr="00151EB1">
        <w:rPr>
          <w:rFonts w:hint="eastAsia"/>
        </w:rPr>
        <w:t xml:space="preserve"> </w:t>
      </w:r>
      <w:r w:rsidRPr="00151EB1">
        <w:t>肥力分析</w:t>
      </w:r>
      <w:bookmarkEnd w:id="413"/>
      <w:bookmarkEnd w:id="414"/>
      <w:bookmarkEnd w:id="415"/>
    </w:p>
    <w:p w14:paraId="5DFE8F8A" w14:textId="77777777" w:rsidR="00117D2D" w:rsidRPr="00151EB1" w:rsidRDefault="00BB662D">
      <w:pPr>
        <w:snapToGrid w:val="0"/>
        <w:spacing w:line="470" w:lineRule="exact"/>
        <w:ind w:firstLine="482"/>
        <w:rPr>
          <w:rFonts w:ascii="Times New Roman" w:hAnsi="Times New Roman"/>
          <w:sz w:val="24"/>
        </w:rPr>
      </w:pPr>
      <w:r w:rsidRPr="00151EB1">
        <w:rPr>
          <w:rFonts w:ascii="Times New Roman" w:hAnsi="Times New Roman"/>
          <w:sz w:val="24"/>
        </w:rPr>
        <w:t>经厌氧发酵后的</w:t>
      </w:r>
      <w:r w:rsidRPr="00151EB1">
        <w:rPr>
          <w:rFonts w:ascii="Times New Roman" w:hAnsi="Times New Roman" w:hint="eastAsia"/>
          <w:sz w:val="24"/>
        </w:rPr>
        <w:t>粪肥与</w:t>
      </w:r>
      <w:r w:rsidRPr="00151EB1">
        <w:rPr>
          <w:rFonts w:ascii="Times New Roman" w:hAnsi="Times New Roman"/>
          <w:sz w:val="24"/>
        </w:rPr>
        <w:t>沼液和沼渣</w:t>
      </w:r>
      <w:r w:rsidRPr="00151EB1">
        <w:rPr>
          <w:rFonts w:ascii="Times New Roman" w:hAnsi="Times New Roman" w:hint="eastAsia"/>
          <w:sz w:val="24"/>
        </w:rPr>
        <w:t>相似，</w:t>
      </w:r>
      <w:r w:rsidRPr="00151EB1">
        <w:rPr>
          <w:rFonts w:ascii="Times New Roman" w:hAnsi="Times New Roman"/>
          <w:sz w:val="24"/>
        </w:rPr>
        <w:t>含有</w:t>
      </w:r>
      <w:r w:rsidRPr="00151EB1">
        <w:rPr>
          <w:rFonts w:ascii="Times New Roman" w:hAnsi="Times New Roman" w:hint="eastAsia"/>
          <w:sz w:val="24"/>
        </w:rPr>
        <w:t>丰富</w:t>
      </w:r>
      <w:r w:rsidRPr="00151EB1">
        <w:rPr>
          <w:rFonts w:ascii="Times New Roman" w:hAnsi="Times New Roman"/>
          <w:sz w:val="24"/>
        </w:rPr>
        <w:t>氮、磷、钾以及氨基酸、维生素、蛋白质、赤霉素、生长素、糖类、核酸等营养元素，是作物的生长发育的</w:t>
      </w:r>
      <w:r w:rsidRPr="00151EB1">
        <w:rPr>
          <w:rFonts w:ascii="Times New Roman" w:hAnsi="Times New Roman"/>
          <w:sz w:val="24"/>
        </w:rPr>
        <w:t>“</w:t>
      </w:r>
      <w:r w:rsidRPr="00151EB1">
        <w:rPr>
          <w:rFonts w:ascii="Times New Roman" w:hAnsi="Times New Roman"/>
          <w:sz w:val="24"/>
        </w:rPr>
        <w:t>生理活性物质</w:t>
      </w:r>
      <w:r w:rsidRPr="00151EB1">
        <w:rPr>
          <w:rFonts w:ascii="Times New Roman" w:hAnsi="Times New Roman"/>
          <w:sz w:val="24"/>
        </w:rPr>
        <w:t>”</w:t>
      </w:r>
      <w:r w:rsidRPr="00151EB1">
        <w:rPr>
          <w:rFonts w:ascii="Times New Roman" w:hAnsi="Times New Roman"/>
          <w:sz w:val="24"/>
        </w:rPr>
        <w:t>，钙、磷、铁、锌、钼等元素能促进作物发芽和生长。</w:t>
      </w:r>
    </w:p>
    <w:p w14:paraId="09D59487" w14:textId="77777777" w:rsidR="00117D2D" w:rsidRPr="00151EB1" w:rsidRDefault="00BB662D">
      <w:pPr>
        <w:spacing w:line="470" w:lineRule="exact"/>
        <w:ind w:firstLine="482"/>
        <w:rPr>
          <w:rFonts w:ascii="Times New Roman" w:hAnsi="Times New Roman"/>
          <w:sz w:val="24"/>
        </w:rPr>
      </w:pPr>
      <w:r w:rsidRPr="00151EB1">
        <w:rPr>
          <w:rFonts w:ascii="Times New Roman" w:hAnsi="Times New Roman"/>
          <w:sz w:val="24"/>
        </w:rPr>
        <w:t>将</w:t>
      </w:r>
      <w:r w:rsidRPr="00151EB1">
        <w:rPr>
          <w:rFonts w:ascii="Times New Roman" w:hAnsi="Times New Roman" w:hint="eastAsia"/>
          <w:sz w:val="24"/>
        </w:rPr>
        <w:t>其作为水肥</w:t>
      </w:r>
      <w:r w:rsidRPr="00151EB1">
        <w:rPr>
          <w:rFonts w:ascii="Times New Roman" w:hAnsi="Times New Roman"/>
          <w:sz w:val="24"/>
        </w:rPr>
        <w:t>还田作肥料，可利用其中的营养物质，改善土壤的元素结构，提高土壤的肥力，增加农作物的产量。但过度地施用于农田不但养分得不到有效利用，还会污染土壤和地下水。</w:t>
      </w:r>
    </w:p>
    <w:p w14:paraId="61AFA807" w14:textId="77777777" w:rsidR="00117D2D" w:rsidRPr="00151EB1" w:rsidRDefault="00BB662D">
      <w:pPr>
        <w:spacing w:line="470" w:lineRule="exact"/>
        <w:ind w:firstLine="482"/>
        <w:rPr>
          <w:rFonts w:ascii="Times New Roman" w:hAnsi="Times New Roman"/>
        </w:rPr>
      </w:pPr>
      <w:r w:rsidRPr="00151EB1">
        <w:rPr>
          <w:rFonts w:ascii="Times New Roman" w:hAnsi="Times New Roman"/>
          <w:sz w:val="24"/>
        </w:rPr>
        <w:t>干清粪工艺养猪场废水厌氧发酵沼渣、沼液成分分析情况见表</w:t>
      </w:r>
      <w:r w:rsidRPr="00151EB1">
        <w:rPr>
          <w:rFonts w:ascii="Times New Roman" w:hAnsi="Times New Roman"/>
          <w:sz w:val="24"/>
        </w:rPr>
        <w:t>5.7-1</w:t>
      </w:r>
      <w:r w:rsidRPr="00151EB1">
        <w:rPr>
          <w:rFonts w:ascii="Times New Roman" w:hAnsi="Times New Roman"/>
          <w:sz w:val="24"/>
        </w:rPr>
        <w:t>。</w:t>
      </w:r>
    </w:p>
    <w:p w14:paraId="2ACDFC18" w14:textId="77777777" w:rsidR="0081747D" w:rsidRPr="00151EB1" w:rsidRDefault="0081747D">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3B4CFF9B" w14:textId="77777777" w:rsidR="00117D2D" w:rsidRPr="00151EB1" w:rsidRDefault="00BB662D">
      <w:pPr>
        <w:spacing w:line="480" w:lineRule="exact"/>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5.7-1  </w:t>
      </w:r>
      <w:r w:rsidRPr="00151EB1">
        <w:rPr>
          <w:rFonts w:ascii="Times New Roman" w:eastAsia="黑体" w:hAnsi="Times New Roman" w:hint="eastAsia"/>
          <w:sz w:val="21"/>
          <w:szCs w:val="21"/>
        </w:rPr>
        <w:t>发酵粪肥</w:t>
      </w:r>
      <w:r w:rsidRPr="00151EB1">
        <w:rPr>
          <w:rFonts w:ascii="Times New Roman" w:eastAsia="黑体" w:hAnsi="Times New Roman"/>
          <w:sz w:val="21"/>
          <w:szCs w:val="21"/>
        </w:rPr>
        <w:t>成分分析表</w:t>
      </w:r>
    </w:p>
    <w:tbl>
      <w:tblPr>
        <w:tblW w:w="8468"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393"/>
        <w:gridCol w:w="2996"/>
        <w:gridCol w:w="3079"/>
      </w:tblGrid>
      <w:tr w:rsidR="00151EB1" w:rsidRPr="00151EB1" w14:paraId="62C771C2" w14:textId="77777777">
        <w:trPr>
          <w:trHeight w:val="80"/>
          <w:jc w:val="center"/>
        </w:trPr>
        <w:tc>
          <w:tcPr>
            <w:tcW w:w="2393" w:type="dxa"/>
            <w:vAlign w:val="center"/>
          </w:tcPr>
          <w:p w14:paraId="13F6C3D0"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名称</w:t>
            </w:r>
          </w:p>
        </w:tc>
        <w:tc>
          <w:tcPr>
            <w:tcW w:w="2996" w:type="dxa"/>
            <w:vAlign w:val="center"/>
          </w:tcPr>
          <w:p w14:paraId="7CC2C89E"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沼渣</w:t>
            </w:r>
            <w:r w:rsidRPr="00151EB1">
              <w:rPr>
                <w:rFonts w:ascii="Times New Roman" w:hAnsi="Times New Roman"/>
                <w:b/>
                <w:sz w:val="21"/>
                <w:szCs w:val="21"/>
              </w:rPr>
              <w:t>(kg/m</w:t>
            </w:r>
            <w:r w:rsidRPr="00151EB1">
              <w:rPr>
                <w:rFonts w:ascii="Times New Roman" w:hAnsi="Times New Roman"/>
                <w:b/>
                <w:sz w:val="21"/>
                <w:szCs w:val="21"/>
                <w:vertAlign w:val="superscript"/>
              </w:rPr>
              <w:t>3</w:t>
            </w:r>
            <w:r w:rsidRPr="00151EB1">
              <w:rPr>
                <w:rFonts w:ascii="Times New Roman" w:hAnsi="Times New Roman"/>
                <w:b/>
                <w:sz w:val="21"/>
                <w:szCs w:val="21"/>
              </w:rPr>
              <w:t>)</w:t>
            </w:r>
          </w:p>
        </w:tc>
        <w:tc>
          <w:tcPr>
            <w:tcW w:w="3079" w:type="dxa"/>
            <w:vAlign w:val="center"/>
          </w:tcPr>
          <w:p w14:paraId="57974F3B" w14:textId="77777777" w:rsidR="00117D2D" w:rsidRPr="00151EB1" w:rsidRDefault="00BB662D">
            <w:pPr>
              <w:spacing w:line="240" w:lineRule="auto"/>
              <w:jc w:val="center"/>
              <w:rPr>
                <w:rFonts w:ascii="Times New Roman" w:hAnsi="Times New Roman"/>
                <w:b/>
                <w:sz w:val="21"/>
                <w:szCs w:val="21"/>
              </w:rPr>
            </w:pPr>
            <w:r w:rsidRPr="00151EB1">
              <w:rPr>
                <w:rFonts w:ascii="Times New Roman" w:hAnsi="Times New Roman"/>
                <w:b/>
                <w:sz w:val="21"/>
                <w:szCs w:val="21"/>
              </w:rPr>
              <w:t>沼液</w:t>
            </w:r>
            <w:r w:rsidRPr="00151EB1">
              <w:rPr>
                <w:rFonts w:ascii="Times New Roman" w:hAnsi="Times New Roman"/>
                <w:b/>
                <w:sz w:val="21"/>
                <w:szCs w:val="21"/>
              </w:rPr>
              <w:t>(kg/m</w:t>
            </w:r>
            <w:r w:rsidRPr="00151EB1">
              <w:rPr>
                <w:rFonts w:ascii="Times New Roman" w:hAnsi="Times New Roman"/>
                <w:b/>
                <w:sz w:val="21"/>
                <w:szCs w:val="21"/>
                <w:vertAlign w:val="superscript"/>
              </w:rPr>
              <w:t>3</w:t>
            </w:r>
            <w:r w:rsidRPr="00151EB1">
              <w:rPr>
                <w:rFonts w:ascii="Times New Roman" w:hAnsi="Times New Roman"/>
                <w:b/>
                <w:sz w:val="21"/>
                <w:szCs w:val="21"/>
              </w:rPr>
              <w:t>)</w:t>
            </w:r>
          </w:p>
        </w:tc>
      </w:tr>
      <w:tr w:rsidR="00151EB1" w:rsidRPr="00151EB1" w14:paraId="634CC443" w14:textId="77777777">
        <w:trPr>
          <w:trHeight w:val="288"/>
          <w:jc w:val="center"/>
        </w:trPr>
        <w:tc>
          <w:tcPr>
            <w:tcW w:w="2393" w:type="dxa"/>
            <w:vAlign w:val="center"/>
          </w:tcPr>
          <w:p w14:paraId="18640BD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总养分</w:t>
            </w:r>
          </w:p>
        </w:tc>
        <w:tc>
          <w:tcPr>
            <w:tcW w:w="2996" w:type="dxa"/>
            <w:vAlign w:val="center"/>
          </w:tcPr>
          <w:p w14:paraId="51266A2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3.16%</w:t>
            </w:r>
          </w:p>
        </w:tc>
        <w:tc>
          <w:tcPr>
            <w:tcW w:w="3079" w:type="dxa"/>
            <w:vAlign w:val="center"/>
          </w:tcPr>
          <w:p w14:paraId="49C3457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0.13%</w:t>
            </w:r>
          </w:p>
        </w:tc>
      </w:tr>
      <w:tr w:rsidR="00151EB1" w:rsidRPr="00151EB1" w14:paraId="41B3780F" w14:textId="77777777">
        <w:trPr>
          <w:trHeight w:val="288"/>
          <w:jc w:val="center"/>
        </w:trPr>
        <w:tc>
          <w:tcPr>
            <w:tcW w:w="2393" w:type="dxa"/>
            <w:vAlign w:val="center"/>
          </w:tcPr>
          <w:p w14:paraId="13123CF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有机质</w:t>
            </w:r>
          </w:p>
        </w:tc>
        <w:tc>
          <w:tcPr>
            <w:tcW w:w="2996" w:type="dxa"/>
            <w:vAlign w:val="center"/>
          </w:tcPr>
          <w:p w14:paraId="3DB9CEE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6.30%</w:t>
            </w:r>
          </w:p>
        </w:tc>
        <w:tc>
          <w:tcPr>
            <w:tcW w:w="3079" w:type="dxa"/>
            <w:vAlign w:val="center"/>
          </w:tcPr>
          <w:p w14:paraId="1C42974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0.50%</w:t>
            </w:r>
          </w:p>
        </w:tc>
      </w:tr>
      <w:tr w:rsidR="00151EB1" w:rsidRPr="00151EB1" w14:paraId="6BF3046C" w14:textId="77777777">
        <w:trPr>
          <w:trHeight w:val="288"/>
          <w:jc w:val="center"/>
        </w:trPr>
        <w:tc>
          <w:tcPr>
            <w:tcW w:w="2393" w:type="dxa"/>
            <w:vAlign w:val="center"/>
          </w:tcPr>
          <w:p w14:paraId="1D11A06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全</w:t>
            </w:r>
            <w:r w:rsidRPr="00151EB1">
              <w:rPr>
                <w:rFonts w:ascii="Times New Roman" w:hAnsi="Times New Roman"/>
                <w:sz w:val="21"/>
                <w:szCs w:val="21"/>
              </w:rPr>
              <w:t>N</w:t>
            </w:r>
          </w:p>
        </w:tc>
        <w:tc>
          <w:tcPr>
            <w:tcW w:w="2996" w:type="dxa"/>
            <w:vAlign w:val="center"/>
          </w:tcPr>
          <w:p w14:paraId="484472A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2.63</w:t>
            </w:r>
          </w:p>
        </w:tc>
        <w:tc>
          <w:tcPr>
            <w:tcW w:w="3079" w:type="dxa"/>
            <w:vAlign w:val="center"/>
          </w:tcPr>
          <w:p w14:paraId="04EF509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3.71</w:t>
            </w:r>
          </w:p>
        </w:tc>
      </w:tr>
      <w:tr w:rsidR="00151EB1" w:rsidRPr="00151EB1" w14:paraId="14DF66B6" w14:textId="77777777">
        <w:trPr>
          <w:trHeight w:val="288"/>
          <w:jc w:val="center"/>
        </w:trPr>
        <w:tc>
          <w:tcPr>
            <w:tcW w:w="2393" w:type="dxa"/>
            <w:vAlign w:val="center"/>
          </w:tcPr>
          <w:p w14:paraId="64FD881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全</w:t>
            </w:r>
            <w:r w:rsidRPr="00151EB1">
              <w:rPr>
                <w:rFonts w:ascii="Times New Roman" w:hAnsi="Times New Roman"/>
                <w:sz w:val="21"/>
                <w:szCs w:val="21"/>
              </w:rPr>
              <w:t>P</w:t>
            </w:r>
          </w:p>
        </w:tc>
        <w:tc>
          <w:tcPr>
            <w:tcW w:w="2996" w:type="dxa"/>
            <w:vAlign w:val="center"/>
          </w:tcPr>
          <w:p w14:paraId="6D5AA0B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5.87</w:t>
            </w:r>
          </w:p>
        </w:tc>
        <w:tc>
          <w:tcPr>
            <w:tcW w:w="3079" w:type="dxa"/>
            <w:vAlign w:val="center"/>
          </w:tcPr>
          <w:p w14:paraId="48D4557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2.63</w:t>
            </w:r>
          </w:p>
        </w:tc>
      </w:tr>
      <w:tr w:rsidR="00151EB1" w:rsidRPr="00151EB1" w14:paraId="0E3FC7B6" w14:textId="77777777">
        <w:trPr>
          <w:trHeight w:val="307"/>
          <w:jc w:val="center"/>
        </w:trPr>
        <w:tc>
          <w:tcPr>
            <w:tcW w:w="2393" w:type="dxa"/>
            <w:vAlign w:val="center"/>
          </w:tcPr>
          <w:p w14:paraId="59741B9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全</w:t>
            </w:r>
            <w:r w:rsidRPr="00151EB1">
              <w:rPr>
                <w:rFonts w:ascii="Times New Roman" w:hAnsi="Times New Roman"/>
                <w:sz w:val="21"/>
                <w:szCs w:val="21"/>
              </w:rPr>
              <w:t>K</w:t>
            </w:r>
          </w:p>
        </w:tc>
        <w:tc>
          <w:tcPr>
            <w:tcW w:w="2996" w:type="dxa"/>
            <w:vAlign w:val="center"/>
          </w:tcPr>
          <w:p w14:paraId="5653A15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1.279</w:t>
            </w:r>
          </w:p>
        </w:tc>
        <w:tc>
          <w:tcPr>
            <w:tcW w:w="3079" w:type="dxa"/>
            <w:vAlign w:val="center"/>
          </w:tcPr>
          <w:p w14:paraId="61622C0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2.04</w:t>
            </w:r>
          </w:p>
        </w:tc>
      </w:tr>
    </w:tbl>
    <w:p w14:paraId="3FDD4950" w14:textId="77777777" w:rsidR="00117D2D" w:rsidRPr="00151EB1" w:rsidRDefault="00117D2D">
      <w:pPr>
        <w:pStyle w:val="Alt0"/>
        <w:spacing w:before="156"/>
        <w:ind w:firstLine="560"/>
      </w:pPr>
      <w:bookmarkStart w:id="416" w:name="_Toc10212929"/>
      <w:bookmarkStart w:id="417" w:name="_Toc16258928"/>
      <w:bookmarkStart w:id="418" w:name="_Toc9873387"/>
    </w:p>
    <w:p w14:paraId="275264BF" w14:textId="77777777" w:rsidR="00117D2D" w:rsidRPr="00151EB1" w:rsidRDefault="00BB662D">
      <w:pPr>
        <w:pStyle w:val="affff7"/>
      </w:pPr>
      <w:r w:rsidRPr="00151EB1">
        <w:t xml:space="preserve">5.7.2 </w:t>
      </w:r>
      <w:r w:rsidRPr="00151EB1">
        <w:t>还田肥料施用科学原则</w:t>
      </w:r>
      <w:bookmarkEnd w:id="416"/>
      <w:bookmarkEnd w:id="417"/>
      <w:bookmarkEnd w:id="418"/>
    </w:p>
    <w:p w14:paraId="1EEFAF55"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根据《畜禽粪便还田技术规范》中相关要求，粪便还田使用量见下表。</w:t>
      </w:r>
    </w:p>
    <w:p w14:paraId="6C260F57" w14:textId="77777777" w:rsidR="00117D2D" w:rsidRPr="00151EB1" w:rsidRDefault="00BB662D">
      <w:pPr>
        <w:widowControl/>
        <w:jc w:val="left"/>
        <w:rPr>
          <w:rFonts w:ascii="Times New Roman" w:hAnsi="Times New Roman"/>
          <w:kern w:val="0"/>
          <w:sz w:val="24"/>
        </w:rPr>
      </w:pPr>
      <w:r w:rsidRPr="00151EB1">
        <w:rPr>
          <w:rFonts w:ascii="Times New Roman" w:hAnsi="Times New Roman"/>
          <w:noProof/>
          <w:kern w:val="0"/>
          <w:sz w:val="24"/>
        </w:rPr>
        <w:drawing>
          <wp:inline distT="0" distB="0" distL="0" distR="0" wp14:anchorId="15EC97DC" wp14:editId="308A8367">
            <wp:extent cx="5419725" cy="2524125"/>
            <wp:effectExtent l="0" t="0" r="9525" b="9525"/>
            <wp:docPr id="232" name="图片 232" descr="JS@U166K3M}4V))LLUAG5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JS@U166K3M}4V))LLUAG5F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5419725" cy="2524125"/>
                    </a:xfrm>
                    <a:prstGeom prst="rect">
                      <a:avLst/>
                    </a:prstGeom>
                    <a:noFill/>
                    <a:ln>
                      <a:noFill/>
                    </a:ln>
                  </pic:spPr>
                </pic:pic>
              </a:graphicData>
            </a:graphic>
          </wp:inline>
        </w:drawing>
      </w:r>
    </w:p>
    <w:p w14:paraId="0B27770B" w14:textId="77777777" w:rsidR="00117D2D" w:rsidRPr="00151EB1" w:rsidRDefault="00BB662D">
      <w:pPr>
        <w:spacing w:line="470" w:lineRule="exact"/>
        <w:ind w:firstLine="482"/>
        <w:rPr>
          <w:rFonts w:ascii="Times New Roman" w:hAnsi="Times New Roman"/>
          <w:sz w:val="24"/>
        </w:rPr>
      </w:pPr>
      <w:r w:rsidRPr="00151EB1">
        <w:rPr>
          <w:rFonts w:ascii="Times New Roman" w:hAnsi="Times New Roman"/>
          <w:sz w:val="24"/>
        </w:rPr>
        <w:t>根据《畜禽养殖污染防治技术与政策》中土地承载力分析可知：果树所需养份量氮为</w:t>
      </w:r>
      <w:r w:rsidRPr="00151EB1">
        <w:rPr>
          <w:rFonts w:ascii="Times New Roman" w:hAnsi="Times New Roman"/>
          <w:sz w:val="24"/>
        </w:rPr>
        <w:t>27.79kg/</w:t>
      </w:r>
      <w:r w:rsidRPr="00151EB1">
        <w:rPr>
          <w:rFonts w:ascii="Times New Roman" w:hAnsi="Times New Roman"/>
          <w:sz w:val="24"/>
        </w:rPr>
        <w:t>亩</w:t>
      </w:r>
      <w:r w:rsidRPr="00151EB1">
        <w:rPr>
          <w:rFonts w:ascii="Times New Roman" w:hAnsi="Times New Roman"/>
          <w:sz w:val="24"/>
        </w:rPr>
        <w:t>·</w:t>
      </w:r>
      <w:r w:rsidRPr="00151EB1">
        <w:rPr>
          <w:rFonts w:ascii="Times New Roman" w:hAnsi="Times New Roman"/>
          <w:sz w:val="24"/>
        </w:rPr>
        <w:t>年，</w:t>
      </w:r>
      <w:r w:rsidRPr="00151EB1">
        <w:rPr>
          <w:rFonts w:ascii="Times New Roman" w:hAnsi="Times New Roman"/>
          <w:sz w:val="24"/>
        </w:rPr>
        <w:t>P</w:t>
      </w:r>
      <w:r w:rsidRPr="00151EB1">
        <w:rPr>
          <w:rFonts w:ascii="Times New Roman" w:hAnsi="Times New Roman"/>
          <w:sz w:val="24"/>
          <w:vertAlign w:val="subscript"/>
        </w:rPr>
        <w:t>2</w:t>
      </w:r>
      <w:r w:rsidRPr="00151EB1">
        <w:rPr>
          <w:rFonts w:ascii="Times New Roman" w:hAnsi="Times New Roman"/>
          <w:sz w:val="24"/>
        </w:rPr>
        <w:t>O</w:t>
      </w:r>
      <w:r w:rsidRPr="00151EB1">
        <w:rPr>
          <w:rFonts w:ascii="Times New Roman" w:hAnsi="Times New Roman"/>
          <w:sz w:val="24"/>
          <w:vertAlign w:val="subscript"/>
        </w:rPr>
        <w:t>5</w:t>
      </w:r>
      <w:r w:rsidRPr="00151EB1">
        <w:rPr>
          <w:rFonts w:ascii="Times New Roman" w:hAnsi="Times New Roman"/>
          <w:sz w:val="24"/>
        </w:rPr>
        <w:t>为</w:t>
      </w:r>
      <w:r w:rsidRPr="00151EB1">
        <w:rPr>
          <w:rFonts w:ascii="Times New Roman" w:hAnsi="Times New Roman"/>
          <w:sz w:val="24"/>
        </w:rPr>
        <w:t>11.11kg/</w:t>
      </w:r>
      <w:r w:rsidRPr="00151EB1">
        <w:rPr>
          <w:rFonts w:ascii="Times New Roman" w:hAnsi="Times New Roman"/>
          <w:sz w:val="24"/>
        </w:rPr>
        <w:t>亩</w:t>
      </w:r>
      <w:r w:rsidRPr="00151EB1">
        <w:rPr>
          <w:rFonts w:ascii="Times New Roman" w:hAnsi="Times New Roman"/>
          <w:sz w:val="24"/>
        </w:rPr>
        <w:t>·</w:t>
      </w:r>
      <w:r w:rsidRPr="00151EB1">
        <w:rPr>
          <w:rFonts w:ascii="Times New Roman" w:hAnsi="Times New Roman"/>
          <w:sz w:val="24"/>
        </w:rPr>
        <w:t>年；蔬菜所需养份量氮为</w:t>
      </w:r>
      <w:r w:rsidRPr="00151EB1">
        <w:rPr>
          <w:rFonts w:ascii="Times New Roman" w:hAnsi="Times New Roman"/>
          <w:sz w:val="24"/>
        </w:rPr>
        <w:t>40kg/</w:t>
      </w:r>
      <w:r w:rsidRPr="00151EB1">
        <w:rPr>
          <w:rFonts w:ascii="Times New Roman" w:hAnsi="Times New Roman"/>
          <w:sz w:val="24"/>
        </w:rPr>
        <w:t>亩</w:t>
      </w:r>
      <w:r w:rsidRPr="00151EB1">
        <w:rPr>
          <w:rFonts w:ascii="Times New Roman" w:hAnsi="Times New Roman"/>
          <w:sz w:val="24"/>
        </w:rPr>
        <w:t>·</w:t>
      </w:r>
      <w:r w:rsidRPr="00151EB1">
        <w:rPr>
          <w:rFonts w:ascii="Times New Roman" w:hAnsi="Times New Roman"/>
          <w:sz w:val="24"/>
        </w:rPr>
        <w:t>季，</w:t>
      </w:r>
      <w:r w:rsidRPr="00151EB1">
        <w:rPr>
          <w:rFonts w:ascii="Times New Roman" w:hAnsi="Times New Roman"/>
          <w:sz w:val="24"/>
        </w:rPr>
        <w:t>P</w:t>
      </w:r>
      <w:r w:rsidRPr="00151EB1">
        <w:rPr>
          <w:rFonts w:ascii="Times New Roman" w:hAnsi="Times New Roman"/>
          <w:sz w:val="24"/>
          <w:vertAlign w:val="subscript"/>
        </w:rPr>
        <w:t>2</w:t>
      </w:r>
      <w:r w:rsidRPr="00151EB1">
        <w:rPr>
          <w:rFonts w:ascii="Times New Roman" w:hAnsi="Times New Roman"/>
          <w:sz w:val="24"/>
        </w:rPr>
        <w:t>O</w:t>
      </w:r>
      <w:r w:rsidRPr="00151EB1">
        <w:rPr>
          <w:rFonts w:ascii="Times New Roman" w:hAnsi="Times New Roman"/>
          <w:sz w:val="24"/>
          <w:vertAlign w:val="subscript"/>
        </w:rPr>
        <w:t>5</w:t>
      </w:r>
      <w:r w:rsidRPr="00151EB1">
        <w:rPr>
          <w:rFonts w:ascii="Times New Roman" w:hAnsi="Times New Roman"/>
          <w:sz w:val="24"/>
        </w:rPr>
        <w:t>为</w:t>
      </w:r>
      <w:r w:rsidRPr="00151EB1">
        <w:rPr>
          <w:rFonts w:ascii="Times New Roman" w:hAnsi="Times New Roman"/>
          <w:sz w:val="24"/>
        </w:rPr>
        <w:t>9kg/</w:t>
      </w:r>
      <w:r w:rsidRPr="00151EB1">
        <w:rPr>
          <w:rFonts w:ascii="Times New Roman" w:hAnsi="Times New Roman"/>
          <w:sz w:val="24"/>
        </w:rPr>
        <w:t>亩</w:t>
      </w:r>
      <w:r w:rsidRPr="00151EB1">
        <w:rPr>
          <w:rFonts w:ascii="Times New Roman" w:hAnsi="Times New Roman"/>
          <w:sz w:val="24"/>
        </w:rPr>
        <w:t>·</w:t>
      </w:r>
      <w:r w:rsidRPr="00151EB1">
        <w:rPr>
          <w:rFonts w:ascii="Times New Roman" w:hAnsi="Times New Roman"/>
          <w:sz w:val="24"/>
        </w:rPr>
        <w:t>季；水稻所需养份量氮为</w:t>
      </w:r>
      <w:r w:rsidRPr="00151EB1">
        <w:rPr>
          <w:rFonts w:ascii="Times New Roman" w:hAnsi="Times New Roman"/>
          <w:sz w:val="24"/>
        </w:rPr>
        <w:t>10kg/</w:t>
      </w:r>
      <w:r w:rsidRPr="00151EB1">
        <w:rPr>
          <w:rFonts w:ascii="Times New Roman" w:hAnsi="Times New Roman"/>
          <w:sz w:val="24"/>
        </w:rPr>
        <w:t>亩</w:t>
      </w:r>
      <w:r w:rsidRPr="00151EB1">
        <w:rPr>
          <w:rFonts w:ascii="Times New Roman" w:hAnsi="Times New Roman"/>
          <w:sz w:val="24"/>
        </w:rPr>
        <w:t>·</w:t>
      </w:r>
      <w:r w:rsidRPr="00151EB1">
        <w:rPr>
          <w:rFonts w:ascii="Times New Roman" w:hAnsi="Times New Roman"/>
          <w:sz w:val="24"/>
        </w:rPr>
        <w:t>季，</w:t>
      </w:r>
      <w:r w:rsidRPr="00151EB1">
        <w:rPr>
          <w:rFonts w:ascii="Times New Roman" w:hAnsi="Times New Roman"/>
          <w:sz w:val="24"/>
        </w:rPr>
        <w:t>P</w:t>
      </w:r>
      <w:r w:rsidRPr="00151EB1">
        <w:rPr>
          <w:rFonts w:ascii="Times New Roman" w:hAnsi="Times New Roman"/>
          <w:sz w:val="24"/>
          <w:vertAlign w:val="subscript"/>
        </w:rPr>
        <w:t>2</w:t>
      </w:r>
      <w:r w:rsidRPr="00151EB1">
        <w:rPr>
          <w:rFonts w:ascii="Times New Roman" w:hAnsi="Times New Roman"/>
          <w:sz w:val="24"/>
        </w:rPr>
        <w:t>O</w:t>
      </w:r>
      <w:r w:rsidRPr="00151EB1">
        <w:rPr>
          <w:rFonts w:ascii="Times New Roman" w:hAnsi="Times New Roman"/>
          <w:sz w:val="24"/>
          <w:vertAlign w:val="subscript"/>
        </w:rPr>
        <w:t>5</w:t>
      </w:r>
      <w:r w:rsidRPr="00151EB1">
        <w:rPr>
          <w:rFonts w:ascii="Times New Roman" w:hAnsi="Times New Roman"/>
          <w:sz w:val="24"/>
        </w:rPr>
        <w:t>为</w:t>
      </w:r>
      <w:r w:rsidRPr="00151EB1">
        <w:rPr>
          <w:rFonts w:ascii="Times New Roman" w:hAnsi="Times New Roman"/>
          <w:sz w:val="24"/>
        </w:rPr>
        <w:t>5kg/</w:t>
      </w:r>
      <w:r w:rsidRPr="00151EB1">
        <w:rPr>
          <w:rFonts w:ascii="Times New Roman" w:hAnsi="Times New Roman"/>
          <w:sz w:val="24"/>
        </w:rPr>
        <w:t>亩</w:t>
      </w:r>
      <w:r w:rsidRPr="00151EB1">
        <w:rPr>
          <w:rFonts w:ascii="Times New Roman" w:hAnsi="Times New Roman"/>
          <w:sz w:val="24"/>
        </w:rPr>
        <w:t>·</w:t>
      </w:r>
      <w:r w:rsidRPr="00151EB1">
        <w:rPr>
          <w:rFonts w:ascii="Times New Roman" w:hAnsi="Times New Roman"/>
          <w:sz w:val="24"/>
        </w:rPr>
        <w:t>季。</w:t>
      </w:r>
    </w:p>
    <w:p w14:paraId="040E8CFC" w14:textId="77777777" w:rsidR="00117D2D" w:rsidRPr="00151EB1" w:rsidRDefault="00BB662D">
      <w:pPr>
        <w:spacing w:line="470" w:lineRule="exact"/>
        <w:ind w:firstLine="482"/>
        <w:rPr>
          <w:rFonts w:ascii="Times New Roman" w:hAnsi="Times New Roman"/>
          <w:sz w:val="24"/>
        </w:rPr>
      </w:pPr>
      <w:r w:rsidRPr="00151EB1">
        <w:rPr>
          <w:rFonts w:ascii="Times New Roman" w:hAnsi="Times New Roman"/>
          <w:sz w:val="24"/>
        </w:rPr>
        <w:t>为满足作物生长，以满足作物氮素需求为前提计：果树每年每亩需沼液为</w:t>
      </w:r>
      <w:r w:rsidRPr="00151EB1">
        <w:rPr>
          <w:rFonts w:ascii="Times New Roman" w:hAnsi="Times New Roman"/>
          <w:sz w:val="24"/>
        </w:rPr>
        <w:t>7.49m</w:t>
      </w:r>
      <w:r w:rsidRPr="00151EB1">
        <w:rPr>
          <w:rFonts w:ascii="Times New Roman" w:hAnsi="Times New Roman"/>
          <w:sz w:val="24"/>
          <w:vertAlign w:val="superscript"/>
        </w:rPr>
        <w:t>3</w:t>
      </w:r>
      <w:r w:rsidRPr="00151EB1">
        <w:rPr>
          <w:rFonts w:ascii="Times New Roman" w:hAnsi="Times New Roman"/>
          <w:sz w:val="24"/>
        </w:rPr>
        <w:t>，其中含磷素为</w:t>
      </w:r>
      <w:r w:rsidRPr="00151EB1">
        <w:rPr>
          <w:rFonts w:ascii="Times New Roman" w:hAnsi="Times New Roman"/>
          <w:sz w:val="24"/>
        </w:rPr>
        <w:t>19.7kg</w:t>
      </w:r>
      <w:r w:rsidRPr="00151EB1">
        <w:rPr>
          <w:rFonts w:ascii="Times New Roman" w:hAnsi="Times New Roman"/>
          <w:sz w:val="24"/>
        </w:rPr>
        <w:t>；蔬菜每年每亩需沼液为</w:t>
      </w:r>
      <w:r w:rsidRPr="00151EB1">
        <w:rPr>
          <w:rFonts w:ascii="Times New Roman" w:hAnsi="Times New Roman"/>
          <w:sz w:val="24"/>
        </w:rPr>
        <w:t>21.56m</w:t>
      </w:r>
      <w:r w:rsidRPr="00151EB1">
        <w:rPr>
          <w:rFonts w:ascii="Times New Roman" w:hAnsi="Times New Roman"/>
          <w:sz w:val="24"/>
          <w:vertAlign w:val="superscript"/>
        </w:rPr>
        <w:t>3</w:t>
      </w:r>
      <w:r w:rsidRPr="00151EB1">
        <w:rPr>
          <w:rFonts w:ascii="Times New Roman" w:hAnsi="Times New Roman"/>
          <w:sz w:val="24"/>
        </w:rPr>
        <w:t>，其中含磷素为</w:t>
      </w:r>
      <w:r w:rsidRPr="00151EB1">
        <w:rPr>
          <w:rFonts w:ascii="Times New Roman" w:hAnsi="Times New Roman"/>
          <w:sz w:val="24"/>
        </w:rPr>
        <w:t>56.7kg</w:t>
      </w:r>
      <w:r w:rsidRPr="00151EB1">
        <w:rPr>
          <w:rFonts w:ascii="Times New Roman" w:hAnsi="Times New Roman"/>
          <w:sz w:val="24"/>
        </w:rPr>
        <w:t>；水稻每年每亩需沼液为</w:t>
      </w:r>
      <w:r w:rsidRPr="00151EB1">
        <w:rPr>
          <w:rFonts w:ascii="Times New Roman" w:hAnsi="Times New Roman"/>
          <w:sz w:val="24"/>
        </w:rPr>
        <w:t>5.39m</w:t>
      </w:r>
      <w:r w:rsidRPr="00151EB1">
        <w:rPr>
          <w:rFonts w:ascii="Times New Roman" w:hAnsi="Times New Roman"/>
          <w:sz w:val="24"/>
          <w:vertAlign w:val="superscript"/>
        </w:rPr>
        <w:t>3</w:t>
      </w:r>
      <w:r w:rsidRPr="00151EB1">
        <w:rPr>
          <w:rFonts w:ascii="Times New Roman" w:hAnsi="Times New Roman"/>
          <w:sz w:val="24"/>
        </w:rPr>
        <w:t>，其中含磷素为</w:t>
      </w:r>
      <w:r w:rsidRPr="00151EB1">
        <w:rPr>
          <w:rFonts w:ascii="Times New Roman" w:hAnsi="Times New Roman"/>
          <w:sz w:val="24"/>
        </w:rPr>
        <w:t>14.18kg</w:t>
      </w:r>
      <w:r w:rsidRPr="00151EB1">
        <w:rPr>
          <w:rFonts w:ascii="Times New Roman" w:hAnsi="Times New Roman"/>
          <w:sz w:val="24"/>
        </w:rPr>
        <w:t>。</w:t>
      </w:r>
    </w:p>
    <w:p w14:paraId="3D434490" w14:textId="77777777" w:rsidR="00117D2D" w:rsidRPr="00151EB1" w:rsidRDefault="00BB662D">
      <w:pPr>
        <w:spacing w:line="450" w:lineRule="exact"/>
        <w:ind w:firstLineChars="200" w:firstLine="480"/>
        <w:rPr>
          <w:rFonts w:ascii="Times New Roman" w:hAnsi="Times New Roman"/>
          <w:sz w:val="24"/>
        </w:rPr>
      </w:pPr>
      <w:r w:rsidRPr="00151EB1">
        <w:rPr>
          <w:rFonts w:ascii="Times New Roman" w:hAnsi="Times New Roman"/>
          <w:sz w:val="24"/>
        </w:rPr>
        <w:t>以满足作物磷素需求为前提计，果树则每年每亩需沼液</w:t>
      </w:r>
      <w:r w:rsidRPr="00151EB1">
        <w:rPr>
          <w:rFonts w:ascii="Times New Roman" w:hAnsi="Times New Roman"/>
          <w:sz w:val="24"/>
        </w:rPr>
        <w:t>4.22m</w:t>
      </w:r>
      <w:r w:rsidRPr="00151EB1">
        <w:rPr>
          <w:rFonts w:ascii="Times New Roman" w:hAnsi="Times New Roman"/>
          <w:sz w:val="24"/>
          <w:vertAlign w:val="superscript"/>
        </w:rPr>
        <w:t>3</w:t>
      </w:r>
      <w:r w:rsidRPr="00151EB1">
        <w:rPr>
          <w:rFonts w:ascii="Times New Roman" w:hAnsi="Times New Roman"/>
          <w:sz w:val="24"/>
        </w:rPr>
        <w:t>，其中含氮素</w:t>
      </w:r>
      <w:r w:rsidRPr="00151EB1">
        <w:rPr>
          <w:rFonts w:ascii="Times New Roman" w:hAnsi="Times New Roman"/>
          <w:sz w:val="24"/>
        </w:rPr>
        <w:t>15.67kg</w:t>
      </w:r>
      <w:r w:rsidRPr="00151EB1">
        <w:rPr>
          <w:rFonts w:ascii="Times New Roman" w:hAnsi="Times New Roman"/>
          <w:sz w:val="24"/>
        </w:rPr>
        <w:t>；蔬菜则每年每亩需沼液</w:t>
      </w:r>
      <w:r w:rsidRPr="00151EB1">
        <w:rPr>
          <w:rFonts w:ascii="Times New Roman" w:hAnsi="Times New Roman"/>
          <w:sz w:val="24"/>
        </w:rPr>
        <w:t>6.84m</w:t>
      </w:r>
      <w:r w:rsidRPr="00151EB1">
        <w:rPr>
          <w:rFonts w:ascii="Times New Roman" w:hAnsi="Times New Roman"/>
          <w:sz w:val="24"/>
          <w:vertAlign w:val="superscript"/>
        </w:rPr>
        <w:t>3</w:t>
      </w:r>
      <w:r w:rsidRPr="00151EB1">
        <w:rPr>
          <w:rFonts w:ascii="Times New Roman" w:hAnsi="Times New Roman"/>
          <w:sz w:val="24"/>
        </w:rPr>
        <w:t>，其中含氮素</w:t>
      </w:r>
      <w:r w:rsidRPr="00151EB1">
        <w:rPr>
          <w:rFonts w:ascii="Times New Roman" w:hAnsi="Times New Roman"/>
          <w:sz w:val="24"/>
        </w:rPr>
        <w:t>25.39kg</w:t>
      </w:r>
      <w:r w:rsidRPr="00151EB1">
        <w:rPr>
          <w:rFonts w:ascii="Times New Roman" w:hAnsi="Times New Roman"/>
          <w:sz w:val="24"/>
        </w:rPr>
        <w:t>；水稻则每年每亩需沼液</w:t>
      </w:r>
      <w:r w:rsidRPr="00151EB1">
        <w:rPr>
          <w:rFonts w:ascii="Times New Roman" w:hAnsi="Times New Roman"/>
          <w:sz w:val="24"/>
        </w:rPr>
        <w:t>3.8m</w:t>
      </w:r>
      <w:r w:rsidRPr="00151EB1">
        <w:rPr>
          <w:rFonts w:ascii="Times New Roman" w:hAnsi="Times New Roman"/>
          <w:sz w:val="24"/>
          <w:vertAlign w:val="superscript"/>
        </w:rPr>
        <w:t>3</w:t>
      </w:r>
      <w:r w:rsidRPr="00151EB1">
        <w:rPr>
          <w:rFonts w:ascii="Times New Roman" w:hAnsi="Times New Roman"/>
          <w:sz w:val="24"/>
        </w:rPr>
        <w:t>，其中含氮素</w:t>
      </w:r>
      <w:r w:rsidRPr="00151EB1">
        <w:rPr>
          <w:rFonts w:ascii="Times New Roman" w:hAnsi="Times New Roman"/>
          <w:sz w:val="24"/>
        </w:rPr>
        <w:t>14.11kg</w:t>
      </w:r>
      <w:r w:rsidRPr="00151EB1">
        <w:rPr>
          <w:rFonts w:ascii="Times New Roman" w:hAnsi="Times New Roman"/>
          <w:sz w:val="24"/>
        </w:rPr>
        <w:t>。</w:t>
      </w:r>
    </w:p>
    <w:p w14:paraId="58AA17CF" w14:textId="77777777" w:rsidR="00117D2D" w:rsidRPr="00151EB1" w:rsidRDefault="00BB662D">
      <w:pPr>
        <w:spacing w:line="450" w:lineRule="exact"/>
        <w:ind w:firstLineChars="200" w:firstLine="480"/>
        <w:rPr>
          <w:rFonts w:ascii="Times New Roman" w:hAnsi="Times New Roman"/>
          <w:sz w:val="24"/>
        </w:rPr>
      </w:pPr>
      <w:r w:rsidRPr="00151EB1">
        <w:rPr>
          <w:rFonts w:ascii="Times New Roman" w:hAnsi="Times New Roman"/>
          <w:sz w:val="24"/>
        </w:rPr>
        <w:t>按最小元素需求量</w:t>
      </w:r>
      <w:r w:rsidRPr="00151EB1">
        <w:rPr>
          <w:rFonts w:ascii="Times New Roman" w:hAnsi="Times New Roman"/>
          <w:sz w:val="24"/>
        </w:rPr>
        <w:t>——</w:t>
      </w:r>
      <w:r w:rsidRPr="00151EB1">
        <w:rPr>
          <w:rFonts w:ascii="Times New Roman" w:hAnsi="Times New Roman"/>
          <w:sz w:val="24"/>
        </w:rPr>
        <w:t>磷素需求为前提计，果树每年每亩需沼液</w:t>
      </w:r>
      <w:r w:rsidRPr="00151EB1">
        <w:rPr>
          <w:rFonts w:ascii="Times New Roman" w:hAnsi="Times New Roman"/>
          <w:sz w:val="24"/>
        </w:rPr>
        <w:t>4.22m</w:t>
      </w:r>
      <w:r w:rsidRPr="00151EB1">
        <w:rPr>
          <w:rFonts w:ascii="Times New Roman" w:hAnsi="Times New Roman"/>
          <w:sz w:val="24"/>
          <w:vertAlign w:val="superscript"/>
        </w:rPr>
        <w:t>3</w:t>
      </w:r>
      <w:r w:rsidRPr="00151EB1">
        <w:rPr>
          <w:rFonts w:ascii="Times New Roman" w:hAnsi="Times New Roman"/>
          <w:sz w:val="24"/>
        </w:rPr>
        <w:t>，蔬菜每年每亩需沼液</w:t>
      </w:r>
      <w:r w:rsidRPr="00151EB1">
        <w:rPr>
          <w:rFonts w:ascii="Times New Roman" w:hAnsi="Times New Roman"/>
          <w:sz w:val="24"/>
        </w:rPr>
        <w:t>6.84m</w:t>
      </w:r>
      <w:r w:rsidRPr="00151EB1">
        <w:rPr>
          <w:rFonts w:ascii="Times New Roman" w:hAnsi="Times New Roman"/>
          <w:sz w:val="24"/>
          <w:vertAlign w:val="superscript"/>
        </w:rPr>
        <w:t>3</w:t>
      </w:r>
      <w:r w:rsidRPr="00151EB1">
        <w:rPr>
          <w:rFonts w:ascii="Times New Roman" w:hAnsi="Times New Roman"/>
          <w:sz w:val="24"/>
        </w:rPr>
        <w:t>，水稻每年每亩需沼液</w:t>
      </w:r>
      <w:r w:rsidRPr="00151EB1">
        <w:rPr>
          <w:rFonts w:ascii="Times New Roman" w:hAnsi="Times New Roman"/>
          <w:sz w:val="24"/>
        </w:rPr>
        <w:t>3.8m</w:t>
      </w:r>
      <w:r w:rsidRPr="00151EB1">
        <w:rPr>
          <w:rFonts w:ascii="Times New Roman" w:hAnsi="Times New Roman"/>
          <w:sz w:val="24"/>
          <w:vertAlign w:val="superscript"/>
        </w:rPr>
        <w:t>3</w:t>
      </w:r>
      <w:r w:rsidRPr="00151EB1">
        <w:rPr>
          <w:rFonts w:ascii="Times New Roman" w:hAnsi="Times New Roman"/>
          <w:sz w:val="24"/>
        </w:rPr>
        <w:t>。</w:t>
      </w:r>
    </w:p>
    <w:p w14:paraId="106055B1" w14:textId="77777777" w:rsidR="00117D2D" w:rsidRPr="00151EB1" w:rsidRDefault="00BB662D">
      <w:pPr>
        <w:pStyle w:val="affff7"/>
        <w:rPr>
          <w:sz w:val="24"/>
        </w:rPr>
      </w:pPr>
      <w:bookmarkStart w:id="419" w:name="_Toc10212930"/>
      <w:bookmarkStart w:id="420" w:name="_Toc16258929"/>
      <w:bookmarkStart w:id="421" w:name="_Toc9873388"/>
      <w:r w:rsidRPr="00151EB1">
        <w:t>5.7.3</w:t>
      </w:r>
      <w:r w:rsidRPr="00151EB1">
        <w:rPr>
          <w:rFonts w:hint="eastAsia"/>
        </w:rPr>
        <w:t xml:space="preserve"> </w:t>
      </w:r>
      <w:r w:rsidRPr="00151EB1">
        <w:t>本项目所在地土地承载力分析</w:t>
      </w:r>
      <w:bookmarkEnd w:id="419"/>
      <w:bookmarkEnd w:id="420"/>
      <w:bookmarkEnd w:id="421"/>
    </w:p>
    <w:p w14:paraId="5AC41395" w14:textId="77777777" w:rsidR="00117D2D" w:rsidRPr="00151EB1" w:rsidRDefault="00BB662D">
      <w:pPr>
        <w:spacing w:line="450" w:lineRule="exact"/>
        <w:ind w:firstLineChars="200" w:firstLine="480"/>
        <w:rPr>
          <w:rFonts w:ascii="Times New Roman" w:hAnsi="Times New Roman"/>
          <w:sz w:val="24"/>
        </w:rPr>
      </w:pPr>
      <w:r w:rsidRPr="00151EB1">
        <w:rPr>
          <w:rFonts w:ascii="Times New Roman" w:hAnsi="Times New Roman"/>
          <w:sz w:val="24"/>
        </w:rPr>
        <w:t>一般农作物生长情况为果树每年将施肥三次，水稻和蔬菜每年施肥两次。根据调查，当前农田每年施用化肥约</w:t>
      </w:r>
      <w:r w:rsidRPr="00151EB1">
        <w:rPr>
          <w:rFonts w:ascii="Times New Roman" w:hAnsi="Times New Roman"/>
          <w:sz w:val="24"/>
        </w:rPr>
        <w:t>50</w:t>
      </w:r>
      <w:r w:rsidRPr="00151EB1">
        <w:rPr>
          <w:rFonts w:ascii="Times New Roman" w:hAnsi="Times New Roman"/>
          <w:sz w:val="24"/>
        </w:rPr>
        <w:t>公斤／亩。使用粪肥还田可有效减少化肥使用量约</w:t>
      </w:r>
      <w:r w:rsidRPr="00151EB1">
        <w:rPr>
          <w:rFonts w:ascii="Times New Roman" w:hAnsi="Times New Roman"/>
          <w:sz w:val="24"/>
        </w:rPr>
        <w:t>20</w:t>
      </w:r>
      <w:r w:rsidRPr="00151EB1">
        <w:rPr>
          <w:rFonts w:ascii="Times New Roman" w:hAnsi="Times New Roman"/>
          <w:sz w:val="24"/>
        </w:rPr>
        <w:t>公斤／亩。如果全部使用粪肥，则可减少化肥使用量为</w:t>
      </w:r>
      <w:r w:rsidRPr="00151EB1">
        <w:rPr>
          <w:rFonts w:ascii="Times New Roman" w:hAnsi="Times New Roman"/>
          <w:sz w:val="24"/>
        </w:rPr>
        <w:t>50</w:t>
      </w:r>
      <w:r w:rsidRPr="00151EB1">
        <w:rPr>
          <w:rFonts w:ascii="Times New Roman" w:hAnsi="Times New Roman"/>
          <w:sz w:val="24"/>
        </w:rPr>
        <w:t>公斤</w:t>
      </w:r>
      <w:r w:rsidRPr="00151EB1">
        <w:rPr>
          <w:rFonts w:ascii="Times New Roman" w:hAnsi="Times New Roman"/>
          <w:sz w:val="24"/>
        </w:rPr>
        <w:t>/</w:t>
      </w:r>
      <w:r w:rsidRPr="00151EB1">
        <w:rPr>
          <w:rFonts w:ascii="Times New Roman" w:hAnsi="Times New Roman"/>
          <w:sz w:val="24"/>
        </w:rPr>
        <w:t>亩。</w:t>
      </w:r>
    </w:p>
    <w:p w14:paraId="2F302262" w14:textId="77777777" w:rsidR="00117D2D" w:rsidRPr="00151EB1" w:rsidRDefault="00BB662D">
      <w:pPr>
        <w:spacing w:line="450" w:lineRule="exact"/>
        <w:ind w:firstLineChars="200" w:firstLine="480"/>
        <w:rPr>
          <w:rFonts w:ascii="Times New Roman" w:hAnsi="Times New Roman"/>
          <w:sz w:val="24"/>
        </w:rPr>
      </w:pPr>
      <w:r w:rsidRPr="00151EB1">
        <w:rPr>
          <w:rFonts w:ascii="Times New Roman" w:hAnsi="Times New Roman"/>
          <w:sz w:val="24"/>
        </w:rPr>
        <w:t>根据本章前述分析，果树每年每亩可消纳</w:t>
      </w:r>
      <w:r w:rsidRPr="00151EB1">
        <w:rPr>
          <w:rFonts w:ascii="Times New Roman" w:hAnsi="Times New Roman"/>
          <w:sz w:val="24"/>
        </w:rPr>
        <w:t>4.22m</w:t>
      </w:r>
      <w:r w:rsidRPr="00151EB1">
        <w:rPr>
          <w:rFonts w:ascii="Times New Roman" w:hAnsi="Times New Roman"/>
          <w:sz w:val="24"/>
          <w:vertAlign w:val="superscript"/>
        </w:rPr>
        <w:t>3</w:t>
      </w:r>
      <w:r w:rsidRPr="00151EB1">
        <w:rPr>
          <w:rFonts w:ascii="Times New Roman" w:hAnsi="Times New Roman"/>
          <w:sz w:val="24"/>
        </w:rPr>
        <w:t>沼液液肥，蔬菜每年每亩可消纳</w:t>
      </w:r>
      <w:r w:rsidRPr="00151EB1">
        <w:rPr>
          <w:rFonts w:ascii="Times New Roman" w:hAnsi="Times New Roman"/>
          <w:sz w:val="24"/>
        </w:rPr>
        <w:t>6.84m</w:t>
      </w:r>
      <w:r w:rsidRPr="00151EB1">
        <w:rPr>
          <w:rFonts w:ascii="Times New Roman" w:hAnsi="Times New Roman"/>
          <w:sz w:val="24"/>
          <w:vertAlign w:val="superscript"/>
        </w:rPr>
        <w:t>3</w:t>
      </w:r>
      <w:r w:rsidRPr="00151EB1">
        <w:rPr>
          <w:rFonts w:ascii="Times New Roman" w:hAnsi="Times New Roman"/>
          <w:sz w:val="24"/>
        </w:rPr>
        <w:t>沼液液肥，水稻每年每亩可消纳</w:t>
      </w:r>
      <w:r w:rsidRPr="00151EB1">
        <w:rPr>
          <w:rFonts w:ascii="Times New Roman" w:hAnsi="Times New Roman"/>
          <w:sz w:val="24"/>
        </w:rPr>
        <w:t>3.8m</w:t>
      </w:r>
      <w:r w:rsidRPr="00151EB1">
        <w:rPr>
          <w:rFonts w:ascii="Times New Roman" w:hAnsi="Times New Roman"/>
          <w:sz w:val="24"/>
          <w:vertAlign w:val="superscript"/>
        </w:rPr>
        <w:t>3</w:t>
      </w:r>
      <w:r w:rsidRPr="00151EB1">
        <w:rPr>
          <w:rFonts w:ascii="Times New Roman" w:hAnsi="Times New Roman"/>
          <w:sz w:val="24"/>
        </w:rPr>
        <w:t>沼液液肥。</w:t>
      </w:r>
    </w:p>
    <w:p w14:paraId="64A3C89D" w14:textId="77777777" w:rsidR="00117D2D" w:rsidRPr="00151EB1" w:rsidRDefault="00BB662D">
      <w:pPr>
        <w:spacing w:line="470" w:lineRule="exact"/>
        <w:ind w:firstLineChars="198" w:firstLine="475"/>
        <w:rPr>
          <w:rFonts w:ascii="Times New Roman" w:hAnsi="Times New Roman"/>
          <w:sz w:val="24"/>
        </w:rPr>
      </w:pPr>
      <w:r w:rsidRPr="00151EB1">
        <w:rPr>
          <w:rFonts w:ascii="Times New Roman" w:hAnsi="Times New Roman" w:hint="eastAsia"/>
          <w:sz w:val="24"/>
        </w:rPr>
        <w:t>原白玉村、延贡村、园林村合并为园林村，合计有种植农用地</w:t>
      </w:r>
      <w:r w:rsidRPr="00151EB1">
        <w:rPr>
          <w:rFonts w:ascii="Times New Roman" w:hAnsi="Times New Roman" w:hint="eastAsia"/>
          <w:sz w:val="24"/>
        </w:rPr>
        <w:t>10800</w:t>
      </w:r>
      <w:r w:rsidRPr="00151EB1">
        <w:rPr>
          <w:rFonts w:ascii="Times New Roman" w:hAnsi="Times New Roman" w:hint="eastAsia"/>
          <w:sz w:val="24"/>
        </w:rPr>
        <w:t>亩，</w:t>
      </w:r>
      <w:r w:rsidRPr="00151EB1">
        <w:rPr>
          <w:rFonts w:ascii="Times New Roman" w:hAnsi="Times New Roman"/>
          <w:sz w:val="24"/>
        </w:rPr>
        <w:t>其中水田</w:t>
      </w:r>
      <w:r w:rsidRPr="00151EB1">
        <w:rPr>
          <w:rFonts w:ascii="Times New Roman" w:hAnsi="Times New Roman" w:hint="eastAsia"/>
          <w:sz w:val="24"/>
        </w:rPr>
        <w:t>1200</w:t>
      </w:r>
      <w:r w:rsidRPr="00151EB1">
        <w:rPr>
          <w:rFonts w:ascii="Times New Roman" w:hAnsi="Times New Roman"/>
          <w:sz w:val="24"/>
        </w:rPr>
        <w:t>亩，旱地</w:t>
      </w:r>
      <w:r w:rsidRPr="00151EB1">
        <w:rPr>
          <w:rFonts w:ascii="Times New Roman" w:hAnsi="Times New Roman" w:hint="eastAsia"/>
          <w:sz w:val="24"/>
        </w:rPr>
        <w:t>72</w:t>
      </w:r>
      <w:r w:rsidRPr="00151EB1">
        <w:rPr>
          <w:rFonts w:ascii="Times New Roman" w:hAnsi="Times New Roman"/>
          <w:sz w:val="24"/>
        </w:rPr>
        <w:t>00</w:t>
      </w:r>
      <w:r w:rsidRPr="00151EB1">
        <w:rPr>
          <w:rFonts w:ascii="Times New Roman" w:hAnsi="Times New Roman"/>
          <w:sz w:val="24"/>
        </w:rPr>
        <w:t>亩，果园</w:t>
      </w:r>
      <w:r w:rsidRPr="00151EB1">
        <w:rPr>
          <w:rFonts w:ascii="Times New Roman" w:hAnsi="Times New Roman" w:hint="eastAsia"/>
          <w:sz w:val="24"/>
        </w:rPr>
        <w:t>2400</w:t>
      </w:r>
      <w:r w:rsidRPr="00151EB1">
        <w:rPr>
          <w:rFonts w:ascii="Times New Roman" w:hAnsi="Times New Roman"/>
          <w:sz w:val="24"/>
        </w:rPr>
        <w:t>亩。该村耕地是主要产粮区，夏季主要种植水稻，部分坡地种植蔬菜，冬季主要种植油菜。主要构成情况见表</w:t>
      </w:r>
      <w:r w:rsidRPr="00151EB1">
        <w:rPr>
          <w:rFonts w:ascii="Times New Roman" w:hAnsi="Times New Roman"/>
          <w:sz w:val="24"/>
        </w:rPr>
        <w:t>5.7-2</w:t>
      </w:r>
      <w:r w:rsidRPr="00151EB1">
        <w:rPr>
          <w:rFonts w:ascii="Times New Roman" w:hAnsi="Times New Roman"/>
          <w:sz w:val="24"/>
        </w:rPr>
        <w:t>。</w:t>
      </w:r>
    </w:p>
    <w:p w14:paraId="7A542605" w14:textId="77777777" w:rsidR="00117D2D" w:rsidRPr="00151EB1" w:rsidRDefault="00BB662D" w:rsidP="00215981">
      <w:pPr>
        <w:spacing w:line="480" w:lineRule="exact"/>
        <w:ind w:firstLineChars="198" w:firstLine="416"/>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5.7-2  </w:t>
      </w:r>
      <w:r w:rsidRPr="00151EB1">
        <w:rPr>
          <w:rFonts w:ascii="Times New Roman" w:eastAsia="黑体" w:hAnsi="Times New Roman"/>
          <w:sz w:val="21"/>
          <w:szCs w:val="21"/>
        </w:rPr>
        <w:t>项目附近村社土地具体构成</w:t>
      </w:r>
    </w:p>
    <w:tbl>
      <w:tblPr>
        <w:tblW w:w="798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486"/>
        <w:gridCol w:w="978"/>
        <w:gridCol w:w="1382"/>
        <w:gridCol w:w="2199"/>
        <w:gridCol w:w="1939"/>
      </w:tblGrid>
      <w:tr w:rsidR="00151EB1" w:rsidRPr="00151EB1" w14:paraId="6B538D5A" w14:textId="77777777">
        <w:trPr>
          <w:trHeight w:val="302"/>
          <w:jc w:val="center"/>
        </w:trPr>
        <w:tc>
          <w:tcPr>
            <w:tcW w:w="1486" w:type="dxa"/>
            <w:vAlign w:val="center"/>
          </w:tcPr>
          <w:p w14:paraId="094378BE"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项</w:t>
            </w:r>
            <w:r w:rsidRPr="00151EB1">
              <w:rPr>
                <w:rFonts w:ascii="Times New Roman" w:hAnsi="Times New Roman"/>
                <w:sz w:val="21"/>
                <w:szCs w:val="21"/>
              </w:rPr>
              <w:t xml:space="preserve">  </w:t>
            </w:r>
            <w:r w:rsidRPr="00151EB1">
              <w:rPr>
                <w:rFonts w:ascii="Times New Roman" w:hAnsi="Times New Roman"/>
                <w:sz w:val="21"/>
                <w:szCs w:val="21"/>
              </w:rPr>
              <w:t>目</w:t>
            </w:r>
          </w:p>
        </w:tc>
        <w:tc>
          <w:tcPr>
            <w:tcW w:w="978" w:type="dxa"/>
            <w:vAlign w:val="center"/>
          </w:tcPr>
          <w:p w14:paraId="7C7BCC4A"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总量</w:t>
            </w:r>
          </w:p>
        </w:tc>
        <w:tc>
          <w:tcPr>
            <w:tcW w:w="1382" w:type="dxa"/>
            <w:vAlign w:val="center"/>
          </w:tcPr>
          <w:p w14:paraId="345926B9"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水田</w:t>
            </w:r>
          </w:p>
        </w:tc>
        <w:tc>
          <w:tcPr>
            <w:tcW w:w="2199" w:type="dxa"/>
            <w:vAlign w:val="center"/>
          </w:tcPr>
          <w:p w14:paraId="5B2F5A27"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旱地</w:t>
            </w:r>
          </w:p>
        </w:tc>
        <w:tc>
          <w:tcPr>
            <w:tcW w:w="1939" w:type="dxa"/>
            <w:vAlign w:val="center"/>
          </w:tcPr>
          <w:p w14:paraId="42A266EE"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果园</w:t>
            </w:r>
          </w:p>
        </w:tc>
      </w:tr>
      <w:tr w:rsidR="00151EB1" w:rsidRPr="00151EB1" w14:paraId="33CEA7C6" w14:textId="77777777">
        <w:trPr>
          <w:trHeight w:val="454"/>
          <w:jc w:val="center"/>
        </w:trPr>
        <w:tc>
          <w:tcPr>
            <w:tcW w:w="1486" w:type="dxa"/>
            <w:vAlign w:val="center"/>
          </w:tcPr>
          <w:p w14:paraId="7F62AE2D"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土地构成</w:t>
            </w:r>
          </w:p>
        </w:tc>
        <w:tc>
          <w:tcPr>
            <w:tcW w:w="978" w:type="dxa"/>
            <w:vMerge w:val="restart"/>
            <w:vAlign w:val="center"/>
          </w:tcPr>
          <w:p w14:paraId="07C0F78D" w14:textId="77777777" w:rsidR="00117D2D" w:rsidRPr="00151EB1" w:rsidRDefault="00BB662D">
            <w:pPr>
              <w:jc w:val="center"/>
              <w:rPr>
                <w:rFonts w:ascii="Times New Roman" w:hAnsi="Times New Roman"/>
                <w:sz w:val="21"/>
                <w:szCs w:val="21"/>
              </w:rPr>
            </w:pPr>
            <w:r w:rsidRPr="00151EB1">
              <w:rPr>
                <w:rFonts w:ascii="Times New Roman" w:hAnsi="Times New Roman" w:hint="eastAsia"/>
                <w:sz w:val="21"/>
                <w:szCs w:val="21"/>
              </w:rPr>
              <w:t>10800</w:t>
            </w:r>
            <w:r w:rsidRPr="00151EB1">
              <w:rPr>
                <w:rFonts w:ascii="Times New Roman" w:hAnsi="Times New Roman" w:hint="eastAsia"/>
                <w:sz w:val="21"/>
                <w:szCs w:val="21"/>
              </w:rPr>
              <w:t>亩</w:t>
            </w:r>
          </w:p>
        </w:tc>
        <w:tc>
          <w:tcPr>
            <w:tcW w:w="1382" w:type="dxa"/>
            <w:vAlign w:val="center"/>
          </w:tcPr>
          <w:p w14:paraId="10E591CD" w14:textId="77777777" w:rsidR="00117D2D" w:rsidRPr="00151EB1" w:rsidRDefault="00BB662D">
            <w:pPr>
              <w:jc w:val="center"/>
              <w:rPr>
                <w:rFonts w:ascii="Times New Roman" w:hAnsi="Times New Roman"/>
                <w:sz w:val="21"/>
                <w:szCs w:val="21"/>
              </w:rPr>
            </w:pPr>
            <w:r w:rsidRPr="00151EB1">
              <w:rPr>
                <w:rFonts w:ascii="Times New Roman" w:hAnsi="Times New Roman" w:hint="eastAsia"/>
                <w:sz w:val="21"/>
                <w:szCs w:val="21"/>
              </w:rPr>
              <w:t>1200</w:t>
            </w:r>
          </w:p>
        </w:tc>
        <w:tc>
          <w:tcPr>
            <w:tcW w:w="2199" w:type="dxa"/>
            <w:vAlign w:val="center"/>
          </w:tcPr>
          <w:p w14:paraId="52171414" w14:textId="77777777" w:rsidR="00117D2D" w:rsidRPr="00151EB1" w:rsidRDefault="00BB662D">
            <w:pPr>
              <w:jc w:val="center"/>
              <w:rPr>
                <w:rFonts w:ascii="Times New Roman" w:hAnsi="Times New Roman"/>
                <w:sz w:val="21"/>
                <w:szCs w:val="21"/>
              </w:rPr>
            </w:pPr>
            <w:r w:rsidRPr="00151EB1">
              <w:rPr>
                <w:rFonts w:ascii="Times New Roman" w:hAnsi="Times New Roman" w:hint="eastAsia"/>
                <w:sz w:val="21"/>
                <w:szCs w:val="21"/>
              </w:rPr>
              <w:t>7200</w:t>
            </w:r>
          </w:p>
        </w:tc>
        <w:tc>
          <w:tcPr>
            <w:tcW w:w="1939" w:type="dxa"/>
            <w:vAlign w:val="center"/>
          </w:tcPr>
          <w:p w14:paraId="5A6A1C5B" w14:textId="77777777" w:rsidR="00117D2D" w:rsidRPr="00151EB1" w:rsidRDefault="00BB662D">
            <w:pPr>
              <w:jc w:val="center"/>
              <w:rPr>
                <w:rFonts w:ascii="Times New Roman" w:hAnsi="Times New Roman"/>
                <w:sz w:val="21"/>
                <w:szCs w:val="21"/>
              </w:rPr>
            </w:pPr>
            <w:r w:rsidRPr="00151EB1">
              <w:rPr>
                <w:rFonts w:ascii="Times New Roman" w:hAnsi="Times New Roman" w:hint="eastAsia"/>
                <w:sz w:val="21"/>
                <w:szCs w:val="21"/>
              </w:rPr>
              <w:t>24</w:t>
            </w:r>
            <w:r w:rsidRPr="00151EB1">
              <w:rPr>
                <w:rFonts w:ascii="Times New Roman" w:hAnsi="Times New Roman"/>
                <w:sz w:val="21"/>
                <w:szCs w:val="21"/>
              </w:rPr>
              <w:t>00</w:t>
            </w:r>
          </w:p>
        </w:tc>
      </w:tr>
      <w:tr w:rsidR="00151EB1" w:rsidRPr="00151EB1" w14:paraId="75832463" w14:textId="77777777">
        <w:trPr>
          <w:trHeight w:val="437"/>
          <w:jc w:val="center"/>
        </w:trPr>
        <w:tc>
          <w:tcPr>
            <w:tcW w:w="1486" w:type="dxa"/>
            <w:vAlign w:val="center"/>
          </w:tcPr>
          <w:p w14:paraId="1A07332B"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夏季种植</w:t>
            </w:r>
          </w:p>
        </w:tc>
        <w:tc>
          <w:tcPr>
            <w:tcW w:w="978" w:type="dxa"/>
            <w:vMerge/>
            <w:vAlign w:val="center"/>
          </w:tcPr>
          <w:p w14:paraId="2142C31A" w14:textId="77777777" w:rsidR="00117D2D" w:rsidRPr="00151EB1" w:rsidRDefault="00117D2D">
            <w:pPr>
              <w:jc w:val="center"/>
              <w:rPr>
                <w:rFonts w:ascii="Times New Roman" w:hAnsi="Times New Roman"/>
                <w:sz w:val="21"/>
                <w:szCs w:val="21"/>
              </w:rPr>
            </w:pPr>
          </w:p>
        </w:tc>
        <w:tc>
          <w:tcPr>
            <w:tcW w:w="1382" w:type="dxa"/>
            <w:vAlign w:val="center"/>
          </w:tcPr>
          <w:p w14:paraId="1943850E"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水稻</w:t>
            </w:r>
          </w:p>
        </w:tc>
        <w:tc>
          <w:tcPr>
            <w:tcW w:w="2199" w:type="dxa"/>
            <w:vAlign w:val="center"/>
          </w:tcPr>
          <w:p w14:paraId="4E541DF0"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蔬菜</w:t>
            </w:r>
          </w:p>
        </w:tc>
        <w:tc>
          <w:tcPr>
            <w:tcW w:w="1939" w:type="dxa"/>
            <w:vAlign w:val="center"/>
          </w:tcPr>
          <w:p w14:paraId="0C0D4E57"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果树</w:t>
            </w:r>
          </w:p>
        </w:tc>
      </w:tr>
      <w:tr w:rsidR="00151EB1" w:rsidRPr="00151EB1" w14:paraId="61643058" w14:textId="77777777">
        <w:trPr>
          <w:trHeight w:val="470"/>
          <w:jc w:val="center"/>
        </w:trPr>
        <w:tc>
          <w:tcPr>
            <w:tcW w:w="1486" w:type="dxa"/>
            <w:vAlign w:val="center"/>
          </w:tcPr>
          <w:p w14:paraId="4317E06D"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冬季种植</w:t>
            </w:r>
          </w:p>
        </w:tc>
        <w:tc>
          <w:tcPr>
            <w:tcW w:w="978" w:type="dxa"/>
            <w:vMerge/>
            <w:vAlign w:val="center"/>
          </w:tcPr>
          <w:p w14:paraId="0609962F" w14:textId="77777777" w:rsidR="00117D2D" w:rsidRPr="00151EB1" w:rsidRDefault="00117D2D">
            <w:pPr>
              <w:jc w:val="center"/>
              <w:rPr>
                <w:rFonts w:ascii="Times New Roman" w:hAnsi="Times New Roman"/>
                <w:sz w:val="21"/>
                <w:szCs w:val="21"/>
              </w:rPr>
            </w:pPr>
          </w:p>
        </w:tc>
        <w:tc>
          <w:tcPr>
            <w:tcW w:w="1382" w:type="dxa"/>
            <w:vAlign w:val="center"/>
          </w:tcPr>
          <w:p w14:paraId="38D341B9"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油菜</w:t>
            </w:r>
          </w:p>
        </w:tc>
        <w:tc>
          <w:tcPr>
            <w:tcW w:w="2199" w:type="dxa"/>
            <w:vAlign w:val="center"/>
          </w:tcPr>
          <w:p w14:paraId="1B8D15F9"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蔬菜</w:t>
            </w:r>
          </w:p>
        </w:tc>
        <w:tc>
          <w:tcPr>
            <w:tcW w:w="1939" w:type="dxa"/>
            <w:vAlign w:val="center"/>
          </w:tcPr>
          <w:p w14:paraId="0E90BB0A" w14:textId="77777777" w:rsidR="00117D2D" w:rsidRPr="00151EB1" w:rsidRDefault="00BB662D">
            <w:pPr>
              <w:jc w:val="center"/>
              <w:rPr>
                <w:rFonts w:ascii="Times New Roman" w:hAnsi="Times New Roman"/>
                <w:sz w:val="21"/>
                <w:szCs w:val="21"/>
              </w:rPr>
            </w:pPr>
            <w:r w:rsidRPr="00151EB1">
              <w:rPr>
                <w:rFonts w:ascii="Times New Roman" w:hAnsi="Times New Roman"/>
                <w:sz w:val="21"/>
                <w:szCs w:val="21"/>
              </w:rPr>
              <w:t>果树</w:t>
            </w:r>
          </w:p>
        </w:tc>
      </w:tr>
    </w:tbl>
    <w:p w14:paraId="5B9F8545" w14:textId="77777777" w:rsidR="00117D2D" w:rsidRPr="00151EB1" w:rsidRDefault="00BB662D">
      <w:pPr>
        <w:spacing w:line="450" w:lineRule="exact"/>
        <w:ind w:firstLineChars="200" w:firstLine="480"/>
        <w:rPr>
          <w:rFonts w:ascii="Times New Roman" w:hAnsi="Times New Roman"/>
          <w:sz w:val="24"/>
        </w:rPr>
      </w:pPr>
      <w:r w:rsidRPr="00151EB1">
        <w:rPr>
          <w:rFonts w:ascii="Times New Roman" w:hAnsi="Times New Roman" w:hint="eastAsia"/>
          <w:sz w:val="24"/>
        </w:rPr>
        <w:t>根据上述耕地计算，</w:t>
      </w:r>
      <w:r w:rsidRPr="00151EB1">
        <w:rPr>
          <w:rFonts w:ascii="Times New Roman" w:hAnsi="Times New Roman"/>
          <w:sz w:val="24"/>
        </w:rPr>
        <w:t>共需沼液</w:t>
      </w:r>
      <w:r w:rsidRPr="00151EB1">
        <w:rPr>
          <w:rFonts w:ascii="Times New Roman" w:hAnsi="Times New Roman" w:hint="eastAsia"/>
          <w:sz w:val="24"/>
        </w:rPr>
        <w:t>778616</w:t>
      </w:r>
      <w:r w:rsidRPr="00151EB1">
        <w:rPr>
          <w:rFonts w:ascii="Times New Roman" w:hAnsi="Times New Roman"/>
          <w:sz w:val="24"/>
        </w:rPr>
        <w:t>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sz w:val="24"/>
        </w:rPr>
        <w:t>作液肥施用于农田</w:t>
      </w:r>
      <w:r w:rsidRPr="00151EB1">
        <w:rPr>
          <w:rFonts w:ascii="Times New Roman" w:hAnsi="Times New Roman" w:hint="eastAsia"/>
          <w:sz w:val="24"/>
        </w:rPr>
        <w:t>。</w:t>
      </w:r>
      <w:r w:rsidRPr="00151EB1">
        <w:rPr>
          <w:rFonts w:ascii="Times New Roman" w:hAnsi="Times New Roman"/>
          <w:sz w:val="24"/>
        </w:rPr>
        <w:t>本项目废水产生量</w:t>
      </w:r>
      <w:r w:rsidRPr="00151EB1">
        <w:rPr>
          <w:rFonts w:ascii="Times New Roman" w:hAnsi="Times New Roman"/>
          <w:sz w:val="24"/>
        </w:rPr>
        <w:t>29416m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sz w:val="24"/>
        </w:rPr>
        <w:t>，一期产生量</w:t>
      </w:r>
      <w:r w:rsidRPr="00151EB1">
        <w:rPr>
          <w:rFonts w:ascii="Times New Roman" w:hAnsi="Times New Roman"/>
          <w:sz w:val="24"/>
        </w:rPr>
        <w:t>14900m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sz w:val="24"/>
        </w:rPr>
        <w:t>，则全厂</w:t>
      </w:r>
      <w:r w:rsidRPr="00151EB1">
        <w:rPr>
          <w:rFonts w:ascii="Times New Roman" w:hAnsi="Times New Roman"/>
          <w:sz w:val="24"/>
        </w:rPr>
        <w:t>44316m</w:t>
      </w:r>
      <w:r w:rsidRPr="00151EB1">
        <w:rPr>
          <w:rFonts w:ascii="Times New Roman" w:hAnsi="Times New Roman"/>
          <w:sz w:val="24"/>
          <w:vertAlign w:val="superscript"/>
        </w:rPr>
        <w:t>3</w:t>
      </w:r>
      <w:r w:rsidRPr="00151EB1">
        <w:rPr>
          <w:rFonts w:ascii="Times New Roman" w:hAnsi="Times New Roman"/>
          <w:sz w:val="24"/>
        </w:rPr>
        <w:t>/a</w:t>
      </w:r>
      <w:r w:rsidRPr="00151EB1">
        <w:rPr>
          <w:rFonts w:ascii="Times New Roman" w:hAnsi="Times New Roman"/>
          <w:sz w:val="24"/>
        </w:rPr>
        <w:t>。</w:t>
      </w:r>
      <w:r w:rsidRPr="00151EB1">
        <w:rPr>
          <w:rFonts w:ascii="Times New Roman" w:hAnsi="Times New Roman" w:hint="eastAsia"/>
          <w:sz w:val="24"/>
        </w:rPr>
        <w:t>液肥</w:t>
      </w:r>
      <w:r w:rsidRPr="00151EB1">
        <w:rPr>
          <w:rFonts w:ascii="Times New Roman" w:hAnsi="Times New Roman"/>
          <w:sz w:val="24"/>
        </w:rPr>
        <w:t>施于农田，干粪为固体废料外送有机肥厂堆肥。</w:t>
      </w:r>
      <w:r w:rsidRPr="00151EB1">
        <w:rPr>
          <w:rFonts w:ascii="Times New Roman" w:hAnsi="Times New Roman" w:hint="eastAsia"/>
          <w:sz w:val="24"/>
        </w:rPr>
        <w:t>项目所在地附近的园林村</w:t>
      </w:r>
      <w:r w:rsidRPr="00151EB1">
        <w:rPr>
          <w:rFonts w:ascii="Times New Roman" w:hAnsi="Times New Roman"/>
          <w:sz w:val="24"/>
        </w:rPr>
        <w:t>种植面积</w:t>
      </w:r>
      <w:r w:rsidRPr="00151EB1">
        <w:rPr>
          <w:rFonts w:ascii="Times New Roman" w:hAnsi="Times New Roman" w:hint="eastAsia"/>
          <w:sz w:val="24"/>
        </w:rPr>
        <w:t>10800</w:t>
      </w:r>
      <w:r w:rsidRPr="00151EB1">
        <w:rPr>
          <w:rFonts w:ascii="Times New Roman" w:hAnsi="Times New Roman" w:hint="eastAsia"/>
          <w:sz w:val="24"/>
        </w:rPr>
        <w:t>亩，足够消纳本项目废水。可</w:t>
      </w:r>
      <w:r w:rsidRPr="00151EB1">
        <w:rPr>
          <w:rFonts w:ascii="Times New Roman" w:hAnsi="Times New Roman"/>
          <w:sz w:val="24"/>
        </w:rPr>
        <w:t>实现项目污水的产</w:t>
      </w:r>
      <w:r w:rsidRPr="00151EB1">
        <w:rPr>
          <w:rFonts w:ascii="Times New Roman" w:hAnsi="Times New Roman" w:hint="eastAsia"/>
          <w:sz w:val="24"/>
        </w:rPr>
        <w:t>消</w:t>
      </w:r>
      <w:r w:rsidRPr="00151EB1">
        <w:rPr>
          <w:rFonts w:ascii="Times New Roman" w:hAnsi="Times New Roman"/>
          <w:sz w:val="24"/>
        </w:rPr>
        <w:t>平衡。</w:t>
      </w:r>
    </w:p>
    <w:p w14:paraId="11C89816" w14:textId="77777777" w:rsidR="00117D2D" w:rsidRPr="00151EB1" w:rsidRDefault="00BB662D">
      <w:pPr>
        <w:pStyle w:val="affff7"/>
      </w:pPr>
      <w:bookmarkStart w:id="422" w:name="_Toc10212931"/>
      <w:bookmarkStart w:id="423" w:name="_Toc16258930"/>
      <w:r w:rsidRPr="00151EB1">
        <w:t xml:space="preserve">5.7.4  </w:t>
      </w:r>
      <w:r w:rsidRPr="00151EB1">
        <w:t>肥施要求</w:t>
      </w:r>
      <w:bookmarkEnd w:id="422"/>
      <w:bookmarkEnd w:id="423"/>
    </w:p>
    <w:p w14:paraId="577F4CAC" w14:textId="77777777" w:rsidR="00117D2D" w:rsidRPr="00151EB1" w:rsidRDefault="00BB662D">
      <w:pPr>
        <w:spacing w:line="470" w:lineRule="exact"/>
        <w:ind w:firstLineChars="198" w:firstLine="475"/>
        <w:rPr>
          <w:rFonts w:ascii="Times New Roman" w:hAnsi="Times New Roman"/>
          <w:sz w:val="24"/>
        </w:rPr>
      </w:pPr>
      <w:r w:rsidRPr="00151EB1">
        <w:rPr>
          <w:rFonts w:ascii="Times New Roman" w:hAnsi="Times New Roman"/>
          <w:sz w:val="24"/>
        </w:rPr>
        <w:t>经过厌氧处理的废水中污染物质浓度还很高，综合利用是消除污染的良好办法。由于达标废水中很多物质浓度大大高于农灌水指标，该部分废水使用必须进行水肥等多方面平衡，不能当作灌溉用水。在污染防治方面，必须采取控制型施用。主要措施如下：</w:t>
      </w:r>
    </w:p>
    <w:p w14:paraId="49AD43AB"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1</w:t>
      </w:r>
      <w:r w:rsidRPr="00151EB1">
        <w:rPr>
          <w:rFonts w:ascii="Times New Roman" w:hAnsi="Times New Roman"/>
          <w:sz w:val="24"/>
        </w:rPr>
        <w:t>、不允许作为农灌用水，利用开放式天然沟渠灌溉。</w:t>
      </w:r>
    </w:p>
    <w:p w14:paraId="1709C127" w14:textId="77777777" w:rsidR="00117D2D" w:rsidRPr="00151EB1" w:rsidRDefault="00BB662D">
      <w:pPr>
        <w:spacing w:line="470" w:lineRule="exact"/>
        <w:ind w:left="475"/>
        <w:rPr>
          <w:rFonts w:ascii="Times New Roman" w:hAnsi="Times New Roman"/>
          <w:sz w:val="24"/>
        </w:rPr>
      </w:pPr>
      <w:r w:rsidRPr="00151EB1">
        <w:rPr>
          <w:rFonts w:ascii="Times New Roman" w:hAnsi="Times New Roman"/>
          <w:sz w:val="24"/>
        </w:rPr>
        <w:t>2</w:t>
      </w:r>
      <w:r w:rsidRPr="00151EB1">
        <w:rPr>
          <w:rFonts w:ascii="Times New Roman" w:hAnsi="Times New Roman"/>
          <w:sz w:val="24"/>
        </w:rPr>
        <w:t>、每亩地施用量需要核定，防止过量施肥。</w:t>
      </w:r>
    </w:p>
    <w:p w14:paraId="6C43BA53"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3</w:t>
      </w:r>
      <w:r w:rsidRPr="00151EB1">
        <w:rPr>
          <w:rFonts w:ascii="Times New Roman" w:hAnsi="Times New Roman"/>
          <w:sz w:val="24"/>
        </w:rPr>
        <w:t>、用于水稻施用时需要严格防止肥料过量和污染发生，水田中肥料浓度需要满足作物各阶段正常生长的需求，初期浸施可以起到部分底肥效果，其它阶段按追肥使用效果较好。施用时通常需配农灌水。作物生产后期应该少施用或停止施用。施用的水田必须加高田坎，堵塞排水口，并预留足够的降雨防洪水位。减少水田水体流入天然水体的可能性。</w:t>
      </w:r>
    </w:p>
    <w:p w14:paraId="7D4FF517" w14:textId="77777777" w:rsidR="00117D2D" w:rsidRPr="00151EB1" w:rsidRDefault="00BB662D">
      <w:pPr>
        <w:spacing w:line="470" w:lineRule="exact"/>
        <w:ind w:left="475"/>
        <w:rPr>
          <w:rFonts w:ascii="Times New Roman" w:hAnsi="Times New Roman"/>
          <w:sz w:val="24"/>
        </w:rPr>
      </w:pPr>
      <w:r w:rsidRPr="00151EB1">
        <w:rPr>
          <w:rFonts w:ascii="Times New Roman" w:hAnsi="Times New Roman"/>
          <w:sz w:val="24"/>
        </w:rPr>
        <w:t>4</w:t>
      </w:r>
      <w:r w:rsidRPr="00151EB1">
        <w:rPr>
          <w:rFonts w:ascii="Times New Roman" w:hAnsi="Times New Roman"/>
          <w:sz w:val="24"/>
        </w:rPr>
        <w:t>、土地闲置期（不包括耕作前）不允许施用。</w:t>
      </w:r>
    </w:p>
    <w:p w14:paraId="7F7A65C4" w14:textId="77777777" w:rsidR="00117D2D" w:rsidRPr="00151EB1" w:rsidRDefault="00BB662D">
      <w:pPr>
        <w:spacing w:line="470" w:lineRule="exact"/>
        <w:ind w:left="475"/>
        <w:rPr>
          <w:rFonts w:ascii="Times New Roman" w:hAnsi="Times New Roman"/>
          <w:sz w:val="24"/>
        </w:rPr>
      </w:pPr>
      <w:r w:rsidRPr="00151EB1">
        <w:rPr>
          <w:rFonts w:ascii="Times New Roman" w:hAnsi="Times New Roman"/>
          <w:sz w:val="24"/>
        </w:rPr>
        <w:t>5</w:t>
      </w:r>
      <w:r w:rsidRPr="00151EB1">
        <w:rPr>
          <w:rFonts w:ascii="Times New Roman" w:hAnsi="Times New Roman"/>
          <w:sz w:val="24"/>
        </w:rPr>
        <w:t>、土地含水率较高，高于作物生长适宜含水率时不能施用。</w:t>
      </w:r>
    </w:p>
    <w:p w14:paraId="159F1E7F"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综上所述，在合理设置施肥方案、科学施肥的前提下，本项目养殖废水可实现在当地现有耕地内完全消纳。</w:t>
      </w:r>
    </w:p>
    <w:p w14:paraId="14619F38" w14:textId="77777777" w:rsidR="00117D2D" w:rsidRPr="00151EB1" w:rsidRDefault="00117D2D">
      <w:pPr>
        <w:pStyle w:val="affff5"/>
        <w:numPr>
          <w:ilvl w:val="0"/>
          <w:numId w:val="13"/>
        </w:numPr>
        <w:spacing w:before="780" w:after="780"/>
        <w:rPr>
          <w:color w:val="auto"/>
        </w:rPr>
        <w:sectPr w:rsidR="00117D2D" w:rsidRPr="00151EB1">
          <w:footerReference w:type="default" r:id="rId87"/>
          <w:pgSz w:w="11906" w:h="16838"/>
          <w:pgMar w:top="1440" w:right="1800" w:bottom="1440" w:left="1800" w:header="851" w:footer="992" w:gutter="0"/>
          <w:pgNumType w:start="1"/>
          <w:cols w:space="425"/>
          <w:docGrid w:type="lines" w:linePitch="312"/>
        </w:sectPr>
      </w:pPr>
      <w:bookmarkStart w:id="424" w:name="_Toc16258931"/>
    </w:p>
    <w:p w14:paraId="0025D9DA" w14:textId="77777777" w:rsidR="00117D2D" w:rsidRPr="00151EB1" w:rsidRDefault="00BB662D" w:rsidP="00DE2AB5">
      <w:pPr>
        <w:pStyle w:val="affff5"/>
        <w:numPr>
          <w:ilvl w:val="0"/>
          <w:numId w:val="13"/>
        </w:numPr>
        <w:spacing w:beforeLines="350" w:before="1092" w:after="780"/>
        <w:rPr>
          <w:color w:val="auto"/>
        </w:rPr>
      </w:pPr>
      <w:r w:rsidRPr="00151EB1">
        <w:rPr>
          <w:color w:val="auto"/>
        </w:rPr>
        <w:t>环境风险评价</w:t>
      </w:r>
      <w:bookmarkEnd w:id="424"/>
    </w:p>
    <w:p w14:paraId="47231DA4" w14:textId="77777777" w:rsidR="00117D2D" w:rsidRPr="00151EB1" w:rsidRDefault="00BB662D">
      <w:pPr>
        <w:pStyle w:val="a0"/>
        <w:numPr>
          <w:ilvl w:val="0"/>
          <w:numId w:val="0"/>
        </w:numPr>
        <w:rPr>
          <w:rFonts w:ascii="Times New Roman" w:hAnsi="Times New Roman"/>
          <w:b w:val="0"/>
          <w:bCs/>
          <w:kern w:val="28"/>
          <w:sz w:val="32"/>
          <w:szCs w:val="32"/>
        </w:rPr>
      </w:pPr>
      <w:bookmarkStart w:id="425" w:name="_Toc16258932"/>
      <w:r w:rsidRPr="00151EB1">
        <w:rPr>
          <w:rFonts w:ascii="Times New Roman" w:hAnsi="Times New Roman"/>
          <w:b w:val="0"/>
          <w:bCs/>
          <w:kern w:val="28"/>
          <w:sz w:val="32"/>
          <w:szCs w:val="32"/>
        </w:rPr>
        <w:t xml:space="preserve">6.1 </w:t>
      </w:r>
      <w:r w:rsidRPr="00151EB1">
        <w:rPr>
          <w:rFonts w:ascii="Times New Roman" w:hAnsi="Times New Roman"/>
          <w:b w:val="0"/>
          <w:bCs/>
          <w:kern w:val="28"/>
          <w:sz w:val="32"/>
          <w:szCs w:val="32"/>
        </w:rPr>
        <w:t>风险评价目的</w:t>
      </w:r>
      <w:bookmarkEnd w:id="425"/>
    </w:p>
    <w:p w14:paraId="2935052E" w14:textId="77777777" w:rsidR="00117D2D" w:rsidRPr="00151EB1" w:rsidRDefault="00BB662D">
      <w:pPr>
        <w:widowControl/>
        <w:ind w:firstLineChars="200" w:firstLine="480"/>
        <w:jc w:val="left"/>
        <w:rPr>
          <w:rFonts w:ascii="Times New Roman" w:eastAsiaTheme="minorEastAsia" w:hAnsi="Times New Roman"/>
          <w:sz w:val="24"/>
          <w:szCs w:val="24"/>
        </w:rPr>
      </w:pP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TJ169-2018</w:t>
      </w:r>
      <w:r w:rsidRPr="00151EB1">
        <w:rPr>
          <w:rFonts w:ascii="Times New Roman" w:eastAsiaTheme="minorEastAsia" w:hAnsi="Times New Roman"/>
          <w:sz w:val="24"/>
          <w:szCs w:val="24"/>
        </w:rPr>
        <w:t>）的要求，需要对本项目建设进行环境事故风险评价，通过评价认识本项目的风险程度、危险环节和事故后果影响大小，</w:t>
      </w:r>
      <w:r w:rsidRPr="00151EB1">
        <w:rPr>
          <w:rFonts w:ascii="Times New Roman" w:eastAsiaTheme="minorEastAsia" w:hAnsi="Times New Roman" w:hint="eastAsia"/>
          <w:sz w:val="24"/>
          <w:szCs w:val="24"/>
        </w:rPr>
        <w:t>评估</w:t>
      </w:r>
      <w:r w:rsidRPr="00151EB1">
        <w:rPr>
          <w:rFonts w:ascii="Times New Roman" w:eastAsiaTheme="minorEastAsia" w:hAnsi="Times New Roman"/>
          <w:sz w:val="24"/>
          <w:szCs w:val="24"/>
        </w:rPr>
        <w:t>环境风险是突发性事故对环境造成的危害程度及可能性。从</w:t>
      </w:r>
      <w:r w:rsidRPr="00151EB1">
        <w:rPr>
          <w:rFonts w:ascii="Times New Roman" w:eastAsiaTheme="minorEastAsia" w:hAnsi="Times New Roman" w:hint="eastAsia"/>
          <w:sz w:val="24"/>
          <w:szCs w:val="24"/>
        </w:rPr>
        <w:t>而</w:t>
      </w:r>
      <w:r w:rsidRPr="00151EB1">
        <w:rPr>
          <w:rFonts w:ascii="Times New Roman" w:eastAsiaTheme="minorEastAsia" w:hAnsi="Times New Roman"/>
          <w:sz w:val="24"/>
          <w:szCs w:val="24"/>
        </w:rPr>
        <w:t>提高风险管理的意识，</w:t>
      </w:r>
      <w:r w:rsidRPr="00151EB1">
        <w:rPr>
          <w:rFonts w:ascii="Times New Roman" w:eastAsiaTheme="minorEastAsia" w:hAnsi="Times New Roman" w:hint="eastAsia"/>
          <w:sz w:val="24"/>
          <w:szCs w:val="24"/>
        </w:rPr>
        <w:t>制定</w:t>
      </w:r>
      <w:r w:rsidRPr="00151EB1">
        <w:rPr>
          <w:rFonts w:ascii="Times New Roman" w:eastAsiaTheme="minorEastAsia" w:hAnsi="Times New Roman"/>
          <w:sz w:val="24"/>
          <w:szCs w:val="24"/>
        </w:rPr>
        <w:t>本项目环境风险防范措施和应急预案，杜绝环境污染事故的发生。</w:t>
      </w:r>
    </w:p>
    <w:p w14:paraId="72148D73" w14:textId="77777777" w:rsidR="00117D2D" w:rsidRPr="00151EB1" w:rsidRDefault="00BB662D">
      <w:pPr>
        <w:keepNext/>
        <w:keepLines/>
        <w:spacing w:beforeLines="25" w:before="78" w:afterLines="25" w:after="78" w:line="480" w:lineRule="exact"/>
        <w:jc w:val="left"/>
        <w:outlineLvl w:val="1"/>
        <w:rPr>
          <w:rFonts w:ascii="Times New Roman" w:hAnsi="Times New Roman"/>
          <w:b/>
          <w:bCs/>
          <w:kern w:val="28"/>
          <w:sz w:val="32"/>
          <w:szCs w:val="32"/>
        </w:rPr>
      </w:pPr>
      <w:bookmarkStart w:id="426" w:name="_Toc411330470"/>
      <w:bookmarkStart w:id="427" w:name="_Toc370397554"/>
      <w:bookmarkStart w:id="428" w:name="_Toc5179645"/>
      <w:bookmarkStart w:id="429" w:name="_Toc380772438"/>
      <w:bookmarkStart w:id="430" w:name="_Toc371189325"/>
      <w:bookmarkStart w:id="431" w:name="_Toc16258933"/>
      <w:r w:rsidRPr="00151EB1">
        <w:rPr>
          <w:rFonts w:ascii="Times New Roman" w:hAnsi="Times New Roman"/>
          <w:b/>
          <w:bCs/>
          <w:kern w:val="28"/>
          <w:sz w:val="32"/>
          <w:szCs w:val="32"/>
        </w:rPr>
        <w:t xml:space="preserve">6.2 </w:t>
      </w:r>
      <w:r w:rsidRPr="00151EB1">
        <w:rPr>
          <w:rFonts w:ascii="Times New Roman" w:hAnsi="Times New Roman"/>
          <w:b/>
          <w:bCs/>
          <w:kern w:val="28"/>
          <w:sz w:val="32"/>
          <w:szCs w:val="32"/>
        </w:rPr>
        <w:t>风险调查</w:t>
      </w:r>
      <w:bookmarkEnd w:id="426"/>
      <w:bookmarkEnd w:id="427"/>
      <w:bookmarkEnd w:id="428"/>
      <w:bookmarkEnd w:id="429"/>
      <w:bookmarkEnd w:id="430"/>
      <w:bookmarkEnd w:id="431"/>
    </w:p>
    <w:p w14:paraId="19836985" w14:textId="77777777" w:rsidR="00117D2D" w:rsidRPr="00151EB1" w:rsidRDefault="00BB662D">
      <w:pPr>
        <w:widowControl/>
        <w:ind w:firstLineChars="200" w:firstLine="482"/>
        <w:jc w:val="left"/>
        <w:rPr>
          <w:rFonts w:ascii="Times New Roman" w:eastAsiaTheme="minorEastAsia" w:hAnsi="Times New Roman"/>
          <w:b/>
          <w:sz w:val="24"/>
          <w:szCs w:val="24"/>
        </w:rPr>
      </w:pP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、风险物质识别</w:t>
      </w:r>
    </w:p>
    <w:p w14:paraId="6173C6CA" w14:textId="77777777" w:rsidR="00117D2D" w:rsidRPr="00151EB1" w:rsidRDefault="00BB662D">
      <w:pPr>
        <w:ind w:firstLineChars="200" w:firstLine="480"/>
        <w:rPr>
          <w:rFonts w:ascii="Times New Roman" w:hAnsi="Times New Roman"/>
          <w:sz w:val="24"/>
        </w:rPr>
      </w:pPr>
      <w:r w:rsidRPr="00151EB1">
        <w:rPr>
          <w:rFonts w:ascii="Times New Roman" w:eastAsiaTheme="minorEastAsia" w:hAnsi="Times New Roman"/>
          <w:sz w:val="24"/>
          <w:szCs w:val="24"/>
        </w:rPr>
        <w:t>本项目为生猪养殖基地，运营期涉及的风险物质主要为沼气（甲烷），发酵深坑产生的少量沼气可能存在一定的环境风险。根据《建设项目环境风险评价技术导则》（</w:t>
      </w:r>
      <w:r w:rsidRPr="00151EB1">
        <w:rPr>
          <w:rFonts w:ascii="Times New Roman" w:eastAsiaTheme="minorEastAsia" w:hAnsi="Times New Roman"/>
          <w:sz w:val="24"/>
          <w:szCs w:val="24"/>
        </w:rPr>
        <w:t>TJ169-2018</w:t>
      </w:r>
      <w:r w:rsidRPr="00151EB1">
        <w:rPr>
          <w:rFonts w:ascii="Times New Roman" w:eastAsiaTheme="minorEastAsia" w:hAnsi="Times New Roman"/>
          <w:sz w:val="24"/>
          <w:szCs w:val="24"/>
        </w:rPr>
        <w:t>）附录</w:t>
      </w:r>
      <w:r w:rsidRPr="00151EB1">
        <w:rPr>
          <w:rFonts w:ascii="Times New Roman" w:eastAsiaTheme="minorEastAsia" w:hAnsi="Times New Roman"/>
          <w:sz w:val="24"/>
          <w:szCs w:val="24"/>
        </w:rPr>
        <w:t>B</w:t>
      </w:r>
      <w:r w:rsidRPr="00151EB1">
        <w:rPr>
          <w:rFonts w:ascii="Times New Roman" w:eastAsiaTheme="minorEastAsia" w:hAnsi="Times New Roman"/>
          <w:sz w:val="24"/>
          <w:szCs w:val="24"/>
        </w:rPr>
        <w:t>，</w:t>
      </w:r>
      <w:r w:rsidRPr="00151EB1">
        <w:rPr>
          <w:rFonts w:ascii="Times New Roman" w:hAnsi="Times New Roman"/>
          <w:sz w:val="24"/>
        </w:rPr>
        <w:t>本项目不设沼气池，</w:t>
      </w:r>
      <w:r w:rsidRPr="00151EB1">
        <w:rPr>
          <w:rFonts w:ascii="Times New Roman" w:hAnsi="Times New Roman" w:hint="eastAsia"/>
          <w:sz w:val="24"/>
        </w:rPr>
        <w:t>深坑沼气产生量极少</w:t>
      </w:r>
      <w:r w:rsidRPr="00151EB1">
        <w:rPr>
          <w:rFonts w:ascii="Times New Roman" w:eastAsiaTheme="minorEastAsia" w:hAnsi="Times New Roman"/>
          <w:sz w:val="24"/>
          <w:szCs w:val="24"/>
        </w:rPr>
        <w:t>。</w:t>
      </w:r>
    </w:p>
    <w:p w14:paraId="319E2B6B" w14:textId="77777777" w:rsidR="00117D2D" w:rsidRPr="00151EB1" w:rsidRDefault="00BB662D">
      <w:pPr>
        <w:widowControl/>
        <w:ind w:firstLineChars="200" w:firstLine="482"/>
        <w:jc w:val="left"/>
        <w:rPr>
          <w:rFonts w:ascii="Times New Roman" w:eastAsiaTheme="minorEastAsia" w:hAnsi="Times New Roman"/>
          <w:b/>
          <w:sz w:val="24"/>
          <w:szCs w:val="24"/>
        </w:rPr>
      </w:pP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、环境敏感区识别</w:t>
      </w:r>
    </w:p>
    <w:p w14:paraId="1BF48143" w14:textId="77777777" w:rsidR="00117D2D" w:rsidRPr="00151EB1" w:rsidRDefault="00BB662D">
      <w:pPr>
        <w:ind w:firstLineChars="200" w:firstLine="480"/>
        <w:rPr>
          <w:rFonts w:ascii="Times New Roman" w:hAnsi="Times New Roman"/>
          <w:sz w:val="24"/>
          <w:szCs w:val="24"/>
        </w:rPr>
      </w:pPr>
      <w:r w:rsidRPr="00151EB1">
        <w:rPr>
          <w:rFonts w:ascii="Times New Roman" w:eastAsiaTheme="minorEastAsia" w:hAnsi="Times New Roman"/>
          <w:sz w:val="24"/>
          <w:szCs w:val="24"/>
        </w:rPr>
        <w:t>本项目所在的邛崃市冉义镇白玉村属于农用地区域，</w:t>
      </w:r>
      <w:r w:rsidRPr="00151EB1">
        <w:rPr>
          <w:rFonts w:ascii="Times New Roman" w:hAnsi="Times New Roman"/>
          <w:sz w:val="24"/>
          <w:szCs w:val="24"/>
        </w:rPr>
        <w:t>根据调查，</w:t>
      </w:r>
      <w:r w:rsidRPr="00151EB1">
        <w:rPr>
          <w:rFonts w:ascii="Times New Roman" w:hAnsi="Times New Roman" w:hint="eastAsia"/>
          <w:sz w:val="24"/>
          <w:szCs w:val="24"/>
        </w:rPr>
        <w:t>项目</w:t>
      </w:r>
      <w:r w:rsidRPr="00151EB1">
        <w:rPr>
          <w:rFonts w:ascii="Times New Roman" w:hAnsi="Times New Roman"/>
          <w:sz w:val="24"/>
          <w:szCs w:val="24"/>
        </w:rPr>
        <w:t>环境风险保护目标主要为周边的农户、场镇居民</w:t>
      </w:r>
      <w:r w:rsidRPr="00151EB1">
        <w:rPr>
          <w:rFonts w:ascii="Times New Roman" w:hAnsi="Times New Roman" w:hint="eastAsia"/>
          <w:sz w:val="24"/>
          <w:szCs w:val="24"/>
        </w:rPr>
        <w:t>及学校</w:t>
      </w:r>
      <w:r w:rsidRPr="00151EB1">
        <w:rPr>
          <w:rFonts w:ascii="Times New Roman" w:hAnsi="Times New Roman"/>
          <w:sz w:val="24"/>
          <w:szCs w:val="24"/>
        </w:rPr>
        <w:t>、地表水体及地下水，环境风险敏感目标具体情况详见下表。</w:t>
      </w:r>
    </w:p>
    <w:p w14:paraId="0E0FB591"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6.2-1</w:t>
      </w:r>
      <w:r w:rsidRPr="00151EB1">
        <w:rPr>
          <w:rFonts w:ascii="Times New Roman" w:eastAsia="黑体" w:hAnsi="Times New Roman"/>
          <w:sz w:val="21"/>
          <w:szCs w:val="21"/>
        </w:rPr>
        <w:t xml:space="preserve">　环境风险敏感目标表</w:t>
      </w:r>
    </w:p>
    <w:tbl>
      <w:tblPr>
        <w:tblW w:w="8996"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84"/>
        <w:gridCol w:w="2443"/>
        <w:gridCol w:w="1014"/>
        <w:gridCol w:w="2246"/>
        <w:gridCol w:w="1011"/>
        <w:gridCol w:w="1498"/>
      </w:tblGrid>
      <w:tr w:rsidR="00151EB1" w:rsidRPr="00151EB1" w14:paraId="605D64F8" w14:textId="77777777">
        <w:trPr>
          <w:trHeight w:val="146"/>
        </w:trPr>
        <w:tc>
          <w:tcPr>
            <w:tcW w:w="784" w:type="dxa"/>
            <w:vAlign w:val="center"/>
          </w:tcPr>
          <w:p w14:paraId="0BB5476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序号</w:t>
            </w:r>
          </w:p>
        </w:tc>
        <w:tc>
          <w:tcPr>
            <w:tcW w:w="2443" w:type="dxa"/>
            <w:vAlign w:val="center"/>
          </w:tcPr>
          <w:p w14:paraId="448212F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保护目标</w:t>
            </w:r>
          </w:p>
        </w:tc>
        <w:tc>
          <w:tcPr>
            <w:tcW w:w="1014" w:type="dxa"/>
            <w:vAlign w:val="center"/>
          </w:tcPr>
          <w:p w14:paraId="4D1D6212"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pacing w:val="2"/>
                <w:sz w:val="21"/>
                <w:szCs w:val="21"/>
              </w:rPr>
              <w:t>方位</w:t>
            </w:r>
          </w:p>
        </w:tc>
        <w:tc>
          <w:tcPr>
            <w:tcW w:w="2246" w:type="dxa"/>
            <w:vAlign w:val="center"/>
          </w:tcPr>
          <w:p w14:paraId="7B48210E"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pacing w:val="2"/>
                <w:sz w:val="21"/>
                <w:szCs w:val="21"/>
              </w:rPr>
              <w:t>距离圈舍</w:t>
            </w:r>
          </w:p>
        </w:tc>
        <w:tc>
          <w:tcPr>
            <w:tcW w:w="1011" w:type="dxa"/>
            <w:vAlign w:val="center"/>
          </w:tcPr>
          <w:p w14:paraId="19291218"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pacing w:val="2"/>
                <w:sz w:val="21"/>
                <w:szCs w:val="21"/>
              </w:rPr>
              <w:t>规模</w:t>
            </w:r>
          </w:p>
        </w:tc>
        <w:tc>
          <w:tcPr>
            <w:tcW w:w="1498" w:type="dxa"/>
            <w:vAlign w:val="center"/>
          </w:tcPr>
          <w:p w14:paraId="57A7EDD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性质</w:t>
            </w:r>
          </w:p>
        </w:tc>
      </w:tr>
      <w:tr w:rsidR="00151EB1" w:rsidRPr="00151EB1" w14:paraId="1FF005A3" w14:textId="77777777">
        <w:trPr>
          <w:trHeight w:val="286"/>
        </w:trPr>
        <w:tc>
          <w:tcPr>
            <w:tcW w:w="784" w:type="dxa"/>
            <w:vAlign w:val="center"/>
          </w:tcPr>
          <w:p w14:paraId="79F7599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w:t>
            </w:r>
          </w:p>
        </w:tc>
        <w:tc>
          <w:tcPr>
            <w:tcW w:w="2443" w:type="dxa"/>
            <w:vAlign w:val="center"/>
          </w:tcPr>
          <w:p w14:paraId="21347AA7"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白玉村农户</w:t>
            </w:r>
          </w:p>
        </w:tc>
        <w:tc>
          <w:tcPr>
            <w:tcW w:w="1014" w:type="dxa"/>
            <w:vAlign w:val="center"/>
          </w:tcPr>
          <w:p w14:paraId="7552241E"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南</w:t>
            </w:r>
          </w:p>
        </w:tc>
        <w:tc>
          <w:tcPr>
            <w:tcW w:w="2246" w:type="dxa"/>
            <w:vAlign w:val="center"/>
          </w:tcPr>
          <w:p w14:paraId="6B408FBA"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10m</w:t>
            </w:r>
          </w:p>
        </w:tc>
        <w:tc>
          <w:tcPr>
            <w:tcW w:w="1011" w:type="dxa"/>
            <w:vAlign w:val="center"/>
          </w:tcPr>
          <w:p w14:paraId="26D6C417"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户</w:t>
            </w:r>
          </w:p>
        </w:tc>
        <w:tc>
          <w:tcPr>
            <w:tcW w:w="1498" w:type="dxa"/>
            <w:vAlign w:val="center"/>
          </w:tcPr>
          <w:p w14:paraId="182D610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养殖</w:t>
            </w:r>
            <w:r w:rsidRPr="00151EB1">
              <w:rPr>
                <w:rFonts w:ascii="Times New Roman" w:eastAsiaTheme="minorEastAsia" w:hAnsi="Times New Roman"/>
                <w:sz w:val="21"/>
                <w:szCs w:val="21"/>
              </w:rPr>
              <w:t>农户</w:t>
            </w:r>
          </w:p>
        </w:tc>
      </w:tr>
      <w:tr w:rsidR="00151EB1" w:rsidRPr="00151EB1" w14:paraId="7D8C2636" w14:textId="77777777">
        <w:trPr>
          <w:trHeight w:val="286"/>
        </w:trPr>
        <w:tc>
          <w:tcPr>
            <w:tcW w:w="784" w:type="dxa"/>
            <w:vAlign w:val="center"/>
          </w:tcPr>
          <w:p w14:paraId="56150B9D"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w:t>
            </w:r>
          </w:p>
        </w:tc>
        <w:tc>
          <w:tcPr>
            <w:tcW w:w="2443" w:type="dxa"/>
            <w:vAlign w:val="center"/>
          </w:tcPr>
          <w:p w14:paraId="006B783B"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泉水村农户</w:t>
            </w:r>
          </w:p>
          <w:p w14:paraId="35F01C04"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（大邑县安仁镇）</w:t>
            </w:r>
          </w:p>
        </w:tc>
        <w:tc>
          <w:tcPr>
            <w:tcW w:w="1014" w:type="dxa"/>
            <w:vAlign w:val="center"/>
          </w:tcPr>
          <w:p w14:paraId="576FA237"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北</w:t>
            </w:r>
          </w:p>
        </w:tc>
        <w:tc>
          <w:tcPr>
            <w:tcW w:w="2246" w:type="dxa"/>
            <w:vAlign w:val="center"/>
          </w:tcPr>
          <w:p w14:paraId="70AEF856"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150m</w:t>
            </w:r>
          </w:p>
        </w:tc>
        <w:tc>
          <w:tcPr>
            <w:tcW w:w="1011" w:type="dxa"/>
            <w:vAlign w:val="center"/>
          </w:tcPr>
          <w:p w14:paraId="0379EBB7"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r w:rsidRPr="00151EB1">
              <w:rPr>
                <w:rFonts w:ascii="Times New Roman" w:eastAsiaTheme="minorEastAsia" w:hAnsi="Times New Roman"/>
                <w:sz w:val="21"/>
                <w:szCs w:val="21"/>
              </w:rPr>
              <w:t>余户</w:t>
            </w:r>
          </w:p>
        </w:tc>
        <w:tc>
          <w:tcPr>
            <w:tcW w:w="1498" w:type="dxa"/>
            <w:vAlign w:val="center"/>
          </w:tcPr>
          <w:p w14:paraId="77547151"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611BDAAC" w14:textId="77777777">
        <w:trPr>
          <w:trHeight w:val="286"/>
        </w:trPr>
        <w:tc>
          <w:tcPr>
            <w:tcW w:w="784" w:type="dxa"/>
            <w:vAlign w:val="center"/>
          </w:tcPr>
          <w:p w14:paraId="04A2D42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3</w:t>
            </w:r>
          </w:p>
        </w:tc>
        <w:tc>
          <w:tcPr>
            <w:tcW w:w="2443" w:type="dxa"/>
            <w:vAlign w:val="center"/>
          </w:tcPr>
          <w:p w14:paraId="75B1198E"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泉水村农户</w:t>
            </w:r>
          </w:p>
          <w:p w14:paraId="262E4A6F"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（大邑县安仁镇）</w:t>
            </w:r>
          </w:p>
        </w:tc>
        <w:tc>
          <w:tcPr>
            <w:tcW w:w="1014" w:type="dxa"/>
            <w:vAlign w:val="center"/>
          </w:tcPr>
          <w:p w14:paraId="58EA42E3"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北</w:t>
            </w:r>
          </w:p>
        </w:tc>
        <w:tc>
          <w:tcPr>
            <w:tcW w:w="2246" w:type="dxa"/>
            <w:vAlign w:val="center"/>
          </w:tcPr>
          <w:p w14:paraId="2E14F201"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40m</w:t>
            </w:r>
          </w:p>
        </w:tc>
        <w:tc>
          <w:tcPr>
            <w:tcW w:w="1011" w:type="dxa"/>
            <w:vAlign w:val="center"/>
          </w:tcPr>
          <w:p w14:paraId="7494EDA5"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户</w:t>
            </w:r>
          </w:p>
        </w:tc>
        <w:tc>
          <w:tcPr>
            <w:tcW w:w="1498" w:type="dxa"/>
            <w:vAlign w:val="center"/>
          </w:tcPr>
          <w:p w14:paraId="106DD89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429E4DEF" w14:textId="77777777">
        <w:trPr>
          <w:trHeight w:val="286"/>
        </w:trPr>
        <w:tc>
          <w:tcPr>
            <w:tcW w:w="784" w:type="dxa"/>
            <w:vAlign w:val="center"/>
          </w:tcPr>
          <w:p w14:paraId="04A0D7F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4</w:t>
            </w:r>
          </w:p>
        </w:tc>
        <w:tc>
          <w:tcPr>
            <w:tcW w:w="2443" w:type="dxa"/>
            <w:vAlign w:val="center"/>
          </w:tcPr>
          <w:p w14:paraId="29892220"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白鹤村农户</w:t>
            </w:r>
          </w:p>
        </w:tc>
        <w:tc>
          <w:tcPr>
            <w:tcW w:w="1014" w:type="dxa"/>
            <w:vAlign w:val="center"/>
          </w:tcPr>
          <w:p w14:paraId="0CEEFCD8"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北</w:t>
            </w:r>
          </w:p>
        </w:tc>
        <w:tc>
          <w:tcPr>
            <w:tcW w:w="2246" w:type="dxa"/>
            <w:vAlign w:val="center"/>
          </w:tcPr>
          <w:p w14:paraId="4766AE6E"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1.6km</w:t>
            </w:r>
          </w:p>
        </w:tc>
        <w:tc>
          <w:tcPr>
            <w:tcW w:w="1011" w:type="dxa"/>
            <w:vAlign w:val="center"/>
          </w:tcPr>
          <w:p w14:paraId="493E8222"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7E1339D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03774673" w14:textId="77777777">
        <w:trPr>
          <w:trHeight w:val="286"/>
        </w:trPr>
        <w:tc>
          <w:tcPr>
            <w:tcW w:w="784" w:type="dxa"/>
            <w:vAlign w:val="center"/>
          </w:tcPr>
          <w:p w14:paraId="4E20B47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5</w:t>
            </w:r>
          </w:p>
        </w:tc>
        <w:tc>
          <w:tcPr>
            <w:tcW w:w="2443" w:type="dxa"/>
            <w:vAlign w:val="center"/>
          </w:tcPr>
          <w:p w14:paraId="57B76576"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泉水村农户</w:t>
            </w:r>
          </w:p>
        </w:tc>
        <w:tc>
          <w:tcPr>
            <w:tcW w:w="1014" w:type="dxa"/>
            <w:vAlign w:val="center"/>
          </w:tcPr>
          <w:p w14:paraId="31BC36DC"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北</w:t>
            </w:r>
          </w:p>
        </w:tc>
        <w:tc>
          <w:tcPr>
            <w:tcW w:w="2246" w:type="dxa"/>
            <w:vAlign w:val="center"/>
          </w:tcPr>
          <w:p w14:paraId="1C916B58" w14:textId="77777777" w:rsidR="00117D2D" w:rsidRPr="00151EB1" w:rsidRDefault="00BB662D">
            <w:pPr>
              <w:spacing w:line="28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2.5km</w:t>
            </w:r>
          </w:p>
        </w:tc>
        <w:tc>
          <w:tcPr>
            <w:tcW w:w="1011" w:type="dxa"/>
            <w:vAlign w:val="center"/>
          </w:tcPr>
          <w:p w14:paraId="11CFC525"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6ACADC6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5467779C" w14:textId="77777777">
        <w:trPr>
          <w:trHeight w:val="286"/>
        </w:trPr>
        <w:tc>
          <w:tcPr>
            <w:tcW w:w="784" w:type="dxa"/>
            <w:vAlign w:val="center"/>
          </w:tcPr>
          <w:p w14:paraId="11D65F3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6</w:t>
            </w:r>
          </w:p>
        </w:tc>
        <w:tc>
          <w:tcPr>
            <w:tcW w:w="2443" w:type="dxa"/>
            <w:vAlign w:val="center"/>
          </w:tcPr>
          <w:p w14:paraId="680F14EC"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唐场镇居民</w:t>
            </w:r>
          </w:p>
        </w:tc>
        <w:tc>
          <w:tcPr>
            <w:tcW w:w="1014" w:type="dxa"/>
            <w:vAlign w:val="center"/>
          </w:tcPr>
          <w:p w14:paraId="25A28311"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rPr>
              <w:t>北</w:t>
            </w:r>
          </w:p>
        </w:tc>
        <w:tc>
          <w:tcPr>
            <w:tcW w:w="2246" w:type="dxa"/>
            <w:vAlign w:val="center"/>
          </w:tcPr>
          <w:p w14:paraId="668AFB2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3.0km</w:t>
            </w:r>
          </w:p>
        </w:tc>
        <w:tc>
          <w:tcPr>
            <w:tcW w:w="1011" w:type="dxa"/>
            <w:vAlign w:val="center"/>
          </w:tcPr>
          <w:p w14:paraId="7CD1775B"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17000</w:t>
            </w:r>
            <w:r w:rsidRPr="00151EB1">
              <w:rPr>
                <w:rFonts w:ascii="Times New Roman" w:eastAsiaTheme="minorEastAsia" w:hAnsi="Times New Roman"/>
                <w:sz w:val="21"/>
                <w:szCs w:val="21"/>
                <w:lang w:val="zh-CN"/>
              </w:rPr>
              <w:t>人</w:t>
            </w:r>
          </w:p>
        </w:tc>
        <w:tc>
          <w:tcPr>
            <w:tcW w:w="1498" w:type="dxa"/>
            <w:vAlign w:val="center"/>
          </w:tcPr>
          <w:p w14:paraId="0ADCD1C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居民点</w:t>
            </w:r>
          </w:p>
        </w:tc>
      </w:tr>
      <w:tr w:rsidR="00151EB1" w:rsidRPr="00151EB1" w14:paraId="1C31EC11" w14:textId="77777777">
        <w:trPr>
          <w:trHeight w:val="146"/>
        </w:trPr>
        <w:tc>
          <w:tcPr>
            <w:tcW w:w="784" w:type="dxa"/>
            <w:vAlign w:val="center"/>
          </w:tcPr>
          <w:p w14:paraId="206472B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7</w:t>
            </w:r>
          </w:p>
        </w:tc>
        <w:tc>
          <w:tcPr>
            <w:tcW w:w="2443" w:type="dxa"/>
            <w:vAlign w:val="center"/>
          </w:tcPr>
          <w:p w14:paraId="4892990C"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官峰村农户</w:t>
            </w:r>
          </w:p>
        </w:tc>
        <w:tc>
          <w:tcPr>
            <w:tcW w:w="1014" w:type="dxa"/>
            <w:vAlign w:val="center"/>
          </w:tcPr>
          <w:p w14:paraId="3B0639C6"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东北</w:t>
            </w:r>
          </w:p>
        </w:tc>
        <w:tc>
          <w:tcPr>
            <w:tcW w:w="2246" w:type="dxa"/>
            <w:vAlign w:val="center"/>
          </w:tcPr>
          <w:p w14:paraId="78E347A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2.6km</w:t>
            </w:r>
          </w:p>
        </w:tc>
        <w:tc>
          <w:tcPr>
            <w:tcW w:w="1011" w:type="dxa"/>
            <w:vAlign w:val="center"/>
          </w:tcPr>
          <w:p w14:paraId="4240D2F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4BEB47E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61D0FD4A" w14:textId="77777777">
        <w:trPr>
          <w:trHeight w:val="411"/>
        </w:trPr>
        <w:tc>
          <w:tcPr>
            <w:tcW w:w="784" w:type="dxa"/>
            <w:vAlign w:val="center"/>
          </w:tcPr>
          <w:p w14:paraId="423A13C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8</w:t>
            </w:r>
          </w:p>
        </w:tc>
        <w:tc>
          <w:tcPr>
            <w:tcW w:w="2443" w:type="dxa"/>
            <w:vAlign w:val="center"/>
          </w:tcPr>
          <w:p w14:paraId="49159DB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上江区</w:t>
            </w:r>
          </w:p>
        </w:tc>
        <w:tc>
          <w:tcPr>
            <w:tcW w:w="1014" w:type="dxa"/>
            <w:vAlign w:val="center"/>
          </w:tcPr>
          <w:p w14:paraId="5D4F9EC9"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东北</w:t>
            </w:r>
          </w:p>
        </w:tc>
        <w:tc>
          <w:tcPr>
            <w:tcW w:w="2246" w:type="dxa"/>
            <w:vAlign w:val="center"/>
          </w:tcPr>
          <w:p w14:paraId="528B7F2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1.7km</w:t>
            </w:r>
          </w:p>
        </w:tc>
        <w:tc>
          <w:tcPr>
            <w:tcW w:w="1011" w:type="dxa"/>
            <w:vAlign w:val="center"/>
          </w:tcPr>
          <w:p w14:paraId="4C99D7DB"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44FABA7C"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18EAE0B8" w14:textId="77777777">
        <w:trPr>
          <w:trHeight w:val="146"/>
        </w:trPr>
        <w:tc>
          <w:tcPr>
            <w:tcW w:w="784" w:type="dxa"/>
            <w:vAlign w:val="center"/>
          </w:tcPr>
          <w:p w14:paraId="2991DC59"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9</w:t>
            </w:r>
          </w:p>
        </w:tc>
        <w:tc>
          <w:tcPr>
            <w:tcW w:w="2443" w:type="dxa"/>
            <w:vAlign w:val="center"/>
          </w:tcPr>
          <w:p w14:paraId="5BBEFB5A"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同心村农户</w:t>
            </w:r>
          </w:p>
        </w:tc>
        <w:tc>
          <w:tcPr>
            <w:tcW w:w="1014" w:type="dxa"/>
            <w:vAlign w:val="center"/>
          </w:tcPr>
          <w:p w14:paraId="48BD8E4D"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东</w:t>
            </w:r>
          </w:p>
        </w:tc>
        <w:tc>
          <w:tcPr>
            <w:tcW w:w="2246" w:type="dxa"/>
            <w:vAlign w:val="center"/>
          </w:tcPr>
          <w:p w14:paraId="2B08FB5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2.2km</w:t>
            </w:r>
          </w:p>
        </w:tc>
        <w:tc>
          <w:tcPr>
            <w:tcW w:w="1011" w:type="dxa"/>
            <w:vAlign w:val="center"/>
          </w:tcPr>
          <w:p w14:paraId="129DEFA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4FFF870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1BF52547" w14:textId="77777777">
        <w:trPr>
          <w:trHeight w:val="146"/>
        </w:trPr>
        <w:tc>
          <w:tcPr>
            <w:tcW w:w="784" w:type="dxa"/>
            <w:vAlign w:val="center"/>
          </w:tcPr>
          <w:p w14:paraId="05BBC4E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p>
        </w:tc>
        <w:tc>
          <w:tcPr>
            <w:tcW w:w="2443" w:type="dxa"/>
            <w:vAlign w:val="center"/>
          </w:tcPr>
          <w:p w14:paraId="0F7D34B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英汉村农户</w:t>
            </w:r>
          </w:p>
        </w:tc>
        <w:tc>
          <w:tcPr>
            <w:tcW w:w="1014" w:type="dxa"/>
            <w:vAlign w:val="center"/>
          </w:tcPr>
          <w:p w14:paraId="515B70A5"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东</w:t>
            </w:r>
          </w:p>
        </w:tc>
        <w:tc>
          <w:tcPr>
            <w:tcW w:w="2246" w:type="dxa"/>
            <w:vAlign w:val="center"/>
          </w:tcPr>
          <w:p w14:paraId="3BFD5DE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2.6km</w:t>
            </w:r>
          </w:p>
        </w:tc>
        <w:tc>
          <w:tcPr>
            <w:tcW w:w="1011" w:type="dxa"/>
            <w:vAlign w:val="center"/>
          </w:tcPr>
          <w:p w14:paraId="0209543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3AEFC8B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12107087" w14:textId="77777777">
        <w:trPr>
          <w:trHeight w:val="146"/>
        </w:trPr>
        <w:tc>
          <w:tcPr>
            <w:tcW w:w="784" w:type="dxa"/>
            <w:vAlign w:val="center"/>
          </w:tcPr>
          <w:p w14:paraId="26A3CFC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11</w:t>
            </w:r>
          </w:p>
        </w:tc>
        <w:tc>
          <w:tcPr>
            <w:tcW w:w="2443" w:type="dxa"/>
            <w:vAlign w:val="center"/>
          </w:tcPr>
          <w:p w14:paraId="756643CD"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兴隆村农户</w:t>
            </w:r>
          </w:p>
        </w:tc>
        <w:tc>
          <w:tcPr>
            <w:tcW w:w="1014" w:type="dxa"/>
            <w:vAlign w:val="center"/>
          </w:tcPr>
          <w:p w14:paraId="6F44191D"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东</w:t>
            </w:r>
          </w:p>
        </w:tc>
        <w:tc>
          <w:tcPr>
            <w:tcW w:w="2246" w:type="dxa"/>
            <w:vAlign w:val="center"/>
          </w:tcPr>
          <w:p w14:paraId="2284614D"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2.6km</w:t>
            </w:r>
          </w:p>
        </w:tc>
        <w:tc>
          <w:tcPr>
            <w:tcW w:w="1011" w:type="dxa"/>
            <w:vAlign w:val="center"/>
          </w:tcPr>
          <w:p w14:paraId="4B9592E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4430754A"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34EC898E" w14:textId="77777777">
        <w:trPr>
          <w:trHeight w:val="146"/>
        </w:trPr>
        <w:tc>
          <w:tcPr>
            <w:tcW w:w="784" w:type="dxa"/>
            <w:vAlign w:val="center"/>
          </w:tcPr>
          <w:p w14:paraId="1BB999F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12</w:t>
            </w:r>
          </w:p>
        </w:tc>
        <w:tc>
          <w:tcPr>
            <w:tcW w:w="2443" w:type="dxa"/>
            <w:vAlign w:val="center"/>
          </w:tcPr>
          <w:p w14:paraId="3A53CDE1"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清明村农户</w:t>
            </w:r>
          </w:p>
        </w:tc>
        <w:tc>
          <w:tcPr>
            <w:tcW w:w="1014" w:type="dxa"/>
            <w:vAlign w:val="center"/>
          </w:tcPr>
          <w:p w14:paraId="3C0DF8F8"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东南</w:t>
            </w:r>
          </w:p>
        </w:tc>
        <w:tc>
          <w:tcPr>
            <w:tcW w:w="2246" w:type="dxa"/>
            <w:vAlign w:val="center"/>
          </w:tcPr>
          <w:p w14:paraId="7F151FD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1km</w:t>
            </w:r>
          </w:p>
        </w:tc>
        <w:tc>
          <w:tcPr>
            <w:tcW w:w="1011" w:type="dxa"/>
            <w:vAlign w:val="center"/>
          </w:tcPr>
          <w:p w14:paraId="6872EAC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散居</w:t>
            </w:r>
          </w:p>
        </w:tc>
        <w:tc>
          <w:tcPr>
            <w:tcW w:w="1498" w:type="dxa"/>
            <w:vAlign w:val="center"/>
          </w:tcPr>
          <w:p w14:paraId="1BA570F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1F2BCCFC" w14:textId="77777777">
        <w:trPr>
          <w:trHeight w:val="146"/>
        </w:trPr>
        <w:tc>
          <w:tcPr>
            <w:tcW w:w="784" w:type="dxa"/>
            <w:vAlign w:val="center"/>
          </w:tcPr>
          <w:p w14:paraId="7165D8C9"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13</w:t>
            </w:r>
          </w:p>
        </w:tc>
        <w:tc>
          <w:tcPr>
            <w:tcW w:w="2443" w:type="dxa"/>
            <w:vAlign w:val="center"/>
          </w:tcPr>
          <w:p w14:paraId="6B3A8CC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高石村农户</w:t>
            </w:r>
          </w:p>
        </w:tc>
        <w:tc>
          <w:tcPr>
            <w:tcW w:w="1014" w:type="dxa"/>
            <w:vAlign w:val="center"/>
          </w:tcPr>
          <w:p w14:paraId="4038A95B"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南</w:t>
            </w:r>
          </w:p>
        </w:tc>
        <w:tc>
          <w:tcPr>
            <w:tcW w:w="2246" w:type="dxa"/>
            <w:vAlign w:val="center"/>
          </w:tcPr>
          <w:p w14:paraId="58C5DEE6"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1.6km</w:t>
            </w:r>
          </w:p>
        </w:tc>
        <w:tc>
          <w:tcPr>
            <w:tcW w:w="1011" w:type="dxa"/>
            <w:vAlign w:val="center"/>
          </w:tcPr>
          <w:p w14:paraId="3A050B66"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z w:val="21"/>
                <w:szCs w:val="21"/>
                <w:lang w:val="zh-CN"/>
              </w:rPr>
              <w:t>散居</w:t>
            </w:r>
          </w:p>
        </w:tc>
        <w:tc>
          <w:tcPr>
            <w:tcW w:w="1498" w:type="dxa"/>
            <w:vAlign w:val="center"/>
          </w:tcPr>
          <w:p w14:paraId="6E932CD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16525ADF" w14:textId="77777777">
        <w:trPr>
          <w:trHeight w:val="146"/>
        </w:trPr>
        <w:tc>
          <w:tcPr>
            <w:tcW w:w="784" w:type="dxa"/>
            <w:vAlign w:val="center"/>
          </w:tcPr>
          <w:p w14:paraId="6E639EB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14</w:t>
            </w:r>
          </w:p>
        </w:tc>
        <w:tc>
          <w:tcPr>
            <w:tcW w:w="2443" w:type="dxa"/>
            <w:vAlign w:val="center"/>
          </w:tcPr>
          <w:p w14:paraId="7ECC8AAC"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妙果村农户</w:t>
            </w:r>
          </w:p>
        </w:tc>
        <w:tc>
          <w:tcPr>
            <w:tcW w:w="1014" w:type="dxa"/>
            <w:vAlign w:val="center"/>
          </w:tcPr>
          <w:p w14:paraId="07F0F1AF"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南</w:t>
            </w:r>
          </w:p>
        </w:tc>
        <w:tc>
          <w:tcPr>
            <w:tcW w:w="2246" w:type="dxa"/>
            <w:vAlign w:val="center"/>
          </w:tcPr>
          <w:p w14:paraId="41746A2A"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2.6km</w:t>
            </w:r>
          </w:p>
        </w:tc>
        <w:tc>
          <w:tcPr>
            <w:tcW w:w="1011" w:type="dxa"/>
            <w:vAlign w:val="center"/>
          </w:tcPr>
          <w:p w14:paraId="2A19B1D0"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z w:val="21"/>
                <w:szCs w:val="21"/>
                <w:lang w:val="zh-CN"/>
              </w:rPr>
              <w:t>散居</w:t>
            </w:r>
          </w:p>
        </w:tc>
        <w:tc>
          <w:tcPr>
            <w:tcW w:w="1498" w:type="dxa"/>
            <w:vAlign w:val="center"/>
          </w:tcPr>
          <w:p w14:paraId="36C7494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1EB7AA9B" w14:textId="77777777">
        <w:trPr>
          <w:trHeight w:val="146"/>
        </w:trPr>
        <w:tc>
          <w:tcPr>
            <w:tcW w:w="784" w:type="dxa"/>
            <w:vAlign w:val="center"/>
          </w:tcPr>
          <w:p w14:paraId="7074D41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15</w:t>
            </w:r>
          </w:p>
        </w:tc>
        <w:tc>
          <w:tcPr>
            <w:tcW w:w="2443" w:type="dxa"/>
            <w:vAlign w:val="center"/>
          </w:tcPr>
          <w:p w14:paraId="4CF916E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红豆村农户</w:t>
            </w:r>
          </w:p>
        </w:tc>
        <w:tc>
          <w:tcPr>
            <w:tcW w:w="1014" w:type="dxa"/>
            <w:vAlign w:val="center"/>
          </w:tcPr>
          <w:p w14:paraId="0AEF62EC"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南</w:t>
            </w:r>
          </w:p>
        </w:tc>
        <w:tc>
          <w:tcPr>
            <w:tcW w:w="2246" w:type="dxa"/>
            <w:vAlign w:val="center"/>
          </w:tcPr>
          <w:p w14:paraId="1CB2BF8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2.7km</w:t>
            </w:r>
          </w:p>
        </w:tc>
        <w:tc>
          <w:tcPr>
            <w:tcW w:w="1011" w:type="dxa"/>
            <w:vAlign w:val="center"/>
          </w:tcPr>
          <w:p w14:paraId="106A053F"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z w:val="21"/>
                <w:szCs w:val="21"/>
                <w:lang w:val="zh-CN"/>
              </w:rPr>
              <w:t>散居</w:t>
            </w:r>
          </w:p>
        </w:tc>
        <w:tc>
          <w:tcPr>
            <w:tcW w:w="1498" w:type="dxa"/>
            <w:vAlign w:val="center"/>
          </w:tcPr>
          <w:p w14:paraId="4E57F0A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7BDAFEA5" w14:textId="77777777">
        <w:trPr>
          <w:trHeight w:val="146"/>
        </w:trPr>
        <w:tc>
          <w:tcPr>
            <w:tcW w:w="784" w:type="dxa"/>
            <w:vAlign w:val="center"/>
          </w:tcPr>
          <w:p w14:paraId="0718CCC9"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16</w:t>
            </w:r>
          </w:p>
        </w:tc>
        <w:tc>
          <w:tcPr>
            <w:tcW w:w="2443" w:type="dxa"/>
            <w:vAlign w:val="center"/>
          </w:tcPr>
          <w:p w14:paraId="5D74F1A4"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联合村农户</w:t>
            </w:r>
          </w:p>
        </w:tc>
        <w:tc>
          <w:tcPr>
            <w:tcW w:w="1014" w:type="dxa"/>
            <w:vAlign w:val="center"/>
          </w:tcPr>
          <w:p w14:paraId="6A670A60"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南</w:t>
            </w:r>
          </w:p>
        </w:tc>
        <w:tc>
          <w:tcPr>
            <w:tcW w:w="2246" w:type="dxa"/>
            <w:vAlign w:val="center"/>
          </w:tcPr>
          <w:p w14:paraId="0E05F10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4.5km</w:t>
            </w:r>
          </w:p>
        </w:tc>
        <w:tc>
          <w:tcPr>
            <w:tcW w:w="1011" w:type="dxa"/>
            <w:vAlign w:val="center"/>
          </w:tcPr>
          <w:p w14:paraId="14FB449A"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z w:val="21"/>
                <w:szCs w:val="21"/>
                <w:lang w:val="zh-CN"/>
              </w:rPr>
              <w:t>散居</w:t>
            </w:r>
          </w:p>
        </w:tc>
        <w:tc>
          <w:tcPr>
            <w:tcW w:w="1498" w:type="dxa"/>
            <w:vAlign w:val="center"/>
          </w:tcPr>
          <w:p w14:paraId="068372E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01AC5F75" w14:textId="77777777">
        <w:trPr>
          <w:trHeight w:val="146"/>
        </w:trPr>
        <w:tc>
          <w:tcPr>
            <w:tcW w:w="784" w:type="dxa"/>
            <w:vAlign w:val="center"/>
          </w:tcPr>
          <w:p w14:paraId="1B680923"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17</w:t>
            </w:r>
          </w:p>
        </w:tc>
        <w:tc>
          <w:tcPr>
            <w:tcW w:w="2443" w:type="dxa"/>
            <w:vAlign w:val="center"/>
          </w:tcPr>
          <w:p w14:paraId="01334DAC"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昌盛村农户（大邑县）</w:t>
            </w:r>
          </w:p>
        </w:tc>
        <w:tc>
          <w:tcPr>
            <w:tcW w:w="1014" w:type="dxa"/>
            <w:vAlign w:val="center"/>
          </w:tcPr>
          <w:p w14:paraId="28377DAD" w14:textId="77777777" w:rsidR="00117D2D" w:rsidRPr="00151EB1" w:rsidRDefault="00BB662D">
            <w:pPr>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lang w:val="zh-CN"/>
              </w:rPr>
              <w:t>西</w:t>
            </w:r>
          </w:p>
        </w:tc>
        <w:tc>
          <w:tcPr>
            <w:tcW w:w="2246" w:type="dxa"/>
            <w:vAlign w:val="center"/>
          </w:tcPr>
          <w:p w14:paraId="73DD268B"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2.2km</w:t>
            </w:r>
          </w:p>
        </w:tc>
        <w:tc>
          <w:tcPr>
            <w:tcW w:w="1011" w:type="dxa"/>
            <w:vAlign w:val="center"/>
          </w:tcPr>
          <w:p w14:paraId="061C9FE4"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z w:val="21"/>
                <w:szCs w:val="21"/>
                <w:lang w:val="zh-CN"/>
              </w:rPr>
              <w:t>散居</w:t>
            </w:r>
          </w:p>
        </w:tc>
        <w:tc>
          <w:tcPr>
            <w:tcW w:w="1498" w:type="dxa"/>
            <w:vAlign w:val="center"/>
          </w:tcPr>
          <w:p w14:paraId="132EB39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农户</w:t>
            </w:r>
          </w:p>
        </w:tc>
      </w:tr>
      <w:tr w:rsidR="00151EB1" w:rsidRPr="00151EB1" w14:paraId="7649BD52" w14:textId="77777777">
        <w:trPr>
          <w:trHeight w:val="146"/>
        </w:trPr>
        <w:tc>
          <w:tcPr>
            <w:tcW w:w="784" w:type="dxa"/>
            <w:vAlign w:val="center"/>
          </w:tcPr>
          <w:p w14:paraId="4CD6B67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18</w:t>
            </w:r>
          </w:p>
        </w:tc>
        <w:tc>
          <w:tcPr>
            <w:tcW w:w="2443" w:type="dxa"/>
            <w:vAlign w:val="center"/>
          </w:tcPr>
          <w:p w14:paraId="6421C399"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上安初中（大邑县）</w:t>
            </w:r>
          </w:p>
        </w:tc>
        <w:tc>
          <w:tcPr>
            <w:tcW w:w="1014" w:type="dxa"/>
            <w:vAlign w:val="center"/>
          </w:tcPr>
          <w:p w14:paraId="7E59BE69"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西</w:t>
            </w:r>
          </w:p>
        </w:tc>
        <w:tc>
          <w:tcPr>
            <w:tcW w:w="2246" w:type="dxa"/>
            <w:vAlign w:val="center"/>
          </w:tcPr>
          <w:p w14:paraId="53EACFAF"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2.6km</w:t>
            </w:r>
          </w:p>
        </w:tc>
        <w:tc>
          <w:tcPr>
            <w:tcW w:w="1011" w:type="dxa"/>
            <w:vAlign w:val="center"/>
          </w:tcPr>
          <w:p w14:paraId="722E4B0E" w14:textId="77777777" w:rsidR="00117D2D" w:rsidRPr="00151EB1" w:rsidRDefault="00BB662D">
            <w:pPr>
              <w:autoSpaceDE w:val="0"/>
              <w:autoSpaceDN w:val="0"/>
              <w:adjustRightInd w:val="0"/>
              <w:spacing w:line="340" w:lineRule="exact"/>
              <w:jc w:val="center"/>
              <w:rPr>
                <w:rFonts w:ascii="Times New Roman" w:eastAsiaTheme="minorEastAsia" w:hAnsi="Times New Roman"/>
                <w:sz w:val="21"/>
                <w:szCs w:val="21"/>
                <w:lang w:val="zh-CN"/>
              </w:rPr>
            </w:pPr>
            <w:r w:rsidRPr="00151EB1">
              <w:rPr>
                <w:rFonts w:ascii="Times New Roman" w:eastAsiaTheme="minorEastAsia" w:hAnsi="Times New Roman"/>
                <w:sz w:val="21"/>
                <w:szCs w:val="21"/>
              </w:rPr>
              <w:t>约</w:t>
            </w:r>
            <w:r w:rsidRPr="00151EB1">
              <w:rPr>
                <w:rFonts w:ascii="Times New Roman" w:eastAsiaTheme="minorEastAsia" w:hAnsi="Times New Roman"/>
                <w:sz w:val="21"/>
                <w:szCs w:val="21"/>
              </w:rPr>
              <w:t>150</w:t>
            </w:r>
            <w:r w:rsidRPr="00151EB1">
              <w:rPr>
                <w:rFonts w:ascii="Times New Roman" w:eastAsiaTheme="minorEastAsia" w:hAnsi="Times New Roman"/>
                <w:sz w:val="21"/>
                <w:szCs w:val="21"/>
              </w:rPr>
              <w:t>人</w:t>
            </w:r>
          </w:p>
        </w:tc>
        <w:tc>
          <w:tcPr>
            <w:tcW w:w="1498" w:type="dxa"/>
            <w:vAlign w:val="center"/>
          </w:tcPr>
          <w:p w14:paraId="75025A29"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pacing w:val="2"/>
                <w:sz w:val="21"/>
                <w:szCs w:val="21"/>
              </w:rPr>
              <w:t>学校</w:t>
            </w:r>
          </w:p>
        </w:tc>
      </w:tr>
      <w:tr w:rsidR="00151EB1" w:rsidRPr="00151EB1" w14:paraId="4B4A2EF8" w14:textId="77777777">
        <w:trPr>
          <w:trHeight w:val="146"/>
        </w:trPr>
        <w:tc>
          <w:tcPr>
            <w:tcW w:w="784" w:type="dxa"/>
            <w:vAlign w:val="center"/>
          </w:tcPr>
          <w:p w14:paraId="05F0D852"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19</w:t>
            </w:r>
          </w:p>
        </w:tc>
        <w:tc>
          <w:tcPr>
            <w:tcW w:w="2443" w:type="dxa"/>
            <w:vAlign w:val="center"/>
          </w:tcPr>
          <w:p w14:paraId="03A77A10"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上安镇政府（大邑县）</w:t>
            </w:r>
          </w:p>
        </w:tc>
        <w:tc>
          <w:tcPr>
            <w:tcW w:w="1014" w:type="dxa"/>
            <w:vAlign w:val="center"/>
          </w:tcPr>
          <w:p w14:paraId="4B027B19"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lang w:val="zh-CN"/>
              </w:rPr>
              <w:t>西</w:t>
            </w:r>
          </w:p>
        </w:tc>
        <w:tc>
          <w:tcPr>
            <w:tcW w:w="2246" w:type="dxa"/>
            <w:vAlign w:val="center"/>
          </w:tcPr>
          <w:p w14:paraId="39394C4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2.9km</w:t>
            </w:r>
          </w:p>
        </w:tc>
        <w:tc>
          <w:tcPr>
            <w:tcW w:w="1011" w:type="dxa"/>
            <w:vAlign w:val="center"/>
          </w:tcPr>
          <w:p w14:paraId="662FB2E7"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约</w:t>
            </w:r>
            <w:r w:rsidRPr="00151EB1">
              <w:rPr>
                <w:rFonts w:ascii="Times New Roman" w:eastAsiaTheme="minorEastAsia" w:hAnsi="Times New Roman"/>
                <w:sz w:val="21"/>
                <w:szCs w:val="21"/>
              </w:rPr>
              <w:t>50</w:t>
            </w:r>
            <w:r w:rsidRPr="00151EB1">
              <w:rPr>
                <w:rFonts w:ascii="Times New Roman" w:eastAsiaTheme="minorEastAsia" w:hAnsi="Times New Roman"/>
                <w:sz w:val="21"/>
                <w:szCs w:val="21"/>
              </w:rPr>
              <w:t>人</w:t>
            </w:r>
          </w:p>
        </w:tc>
        <w:tc>
          <w:tcPr>
            <w:tcW w:w="1498" w:type="dxa"/>
            <w:vAlign w:val="center"/>
          </w:tcPr>
          <w:p w14:paraId="4EEF3ED4" w14:textId="77777777" w:rsidR="00117D2D" w:rsidRPr="00151EB1" w:rsidRDefault="00BB662D">
            <w:pPr>
              <w:spacing w:line="340" w:lineRule="exact"/>
              <w:jc w:val="center"/>
              <w:rPr>
                <w:rFonts w:ascii="Times New Roman" w:eastAsiaTheme="minorEastAsia" w:hAnsi="Times New Roman"/>
                <w:spacing w:val="2"/>
                <w:sz w:val="21"/>
                <w:szCs w:val="21"/>
              </w:rPr>
            </w:pPr>
            <w:r w:rsidRPr="00151EB1">
              <w:rPr>
                <w:rFonts w:ascii="Times New Roman" w:eastAsiaTheme="minorEastAsia" w:hAnsi="Times New Roman"/>
                <w:spacing w:val="2"/>
                <w:sz w:val="21"/>
                <w:szCs w:val="21"/>
              </w:rPr>
              <w:t>办公</w:t>
            </w:r>
          </w:p>
        </w:tc>
      </w:tr>
      <w:tr w:rsidR="00151EB1" w:rsidRPr="00151EB1" w14:paraId="55BAE68F" w14:textId="77777777">
        <w:trPr>
          <w:trHeight w:val="146"/>
        </w:trPr>
        <w:tc>
          <w:tcPr>
            <w:tcW w:w="784" w:type="dxa"/>
            <w:vAlign w:val="center"/>
          </w:tcPr>
          <w:p w14:paraId="77F8C5C5"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2</w:t>
            </w:r>
            <w:r w:rsidRPr="00151EB1">
              <w:rPr>
                <w:rFonts w:ascii="Times New Roman" w:eastAsiaTheme="minorEastAsia" w:hAnsi="Times New Roman" w:hint="eastAsia"/>
                <w:sz w:val="21"/>
                <w:szCs w:val="21"/>
              </w:rPr>
              <w:t>0</w:t>
            </w:r>
          </w:p>
        </w:tc>
        <w:tc>
          <w:tcPr>
            <w:tcW w:w="2443" w:type="dxa"/>
            <w:vAlign w:val="center"/>
          </w:tcPr>
          <w:p w14:paraId="1DC80311"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斜江河</w:t>
            </w:r>
          </w:p>
        </w:tc>
        <w:tc>
          <w:tcPr>
            <w:tcW w:w="1014" w:type="dxa"/>
            <w:vAlign w:val="center"/>
          </w:tcPr>
          <w:p w14:paraId="1D2A5741"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东</w:t>
            </w:r>
          </w:p>
        </w:tc>
        <w:tc>
          <w:tcPr>
            <w:tcW w:w="2246" w:type="dxa"/>
            <w:vAlign w:val="center"/>
          </w:tcPr>
          <w:p w14:paraId="7C62154D"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400m</w:t>
            </w:r>
          </w:p>
        </w:tc>
        <w:tc>
          <w:tcPr>
            <w:tcW w:w="2509" w:type="dxa"/>
            <w:gridSpan w:val="2"/>
            <w:vAlign w:val="center"/>
          </w:tcPr>
          <w:p w14:paraId="59D8301E" w14:textId="77777777" w:rsidR="00117D2D" w:rsidRPr="00151EB1" w:rsidRDefault="00BB662D">
            <w:pPr>
              <w:spacing w:line="340" w:lineRule="exact"/>
              <w:jc w:val="center"/>
              <w:rPr>
                <w:rFonts w:ascii="Times New Roman" w:eastAsiaTheme="minorEastAsia" w:hAnsi="Times New Roman"/>
                <w:sz w:val="21"/>
                <w:szCs w:val="21"/>
              </w:rPr>
            </w:pPr>
            <w:r w:rsidRPr="00151EB1">
              <w:rPr>
                <w:rFonts w:ascii="Times New Roman" w:eastAsiaTheme="minorEastAsia" w:hAnsi="Times New Roman"/>
                <w:sz w:val="21"/>
                <w:szCs w:val="21"/>
              </w:rPr>
              <w:t>杜绝废水事故排放对斜江河造成影响</w:t>
            </w:r>
          </w:p>
        </w:tc>
      </w:tr>
    </w:tbl>
    <w:p w14:paraId="7E2BD8DB" w14:textId="77777777" w:rsidR="00117D2D" w:rsidRPr="00151EB1" w:rsidRDefault="00BB662D">
      <w:pPr>
        <w:pStyle w:val="a0"/>
        <w:numPr>
          <w:ilvl w:val="0"/>
          <w:numId w:val="0"/>
        </w:numPr>
        <w:rPr>
          <w:rFonts w:ascii="Times New Roman" w:hAnsi="Times New Roman"/>
          <w:b w:val="0"/>
          <w:bCs/>
          <w:kern w:val="28"/>
          <w:sz w:val="32"/>
          <w:szCs w:val="32"/>
        </w:rPr>
      </w:pPr>
      <w:bookmarkStart w:id="432" w:name="_Toc16258934"/>
      <w:r w:rsidRPr="00151EB1">
        <w:rPr>
          <w:rFonts w:ascii="Times New Roman" w:hAnsi="Times New Roman"/>
          <w:b w:val="0"/>
          <w:bCs/>
          <w:kern w:val="28"/>
          <w:sz w:val="32"/>
          <w:szCs w:val="32"/>
        </w:rPr>
        <w:t xml:space="preserve">6.3 </w:t>
      </w:r>
      <w:r w:rsidRPr="00151EB1">
        <w:rPr>
          <w:rFonts w:ascii="Times New Roman" w:hAnsi="Times New Roman"/>
          <w:b w:val="0"/>
          <w:bCs/>
          <w:kern w:val="28"/>
          <w:sz w:val="32"/>
          <w:szCs w:val="32"/>
        </w:rPr>
        <w:t>评价等级</w:t>
      </w:r>
      <w:bookmarkEnd w:id="432"/>
    </w:p>
    <w:p w14:paraId="732B52C0" w14:textId="77777777" w:rsidR="00117D2D" w:rsidRPr="00151EB1" w:rsidRDefault="00BB662D">
      <w:pPr>
        <w:pStyle w:val="affff7"/>
      </w:pPr>
      <w:bookmarkStart w:id="433" w:name="_Toc16258935"/>
      <w:bookmarkStart w:id="434" w:name="_Toc9873393"/>
      <w:bookmarkStart w:id="435" w:name="_Toc10212936"/>
      <w:r w:rsidRPr="00151EB1">
        <w:t xml:space="preserve">6.3.1 </w:t>
      </w:r>
      <w:r w:rsidRPr="00151EB1">
        <w:t>环境风险潜势判断</w:t>
      </w:r>
      <w:bookmarkEnd w:id="433"/>
      <w:bookmarkEnd w:id="434"/>
      <w:bookmarkEnd w:id="435"/>
    </w:p>
    <w:p w14:paraId="60128011" w14:textId="77777777" w:rsidR="00117D2D" w:rsidRPr="00151EB1" w:rsidRDefault="00BB662D">
      <w:pPr>
        <w:ind w:firstLineChars="150" w:firstLine="360"/>
        <w:rPr>
          <w:rFonts w:ascii="Times New Roman" w:eastAsiaTheme="minorEastAsia" w:hAnsi="Times New Roman"/>
          <w:sz w:val="24"/>
          <w:szCs w:val="24"/>
        </w:rPr>
      </w:pP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TJ169-2018</w:t>
      </w:r>
      <w:r w:rsidRPr="00151EB1">
        <w:rPr>
          <w:rFonts w:ascii="Times New Roman" w:eastAsiaTheme="minorEastAsia" w:hAnsi="Times New Roman"/>
          <w:sz w:val="24"/>
          <w:szCs w:val="24"/>
        </w:rPr>
        <w:t>），项目环境风险潜势由环境敏感程度（</w:t>
      </w:r>
      <w:r w:rsidRPr="00151EB1">
        <w:rPr>
          <w:rFonts w:ascii="Times New Roman" w:eastAsiaTheme="minorEastAsia" w:hAnsi="Times New Roman"/>
          <w:sz w:val="24"/>
          <w:szCs w:val="24"/>
        </w:rPr>
        <w:t>E</w:t>
      </w:r>
      <w:r w:rsidRPr="00151EB1">
        <w:rPr>
          <w:rFonts w:ascii="Times New Roman" w:eastAsiaTheme="minorEastAsia" w:hAnsi="Times New Roman"/>
          <w:sz w:val="24"/>
          <w:szCs w:val="24"/>
        </w:rPr>
        <w:t>）、危险物质及工艺系统危险性（</w:t>
      </w:r>
      <w:r w:rsidRPr="00151EB1">
        <w:rPr>
          <w:rFonts w:ascii="Times New Roman" w:eastAsiaTheme="minorEastAsia" w:hAnsi="Times New Roman"/>
          <w:sz w:val="24"/>
          <w:szCs w:val="24"/>
        </w:rPr>
        <w:t>P</w:t>
      </w:r>
      <w:r w:rsidRPr="00151EB1">
        <w:rPr>
          <w:rFonts w:ascii="Times New Roman" w:eastAsiaTheme="minorEastAsia" w:hAnsi="Times New Roman"/>
          <w:sz w:val="24"/>
          <w:szCs w:val="24"/>
        </w:rPr>
        <w:t>）决定，具体见表</w:t>
      </w:r>
      <w:r w:rsidRPr="00151EB1">
        <w:rPr>
          <w:rFonts w:ascii="Times New Roman" w:eastAsiaTheme="minorEastAsia" w:hAnsi="Times New Roman"/>
          <w:sz w:val="24"/>
          <w:szCs w:val="24"/>
        </w:rPr>
        <w:t>6.3-1</w:t>
      </w:r>
      <w:r w:rsidRPr="00151EB1">
        <w:rPr>
          <w:rFonts w:ascii="Times New Roman" w:eastAsiaTheme="minorEastAsia" w:hAnsi="Times New Roman"/>
          <w:sz w:val="24"/>
          <w:szCs w:val="24"/>
        </w:rPr>
        <w:t>。</w:t>
      </w:r>
    </w:p>
    <w:p w14:paraId="40C7F0CE"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6.3-1  </w:t>
      </w:r>
      <w:r w:rsidRPr="00151EB1">
        <w:rPr>
          <w:rFonts w:ascii="Times New Roman" w:eastAsia="黑体" w:hAnsi="Times New Roman"/>
          <w:sz w:val="21"/>
          <w:szCs w:val="21"/>
        </w:rPr>
        <w:t>建设项目环境风险潜势划分</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130"/>
        <w:gridCol w:w="1617"/>
        <w:gridCol w:w="1619"/>
        <w:gridCol w:w="1619"/>
        <w:gridCol w:w="1537"/>
      </w:tblGrid>
      <w:tr w:rsidR="00151EB1" w:rsidRPr="00151EB1" w14:paraId="6600F6E0" w14:textId="77777777">
        <w:tc>
          <w:tcPr>
            <w:tcW w:w="2130" w:type="dxa"/>
            <w:vMerge w:val="restart"/>
            <w:vAlign w:val="center"/>
          </w:tcPr>
          <w:p w14:paraId="516DE68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w:t>
            </w:r>
            <w:r w:rsidRPr="00151EB1">
              <w:rPr>
                <w:rFonts w:ascii="Times New Roman" w:eastAsiaTheme="minorEastAsia" w:hAnsi="Times New Roman"/>
                <w:sz w:val="21"/>
                <w:szCs w:val="21"/>
              </w:rPr>
              <w:t>）</w:t>
            </w:r>
          </w:p>
        </w:tc>
        <w:tc>
          <w:tcPr>
            <w:tcW w:w="6392" w:type="dxa"/>
            <w:gridSpan w:val="4"/>
            <w:vAlign w:val="center"/>
          </w:tcPr>
          <w:p w14:paraId="0030AA4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危险物质及工艺系统危险性（</w:t>
            </w:r>
            <w:r w:rsidRPr="00151EB1">
              <w:rPr>
                <w:rFonts w:ascii="Times New Roman" w:eastAsiaTheme="minorEastAsia" w:hAnsi="Times New Roman"/>
                <w:sz w:val="21"/>
                <w:szCs w:val="21"/>
              </w:rPr>
              <w:t>P</w:t>
            </w:r>
            <w:r w:rsidRPr="00151EB1">
              <w:rPr>
                <w:rFonts w:ascii="Times New Roman" w:eastAsiaTheme="minorEastAsia" w:hAnsi="Times New Roman"/>
                <w:sz w:val="21"/>
                <w:szCs w:val="21"/>
              </w:rPr>
              <w:t>）</w:t>
            </w:r>
          </w:p>
        </w:tc>
      </w:tr>
      <w:tr w:rsidR="00151EB1" w:rsidRPr="00151EB1" w14:paraId="6DBC9002" w14:textId="77777777">
        <w:trPr>
          <w:trHeight w:val="566"/>
        </w:trPr>
        <w:tc>
          <w:tcPr>
            <w:tcW w:w="2130" w:type="dxa"/>
            <w:vMerge/>
            <w:vAlign w:val="center"/>
          </w:tcPr>
          <w:p w14:paraId="4E0BD91A" w14:textId="77777777" w:rsidR="00117D2D" w:rsidRPr="00151EB1" w:rsidRDefault="00117D2D">
            <w:pPr>
              <w:jc w:val="center"/>
              <w:rPr>
                <w:rFonts w:ascii="Times New Roman" w:eastAsiaTheme="minorEastAsia" w:hAnsi="Times New Roman"/>
                <w:sz w:val="21"/>
                <w:szCs w:val="21"/>
              </w:rPr>
            </w:pPr>
          </w:p>
        </w:tc>
        <w:tc>
          <w:tcPr>
            <w:tcW w:w="1617" w:type="dxa"/>
            <w:vAlign w:val="center"/>
          </w:tcPr>
          <w:p w14:paraId="3794879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极高危害（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c>
          <w:tcPr>
            <w:tcW w:w="1619" w:type="dxa"/>
            <w:vAlign w:val="center"/>
          </w:tcPr>
          <w:p w14:paraId="5823BC0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高度危害（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c>
          <w:tcPr>
            <w:tcW w:w="1619" w:type="dxa"/>
            <w:vAlign w:val="center"/>
          </w:tcPr>
          <w:p w14:paraId="6DF1F7A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中度危害（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c>
          <w:tcPr>
            <w:tcW w:w="1537" w:type="dxa"/>
            <w:vAlign w:val="center"/>
          </w:tcPr>
          <w:p w14:paraId="76B736C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轻度危害（</w:t>
            </w:r>
            <w:r w:rsidRPr="00151EB1">
              <w:rPr>
                <w:rFonts w:ascii="Times New Roman" w:eastAsiaTheme="minorEastAsia" w:hAnsi="Times New Roman"/>
                <w:sz w:val="21"/>
                <w:szCs w:val="21"/>
              </w:rPr>
              <w:t>P1</w:t>
            </w:r>
            <w:r w:rsidRPr="00151EB1">
              <w:rPr>
                <w:rFonts w:ascii="Times New Roman" w:eastAsiaTheme="minorEastAsia" w:hAnsi="Times New Roman"/>
                <w:sz w:val="21"/>
                <w:szCs w:val="21"/>
              </w:rPr>
              <w:t>）</w:t>
            </w:r>
          </w:p>
        </w:tc>
      </w:tr>
      <w:tr w:rsidR="00151EB1" w:rsidRPr="00151EB1" w14:paraId="5835901D" w14:textId="77777777">
        <w:tc>
          <w:tcPr>
            <w:tcW w:w="2130" w:type="dxa"/>
            <w:vAlign w:val="center"/>
          </w:tcPr>
          <w:p w14:paraId="75ED8D5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E1</w:t>
            </w:r>
            <w:r w:rsidRPr="00151EB1">
              <w:rPr>
                <w:rFonts w:ascii="Times New Roman" w:eastAsiaTheme="minorEastAsia" w:hAnsi="Times New Roman"/>
                <w:sz w:val="21"/>
                <w:szCs w:val="21"/>
              </w:rPr>
              <w:t>）</w:t>
            </w:r>
          </w:p>
        </w:tc>
        <w:tc>
          <w:tcPr>
            <w:tcW w:w="1617" w:type="dxa"/>
            <w:vAlign w:val="center"/>
          </w:tcPr>
          <w:p w14:paraId="3554431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IV</w:t>
            </w:r>
            <w:r w:rsidRPr="00151EB1">
              <w:rPr>
                <w:rFonts w:ascii="Times New Roman" w:eastAsiaTheme="minorEastAsia" w:hAnsi="Times New Roman"/>
                <w:sz w:val="21"/>
                <w:szCs w:val="21"/>
                <w:vertAlign w:val="superscript"/>
              </w:rPr>
              <w:t>+</w:t>
            </w:r>
          </w:p>
        </w:tc>
        <w:tc>
          <w:tcPr>
            <w:tcW w:w="1619" w:type="dxa"/>
            <w:vAlign w:val="center"/>
          </w:tcPr>
          <w:p w14:paraId="7C9F506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IV</w:t>
            </w:r>
          </w:p>
        </w:tc>
        <w:tc>
          <w:tcPr>
            <w:tcW w:w="1619" w:type="dxa"/>
            <w:vAlign w:val="center"/>
          </w:tcPr>
          <w:p w14:paraId="06DD5BD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537" w:type="dxa"/>
            <w:vAlign w:val="center"/>
          </w:tcPr>
          <w:p w14:paraId="7518EC7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r>
      <w:tr w:rsidR="00151EB1" w:rsidRPr="00151EB1" w14:paraId="431A3EE6" w14:textId="77777777">
        <w:tc>
          <w:tcPr>
            <w:tcW w:w="2130" w:type="dxa"/>
            <w:vAlign w:val="center"/>
          </w:tcPr>
          <w:p w14:paraId="19E6899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E2</w:t>
            </w:r>
            <w:r w:rsidRPr="00151EB1">
              <w:rPr>
                <w:rFonts w:ascii="Times New Roman" w:eastAsiaTheme="minorEastAsia" w:hAnsi="Times New Roman"/>
                <w:sz w:val="21"/>
                <w:szCs w:val="21"/>
              </w:rPr>
              <w:t>）</w:t>
            </w:r>
          </w:p>
        </w:tc>
        <w:tc>
          <w:tcPr>
            <w:tcW w:w="1617" w:type="dxa"/>
            <w:vAlign w:val="center"/>
          </w:tcPr>
          <w:p w14:paraId="3C386222"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IV</w:t>
            </w:r>
          </w:p>
        </w:tc>
        <w:tc>
          <w:tcPr>
            <w:tcW w:w="1619" w:type="dxa"/>
            <w:vAlign w:val="center"/>
          </w:tcPr>
          <w:p w14:paraId="5A197FC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619" w:type="dxa"/>
            <w:vAlign w:val="center"/>
          </w:tcPr>
          <w:p w14:paraId="1F46DAF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537" w:type="dxa"/>
            <w:vAlign w:val="center"/>
          </w:tcPr>
          <w:p w14:paraId="7C4A227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w:t>
            </w:r>
          </w:p>
        </w:tc>
      </w:tr>
      <w:tr w:rsidR="00151EB1" w:rsidRPr="00151EB1" w14:paraId="3BF5CF92" w14:textId="77777777">
        <w:tc>
          <w:tcPr>
            <w:tcW w:w="2130" w:type="dxa"/>
            <w:vAlign w:val="center"/>
          </w:tcPr>
          <w:p w14:paraId="60EBD299"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环境敏感程度（</w:t>
            </w:r>
            <w:r w:rsidRPr="00151EB1">
              <w:rPr>
                <w:rFonts w:ascii="Times New Roman" w:eastAsiaTheme="minorEastAsia" w:hAnsi="Times New Roman"/>
                <w:sz w:val="21"/>
                <w:szCs w:val="21"/>
              </w:rPr>
              <w:t>E3</w:t>
            </w:r>
            <w:r w:rsidRPr="00151EB1">
              <w:rPr>
                <w:rFonts w:ascii="Times New Roman" w:eastAsiaTheme="minorEastAsia" w:hAnsi="Times New Roman"/>
                <w:sz w:val="21"/>
                <w:szCs w:val="21"/>
              </w:rPr>
              <w:t>）</w:t>
            </w:r>
          </w:p>
        </w:tc>
        <w:tc>
          <w:tcPr>
            <w:tcW w:w="1617" w:type="dxa"/>
            <w:vAlign w:val="center"/>
          </w:tcPr>
          <w:p w14:paraId="51FB17A4"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619" w:type="dxa"/>
            <w:vAlign w:val="center"/>
          </w:tcPr>
          <w:p w14:paraId="28C6C32D"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III</w:t>
            </w:r>
          </w:p>
        </w:tc>
        <w:tc>
          <w:tcPr>
            <w:tcW w:w="1619" w:type="dxa"/>
            <w:vAlign w:val="center"/>
          </w:tcPr>
          <w:p w14:paraId="6C3A4B98"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II</w:t>
            </w:r>
          </w:p>
        </w:tc>
        <w:tc>
          <w:tcPr>
            <w:tcW w:w="1537" w:type="dxa"/>
            <w:vAlign w:val="center"/>
          </w:tcPr>
          <w:p w14:paraId="1372F38B"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I</w:t>
            </w:r>
          </w:p>
        </w:tc>
      </w:tr>
      <w:tr w:rsidR="00151EB1" w:rsidRPr="00151EB1" w14:paraId="1E9C3281" w14:textId="77777777">
        <w:tc>
          <w:tcPr>
            <w:tcW w:w="8522" w:type="dxa"/>
            <w:gridSpan w:val="5"/>
            <w:vAlign w:val="center"/>
          </w:tcPr>
          <w:p w14:paraId="6028F718" w14:textId="77777777" w:rsidR="00117D2D" w:rsidRPr="00151EB1" w:rsidRDefault="00BB662D">
            <w:pPr>
              <w:jc w:val="left"/>
              <w:rPr>
                <w:rFonts w:ascii="Times New Roman" w:eastAsiaTheme="minorEastAsia" w:hAnsi="Times New Roman"/>
                <w:sz w:val="21"/>
                <w:szCs w:val="21"/>
              </w:rPr>
            </w:pPr>
            <w:r w:rsidRPr="00151EB1">
              <w:rPr>
                <w:rFonts w:ascii="Times New Roman" w:eastAsiaTheme="minorEastAsia" w:hAnsi="Times New Roman"/>
                <w:sz w:val="21"/>
                <w:szCs w:val="21"/>
              </w:rPr>
              <w:t>注：</w:t>
            </w:r>
            <w:r w:rsidRPr="00151EB1">
              <w:rPr>
                <w:rFonts w:ascii="Times New Roman" w:eastAsiaTheme="minorEastAsia" w:hAnsi="Times New Roman"/>
                <w:sz w:val="21"/>
                <w:szCs w:val="21"/>
              </w:rPr>
              <w:t>IV</w:t>
            </w:r>
            <w:r w:rsidRPr="00151EB1">
              <w:rPr>
                <w:rFonts w:ascii="Times New Roman" w:eastAsiaTheme="minorEastAsia" w:hAnsi="Times New Roman"/>
                <w:sz w:val="21"/>
                <w:szCs w:val="21"/>
                <w:vertAlign w:val="superscript"/>
              </w:rPr>
              <w:t>+</w:t>
            </w:r>
            <w:r w:rsidRPr="00151EB1">
              <w:rPr>
                <w:rFonts w:ascii="Times New Roman" w:eastAsiaTheme="minorEastAsia" w:hAnsi="Times New Roman"/>
                <w:sz w:val="21"/>
                <w:szCs w:val="21"/>
              </w:rPr>
              <w:t>为极高环境风险</w:t>
            </w:r>
          </w:p>
        </w:tc>
      </w:tr>
    </w:tbl>
    <w:p w14:paraId="694A5015" w14:textId="77777777" w:rsidR="00117D2D" w:rsidRPr="00151EB1" w:rsidRDefault="00BB662D">
      <w:pPr>
        <w:spacing w:before="240"/>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P</w:t>
      </w:r>
      <w:r w:rsidRPr="00151EB1">
        <w:rPr>
          <w:rFonts w:ascii="Times New Roman" w:eastAsiaTheme="minorEastAsia" w:hAnsi="Times New Roman"/>
          <w:b/>
          <w:sz w:val="24"/>
          <w:szCs w:val="24"/>
        </w:rPr>
        <w:t>的分级确定</w:t>
      </w:r>
    </w:p>
    <w:p w14:paraId="62EF31EF" w14:textId="77777777" w:rsidR="00117D2D" w:rsidRPr="00151EB1" w:rsidRDefault="00BB662D">
      <w:pPr>
        <w:ind w:firstLineChars="150" w:firstLine="360"/>
        <w:rPr>
          <w:rFonts w:ascii="Times New Roman" w:eastAsiaTheme="minorEastAsia" w:hAnsi="Times New Roman"/>
          <w:sz w:val="24"/>
          <w:szCs w:val="24"/>
        </w:rPr>
      </w:pPr>
      <w:r w:rsidRPr="00151EB1">
        <w:rPr>
          <w:rFonts w:ascii="Times New Roman" w:eastAsiaTheme="minorEastAsia" w:hAnsi="Times New Roman"/>
          <w:sz w:val="24"/>
          <w:szCs w:val="24"/>
        </w:rPr>
        <w:t>根据</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导则</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附录</w:t>
      </w:r>
      <w:r w:rsidRPr="00151EB1">
        <w:rPr>
          <w:rFonts w:ascii="Times New Roman" w:eastAsiaTheme="minorEastAsia" w:hAnsi="Times New Roman"/>
          <w:sz w:val="24"/>
          <w:szCs w:val="24"/>
        </w:rPr>
        <w:t>C</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危险物质及工业系统危险性</w:t>
      </w:r>
      <w:r w:rsidRPr="00151EB1">
        <w:rPr>
          <w:rFonts w:ascii="Times New Roman" w:eastAsiaTheme="minorEastAsia" w:hAnsi="Times New Roman"/>
          <w:sz w:val="24"/>
          <w:szCs w:val="24"/>
        </w:rPr>
        <w:t>P</w:t>
      </w:r>
      <w:r w:rsidRPr="00151EB1">
        <w:rPr>
          <w:rFonts w:ascii="Times New Roman" w:eastAsiaTheme="minorEastAsia" w:hAnsi="Times New Roman"/>
          <w:sz w:val="24"/>
          <w:szCs w:val="24"/>
        </w:rPr>
        <w:t>的分级</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由</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危险物质数量与临界量的比值</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以及</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所属行业及生产工艺特点</w:t>
      </w:r>
      <w:r w:rsidRPr="00151EB1">
        <w:rPr>
          <w:rFonts w:ascii="Times New Roman" w:eastAsiaTheme="minorEastAsia" w:hAnsi="Times New Roman"/>
          <w:sz w:val="24"/>
          <w:szCs w:val="24"/>
        </w:rPr>
        <w:t>M”</w:t>
      </w:r>
      <w:r w:rsidRPr="00151EB1">
        <w:rPr>
          <w:rFonts w:ascii="Times New Roman" w:eastAsiaTheme="minorEastAsia" w:hAnsi="Times New Roman"/>
          <w:sz w:val="24"/>
          <w:szCs w:val="24"/>
        </w:rPr>
        <w:t>的值来判断，见下表</w:t>
      </w:r>
      <w:r w:rsidRPr="00151EB1">
        <w:rPr>
          <w:rFonts w:ascii="Times New Roman" w:eastAsiaTheme="minorEastAsia" w:hAnsi="Times New Roman"/>
          <w:sz w:val="24"/>
          <w:szCs w:val="24"/>
        </w:rPr>
        <w:t>6.3-2</w:t>
      </w:r>
      <w:r w:rsidRPr="00151EB1">
        <w:rPr>
          <w:rFonts w:ascii="Times New Roman" w:eastAsiaTheme="minorEastAsia" w:hAnsi="Times New Roman"/>
          <w:sz w:val="24"/>
          <w:szCs w:val="24"/>
        </w:rPr>
        <w:t>。</w:t>
      </w:r>
    </w:p>
    <w:p w14:paraId="0D5B84C7" w14:textId="77777777" w:rsidR="00117D2D" w:rsidRPr="00151EB1" w:rsidRDefault="00BB662D">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0B018FCD"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6.3-2  </w:t>
      </w:r>
      <w:r w:rsidRPr="00151EB1">
        <w:rPr>
          <w:rFonts w:ascii="Times New Roman" w:eastAsia="黑体" w:hAnsi="Times New Roman"/>
          <w:sz w:val="21"/>
          <w:szCs w:val="21"/>
        </w:rPr>
        <w:t>危险物质及工艺系统危险性等级判断（</w:t>
      </w:r>
      <w:r w:rsidRPr="00151EB1">
        <w:rPr>
          <w:rFonts w:ascii="Times New Roman" w:eastAsia="黑体" w:hAnsi="Times New Roman"/>
          <w:sz w:val="21"/>
          <w:szCs w:val="21"/>
        </w:rPr>
        <w:t>P</w:t>
      </w:r>
      <w:r w:rsidRPr="00151EB1">
        <w:rPr>
          <w:rFonts w:ascii="Times New Roman" w:eastAsia="黑体" w:hAnsi="Times New Roman"/>
          <w:sz w:val="21"/>
          <w:szCs w:val="21"/>
        </w:rPr>
        <w:t>）</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3585"/>
        <w:gridCol w:w="1353"/>
        <w:gridCol w:w="1222"/>
        <w:gridCol w:w="1222"/>
        <w:gridCol w:w="1140"/>
      </w:tblGrid>
      <w:tr w:rsidR="00151EB1" w:rsidRPr="00151EB1" w14:paraId="1759A010" w14:textId="77777777">
        <w:tc>
          <w:tcPr>
            <w:tcW w:w="3585" w:type="dxa"/>
            <w:vMerge w:val="restart"/>
            <w:vAlign w:val="center"/>
          </w:tcPr>
          <w:p w14:paraId="55F6663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危险物质数量与临界量比值（</w:t>
            </w:r>
            <w:r w:rsidRPr="00151EB1">
              <w:rPr>
                <w:rFonts w:ascii="Times New Roman" w:eastAsiaTheme="minorEastAsia" w:hAnsi="Times New Roman"/>
                <w:sz w:val="21"/>
                <w:szCs w:val="21"/>
              </w:rPr>
              <w:t>Q</w:t>
            </w:r>
            <w:r w:rsidRPr="00151EB1">
              <w:rPr>
                <w:rFonts w:ascii="Times New Roman" w:eastAsiaTheme="minorEastAsia" w:hAnsi="Times New Roman"/>
                <w:sz w:val="21"/>
                <w:szCs w:val="21"/>
              </w:rPr>
              <w:t>）</w:t>
            </w:r>
          </w:p>
        </w:tc>
        <w:tc>
          <w:tcPr>
            <w:tcW w:w="4937" w:type="dxa"/>
            <w:gridSpan w:val="4"/>
            <w:vAlign w:val="center"/>
          </w:tcPr>
          <w:p w14:paraId="68BC356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行业及生产工艺（</w:t>
            </w:r>
            <w:r w:rsidRPr="00151EB1">
              <w:rPr>
                <w:rFonts w:ascii="Times New Roman" w:eastAsiaTheme="minorEastAsia" w:hAnsi="Times New Roman"/>
                <w:sz w:val="21"/>
                <w:szCs w:val="21"/>
              </w:rPr>
              <w:t>M</w:t>
            </w:r>
            <w:r w:rsidRPr="00151EB1">
              <w:rPr>
                <w:rFonts w:ascii="Times New Roman" w:eastAsiaTheme="minorEastAsia" w:hAnsi="Times New Roman"/>
                <w:sz w:val="21"/>
                <w:szCs w:val="21"/>
              </w:rPr>
              <w:t>）</w:t>
            </w:r>
          </w:p>
        </w:tc>
      </w:tr>
      <w:tr w:rsidR="00151EB1" w:rsidRPr="00151EB1" w14:paraId="08C795A4" w14:textId="77777777">
        <w:tc>
          <w:tcPr>
            <w:tcW w:w="3585" w:type="dxa"/>
            <w:vMerge/>
            <w:vAlign w:val="center"/>
          </w:tcPr>
          <w:p w14:paraId="645E5203" w14:textId="77777777" w:rsidR="00117D2D" w:rsidRPr="00151EB1" w:rsidRDefault="00117D2D">
            <w:pPr>
              <w:jc w:val="center"/>
              <w:rPr>
                <w:rFonts w:ascii="Times New Roman" w:eastAsiaTheme="minorEastAsia" w:hAnsi="Times New Roman"/>
                <w:sz w:val="21"/>
                <w:szCs w:val="21"/>
              </w:rPr>
            </w:pPr>
          </w:p>
        </w:tc>
        <w:tc>
          <w:tcPr>
            <w:tcW w:w="1353" w:type="dxa"/>
            <w:vAlign w:val="center"/>
          </w:tcPr>
          <w:p w14:paraId="117D32E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M1</w:t>
            </w:r>
          </w:p>
        </w:tc>
        <w:tc>
          <w:tcPr>
            <w:tcW w:w="1222" w:type="dxa"/>
            <w:vAlign w:val="center"/>
          </w:tcPr>
          <w:p w14:paraId="0B15A9E6"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M2</w:t>
            </w:r>
          </w:p>
        </w:tc>
        <w:tc>
          <w:tcPr>
            <w:tcW w:w="1222" w:type="dxa"/>
            <w:vAlign w:val="center"/>
          </w:tcPr>
          <w:p w14:paraId="59238CF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M3</w:t>
            </w:r>
          </w:p>
        </w:tc>
        <w:tc>
          <w:tcPr>
            <w:tcW w:w="1140" w:type="dxa"/>
            <w:vAlign w:val="center"/>
          </w:tcPr>
          <w:p w14:paraId="43E379E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M4</w:t>
            </w:r>
          </w:p>
        </w:tc>
      </w:tr>
      <w:tr w:rsidR="00151EB1" w:rsidRPr="00151EB1" w14:paraId="296EEC27" w14:textId="77777777">
        <w:tc>
          <w:tcPr>
            <w:tcW w:w="3585" w:type="dxa"/>
            <w:vAlign w:val="center"/>
          </w:tcPr>
          <w:p w14:paraId="6BC47371"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Q≥100</w:t>
            </w:r>
          </w:p>
        </w:tc>
        <w:tc>
          <w:tcPr>
            <w:tcW w:w="1353" w:type="dxa"/>
            <w:vAlign w:val="center"/>
          </w:tcPr>
          <w:p w14:paraId="6A8D9F19"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P1</w:t>
            </w:r>
          </w:p>
        </w:tc>
        <w:tc>
          <w:tcPr>
            <w:tcW w:w="1222" w:type="dxa"/>
            <w:vAlign w:val="center"/>
          </w:tcPr>
          <w:p w14:paraId="561D756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P1</w:t>
            </w:r>
          </w:p>
        </w:tc>
        <w:tc>
          <w:tcPr>
            <w:tcW w:w="1222" w:type="dxa"/>
            <w:vAlign w:val="center"/>
          </w:tcPr>
          <w:p w14:paraId="432D9270"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P2</w:t>
            </w:r>
          </w:p>
        </w:tc>
        <w:tc>
          <w:tcPr>
            <w:tcW w:w="1140" w:type="dxa"/>
            <w:vAlign w:val="center"/>
          </w:tcPr>
          <w:p w14:paraId="465797F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P3</w:t>
            </w:r>
          </w:p>
        </w:tc>
      </w:tr>
      <w:tr w:rsidR="00151EB1" w:rsidRPr="00151EB1" w14:paraId="3917E8A0" w14:textId="77777777">
        <w:tc>
          <w:tcPr>
            <w:tcW w:w="3585" w:type="dxa"/>
            <w:vAlign w:val="center"/>
          </w:tcPr>
          <w:p w14:paraId="1F6657D5"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10≤Q</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100</w:t>
            </w:r>
          </w:p>
        </w:tc>
        <w:tc>
          <w:tcPr>
            <w:tcW w:w="1353" w:type="dxa"/>
            <w:vAlign w:val="center"/>
          </w:tcPr>
          <w:p w14:paraId="34443AA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P1</w:t>
            </w:r>
          </w:p>
        </w:tc>
        <w:tc>
          <w:tcPr>
            <w:tcW w:w="1222" w:type="dxa"/>
            <w:vAlign w:val="center"/>
          </w:tcPr>
          <w:p w14:paraId="388BF6CF"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P2</w:t>
            </w:r>
          </w:p>
        </w:tc>
        <w:tc>
          <w:tcPr>
            <w:tcW w:w="1222" w:type="dxa"/>
            <w:vAlign w:val="center"/>
          </w:tcPr>
          <w:p w14:paraId="6C88359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P3</w:t>
            </w:r>
          </w:p>
        </w:tc>
        <w:tc>
          <w:tcPr>
            <w:tcW w:w="1140" w:type="dxa"/>
            <w:vAlign w:val="center"/>
          </w:tcPr>
          <w:p w14:paraId="407DE71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P4</w:t>
            </w:r>
          </w:p>
        </w:tc>
      </w:tr>
      <w:tr w:rsidR="00151EB1" w:rsidRPr="00151EB1" w14:paraId="229905D7" w14:textId="77777777">
        <w:tc>
          <w:tcPr>
            <w:tcW w:w="3585" w:type="dxa"/>
            <w:vAlign w:val="center"/>
          </w:tcPr>
          <w:p w14:paraId="65441897"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1≤Q</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10</w:t>
            </w:r>
          </w:p>
        </w:tc>
        <w:tc>
          <w:tcPr>
            <w:tcW w:w="1353" w:type="dxa"/>
            <w:vAlign w:val="center"/>
          </w:tcPr>
          <w:p w14:paraId="00704A3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P2</w:t>
            </w:r>
          </w:p>
        </w:tc>
        <w:tc>
          <w:tcPr>
            <w:tcW w:w="1222" w:type="dxa"/>
            <w:vAlign w:val="center"/>
          </w:tcPr>
          <w:p w14:paraId="6EDC3FBA"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P3</w:t>
            </w:r>
          </w:p>
        </w:tc>
        <w:tc>
          <w:tcPr>
            <w:tcW w:w="1222" w:type="dxa"/>
            <w:vAlign w:val="center"/>
          </w:tcPr>
          <w:p w14:paraId="1285A64E"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P4</w:t>
            </w:r>
          </w:p>
        </w:tc>
        <w:tc>
          <w:tcPr>
            <w:tcW w:w="1140" w:type="dxa"/>
            <w:vAlign w:val="center"/>
          </w:tcPr>
          <w:p w14:paraId="2C49B45C" w14:textId="77777777" w:rsidR="00117D2D" w:rsidRPr="00151EB1" w:rsidRDefault="00BB662D">
            <w:pPr>
              <w:jc w:val="center"/>
              <w:rPr>
                <w:rFonts w:ascii="Times New Roman" w:eastAsiaTheme="minorEastAsia" w:hAnsi="Times New Roman"/>
                <w:sz w:val="21"/>
                <w:szCs w:val="21"/>
              </w:rPr>
            </w:pPr>
            <w:r w:rsidRPr="00151EB1">
              <w:rPr>
                <w:rFonts w:ascii="Times New Roman" w:eastAsiaTheme="minorEastAsia" w:hAnsi="Times New Roman"/>
                <w:sz w:val="21"/>
                <w:szCs w:val="21"/>
              </w:rPr>
              <w:t>P4</w:t>
            </w:r>
          </w:p>
        </w:tc>
      </w:tr>
    </w:tbl>
    <w:p w14:paraId="6381C978" w14:textId="77777777" w:rsidR="00117D2D" w:rsidRPr="00151EB1" w:rsidRDefault="00BB662D">
      <w:pPr>
        <w:ind w:firstLineChars="200" w:firstLine="482"/>
        <w:rPr>
          <w:rFonts w:ascii="Times New Roman" w:eastAsiaTheme="minorEastAsia" w:hAnsi="Times New Roman"/>
          <w:b/>
          <w:sz w:val="24"/>
          <w:szCs w:val="24"/>
        </w:rPr>
      </w:pPr>
      <w:r w:rsidRPr="00151EB1">
        <w:rPr>
          <w:rFonts w:ascii="宋体" w:hAnsi="宋体" w:cs="宋体" w:hint="eastAsia"/>
          <w:b/>
          <w:sz w:val="24"/>
          <w:szCs w:val="24"/>
        </w:rPr>
        <w:t>①</w:t>
      </w:r>
      <w:r w:rsidRPr="00151EB1">
        <w:rPr>
          <w:rFonts w:ascii="Times New Roman" w:eastAsiaTheme="minorEastAsia" w:hAnsi="Times New Roman"/>
          <w:b/>
          <w:sz w:val="24"/>
          <w:szCs w:val="24"/>
        </w:rPr>
        <w:t>危险物质数量与临界量比值</w:t>
      </w:r>
      <w:r w:rsidRPr="00151EB1">
        <w:rPr>
          <w:rFonts w:ascii="Times New Roman" w:eastAsiaTheme="minorEastAsia" w:hAnsi="Times New Roman"/>
          <w:b/>
          <w:sz w:val="24"/>
          <w:szCs w:val="24"/>
        </w:rPr>
        <w:t>Q</w:t>
      </w:r>
      <w:r w:rsidRPr="00151EB1">
        <w:rPr>
          <w:rFonts w:ascii="Times New Roman" w:eastAsiaTheme="minorEastAsia" w:hAnsi="Times New Roman"/>
          <w:b/>
          <w:sz w:val="24"/>
          <w:szCs w:val="24"/>
        </w:rPr>
        <w:t>的确定</w:t>
      </w:r>
    </w:p>
    <w:p w14:paraId="051ADB90" w14:textId="77777777" w:rsidR="00117D2D" w:rsidRPr="00151EB1" w:rsidRDefault="00BB662D">
      <w:pPr>
        <w:ind w:firstLineChars="250" w:firstLine="600"/>
        <w:rPr>
          <w:rFonts w:ascii="Times New Roman" w:eastAsiaTheme="minorEastAsia" w:hAnsi="Times New Roman"/>
          <w:sz w:val="24"/>
          <w:szCs w:val="24"/>
        </w:rPr>
      </w:pPr>
      <w:r w:rsidRPr="00151EB1">
        <w:rPr>
          <w:rFonts w:ascii="Times New Roman" w:eastAsiaTheme="minorEastAsia" w:hAnsi="Times New Roman"/>
          <w:sz w:val="24"/>
          <w:szCs w:val="24"/>
        </w:rPr>
        <w:t>根据</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导则</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附录</w:t>
      </w:r>
      <w:r w:rsidRPr="00151EB1">
        <w:rPr>
          <w:rFonts w:ascii="Times New Roman" w:eastAsiaTheme="minorEastAsia" w:hAnsi="Times New Roman"/>
          <w:sz w:val="24"/>
          <w:szCs w:val="24"/>
        </w:rPr>
        <w:t>B</w:t>
      </w:r>
      <w:r w:rsidRPr="00151EB1">
        <w:rPr>
          <w:rFonts w:ascii="Times New Roman" w:eastAsiaTheme="minorEastAsia" w:hAnsi="Times New Roman"/>
          <w:sz w:val="24"/>
          <w:szCs w:val="24"/>
        </w:rPr>
        <w:t>以及附录</w:t>
      </w:r>
      <w:r w:rsidRPr="00151EB1">
        <w:rPr>
          <w:rFonts w:ascii="Times New Roman" w:eastAsiaTheme="minorEastAsia" w:hAnsi="Times New Roman"/>
          <w:sz w:val="24"/>
          <w:szCs w:val="24"/>
        </w:rPr>
        <w:t>C</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为厂界内的最大存在总量与其对应临界值的比值。当只涉及一种危险物质时，计算该物质的总量与其临界量比值；当存在多种无限物质时，则按下式计算物质总量与其临界量比值</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p>
    <w:p w14:paraId="7265C40E" w14:textId="77777777" w:rsidR="00117D2D" w:rsidRPr="00151EB1" w:rsidRDefault="00BB662D">
      <w:pPr>
        <w:jc w:val="center"/>
        <w:rPr>
          <w:rFonts w:ascii="Times New Roman" w:eastAsiaTheme="minorEastAsia" w:hAnsi="Times New Roman"/>
          <w:sz w:val="24"/>
          <w:szCs w:val="24"/>
        </w:rPr>
      </w:pP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 ……</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n</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n</w:t>
      </w:r>
      <w:r w:rsidRPr="00151EB1">
        <w:rPr>
          <w:rFonts w:ascii="Times New Roman" w:eastAsiaTheme="minorEastAsia" w:hAnsi="Times New Roman"/>
          <w:sz w:val="24"/>
          <w:szCs w:val="24"/>
        </w:rPr>
        <w:t>）</w:t>
      </w:r>
    </w:p>
    <w:p w14:paraId="451F3563" w14:textId="77777777" w:rsidR="00117D2D" w:rsidRPr="00151EB1" w:rsidRDefault="00BB662D">
      <w:pPr>
        <w:rPr>
          <w:rFonts w:ascii="Times New Roman" w:eastAsiaTheme="minorEastAsia" w:hAnsi="Times New Roman"/>
          <w:sz w:val="24"/>
          <w:szCs w:val="24"/>
        </w:rPr>
      </w:pPr>
      <w:r w:rsidRPr="00151EB1">
        <w:rPr>
          <w:rFonts w:ascii="Times New Roman" w:eastAsiaTheme="minorEastAsia" w:hAnsi="Times New Roman"/>
          <w:sz w:val="24"/>
          <w:szCs w:val="24"/>
        </w:rPr>
        <w:t>式中：</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qn——</w:t>
      </w:r>
      <w:r w:rsidRPr="00151EB1">
        <w:rPr>
          <w:rFonts w:ascii="Times New Roman" w:eastAsiaTheme="minorEastAsia" w:hAnsi="Times New Roman"/>
          <w:sz w:val="24"/>
          <w:szCs w:val="24"/>
        </w:rPr>
        <w:t>每种危险物质的最大存在总量，</w:t>
      </w:r>
      <w:r w:rsidRPr="00151EB1">
        <w:rPr>
          <w:rFonts w:ascii="Times New Roman" w:eastAsiaTheme="minorEastAsia" w:hAnsi="Times New Roman"/>
          <w:sz w:val="24"/>
          <w:szCs w:val="24"/>
        </w:rPr>
        <w:t>t</w:t>
      </w:r>
      <w:r w:rsidRPr="00151EB1">
        <w:rPr>
          <w:rFonts w:ascii="Times New Roman" w:eastAsiaTheme="minorEastAsia" w:hAnsi="Times New Roman"/>
          <w:sz w:val="24"/>
          <w:szCs w:val="24"/>
        </w:rPr>
        <w:t>；</w:t>
      </w:r>
    </w:p>
    <w:p w14:paraId="594FEACF" w14:textId="77777777" w:rsidR="00117D2D" w:rsidRPr="00151EB1" w:rsidRDefault="00BB662D">
      <w:pPr>
        <w:ind w:firstLineChars="500" w:firstLine="1200"/>
        <w:rPr>
          <w:rFonts w:ascii="Times New Roman" w:eastAsiaTheme="minorEastAsia" w:hAnsi="Times New Roman"/>
          <w:sz w:val="24"/>
          <w:szCs w:val="24"/>
        </w:rPr>
      </w:pP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vertAlign w:val="subscript"/>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Qn——</w:t>
      </w:r>
      <w:r w:rsidRPr="00151EB1">
        <w:rPr>
          <w:rFonts w:ascii="Times New Roman" w:eastAsiaTheme="minorEastAsia" w:hAnsi="Times New Roman"/>
          <w:sz w:val="24"/>
          <w:szCs w:val="24"/>
        </w:rPr>
        <w:t>每种危险物质的临界量，</w:t>
      </w:r>
      <w:r w:rsidRPr="00151EB1">
        <w:rPr>
          <w:rFonts w:ascii="Times New Roman" w:eastAsiaTheme="minorEastAsia" w:hAnsi="Times New Roman"/>
          <w:sz w:val="24"/>
          <w:szCs w:val="24"/>
        </w:rPr>
        <w:t>t</w:t>
      </w:r>
      <w:r w:rsidRPr="00151EB1">
        <w:rPr>
          <w:rFonts w:ascii="Times New Roman" w:eastAsiaTheme="minorEastAsia" w:hAnsi="Times New Roman"/>
          <w:sz w:val="24"/>
          <w:szCs w:val="24"/>
        </w:rPr>
        <w:t>；</w:t>
      </w:r>
    </w:p>
    <w:p w14:paraId="69EFEADA"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当</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时，该项目环境风险潜势为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w:t>
      </w:r>
    </w:p>
    <w:p w14:paraId="34119D5D"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当</w:t>
      </w:r>
      <w:r w:rsidRPr="00151EB1">
        <w:rPr>
          <w:rFonts w:ascii="Times New Roman" w:eastAsiaTheme="minorEastAsia" w:hAnsi="Times New Roman"/>
          <w:sz w:val="24"/>
          <w:szCs w:val="24"/>
        </w:rPr>
        <w:t>Q≥1</w:t>
      </w:r>
      <w:r w:rsidRPr="00151EB1">
        <w:rPr>
          <w:rFonts w:ascii="Times New Roman" w:eastAsiaTheme="minorEastAsia" w:hAnsi="Times New Roman"/>
          <w:sz w:val="24"/>
          <w:szCs w:val="24"/>
        </w:rPr>
        <w:t>时，将</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值划分为：（</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100</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3</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Q≥100</w:t>
      </w:r>
      <w:r w:rsidRPr="00151EB1">
        <w:rPr>
          <w:rFonts w:ascii="Times New Roman" w:eastAsiaTheme="minorEastAsia" w:hAnsi="Times New Roman"/>
          <w:sz w:val="24"/>
          <w:szCs w:val="24"/>
        </w:rPr>
        <w:t>。</w:t>
      </w:r>
    </w:p>
    <w:p w14:paraId="22CECF68"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hAnsi="Times New Roman"/>
          <w:sz w:val="24"/>
        </w:rPr>
        <w:t>本项目不设沼气池，深坑沼气产生产量极少，</w:t>
      </w: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TJ169-2018</w:t>
      </w:r>
      <w:r w:rsidRPr="00151EB1">
        <w:rPr>
          <w:rFonts w:ascii="Times New Roman" w:eastAsiaTheme="minorEastAsia" w:hAnsi="Times New Roman"/>
          <w:sz w:val="24"/>
          <w:szCs w:val="24"/>
        </w:rPr>
        <w:t>）附录</w:t>
      </w:r>
      <w:r w:rsidRPr="00151EB1">
        <w:rPr>
          <w:rFonts w:ascii="Times New Roman" w:eastAsiaTheme="minorEastAsia" w:hAnsi="Times New Roman"/>
          <w:sz w:val="24"/>
          <w:szCs w:val="24"/>
        </w:rPr>
        <w:t>B</w:t>
      </w:r>
      <w:r w:rsidRPr="00151EB1">
        <w:rPr>
          <w:rFonts w:ascii="Times New Roman" w:eastAsiaTheme="minorEastAsia" w:hAnsi="Times New Roman"/>
          <w:sz w:val="24"/>
          <w:szCs w:val="24"/>
        </w:rPr>
        <w:t>。</w:t>
      </w:r>
    </w:p>
    <w:p w14:paraId="72F77B5B"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因此</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时，项目环境风险潜势直接判断为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w:t>
      </w:r>
    </w:p>
    <w:p w14:paraId="1B444334" w14:textId="77777777" w:rsidR="00117D2D" w:rsidRPr="00151EB1" w:rsidRDefault="00BB662D">
      <w:pPr>
        <w:ind w:firstLineChars="200" w:firstLine="482"/>
        <w:rPr>
          <w:rFonts w:ascii="Times New Roman" w:eastAsiaTheme="minorEastAsia" w:hAnsi="Times New Roman"/>
          <w:b/>
          <w:sz w:val="24"/>
          <w:szCs w:val="24"/>
        </w:rPr>
      </w:pPr>
      <w:r w:rsidRPr="00151EB1">
        <w:rPr>
          <w:rFonts w:ascii="宋体" w:hAnsi="宋体" w:cs="宋体" w:hint="eastAsia"/>
          <w:b/>
          <w:sz w:val="24"/>
          <w:szCs w:val="24"/>
        </w:rPr>
        <w:t>②</w:t>
      </w:r>
      <w:r w:rsidRPr="00151EB1">
        <w:rPr>
          <w:rFonts w:ascii="Times New Roman" w:eastAsiaTheme="minorEastAsia" w:hAnsi="Times New Roman"/>
          <w:b/>
          <w:sz w:val="24"/>
          <w:szCs w:val="24"/>
        </w:rPr>
        <w:t>行业及生产工艺</w:t>
      </w:r>
      <w:r w:rsidRPr="00151EB1">
        <w:rPr>
          <w:rFonts w:ascii="Times New Roman" w:eastAsiaTheme="minorEastAsia" w:hAnsi="Times New Roman"/>
          <w:b/>
          <w:sz w:val="24"/>
          <w:szCs w:val="24"/>
        </w:rPr>
        <w:t>M</w:t>
      </w:r>
      <w:r w:rsidRPr="00151EB1">
        <w:rPr>
          <w:rFonts w:ascii="Times New Roman" w:eastAsiaTheme="minorEastAsia" w:hAnsi="Times New Roman"/>
          <w:b/>
          <w:sz w:val="24"/>
          <w:szCs w:val="24"/>
        </w:rPr>
        <w:t>分值的确定</w:t>
      </w:r>
    </w:p>
    <w:p w14:paraId="24D2E028" w14:textId="77777777" w:rsidR="00117D2D" w:rsidRPr="00151EB1" w:rsidRDefault="00BB662D">
      <w:pPr>
        <w:ind w:firstLineChars="150" w:firstLine="360"/>
        <w:rPr>
          <w:rFonts w:ascii="Times New Roman" w:eastAsiaTheme="minorEastAsia" w:hAnsi="Times New Roman"/>
          <w:sz w:val="24"/>
          <w:szCs w:val="24"/>
        </w:rPr>
      </w:pPr>
      <w:r w:rsidRPr="00151EB1">
        <w:rPr>
          <w:rFonts w:ascii="Times New Roman" w:eastAsiaTheme="minorEastAsia" w:hAnsi="Times New Roman"/>
          <w:sz w:val="24"/>
          <w:szCs w:val="24"/>
        </w:rPr>
        <w:t>本项目</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），当</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＜时，项目环境风险潜势直接判断为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，无需进行</w:t>
      </w:r>
      <w:r w:rsidRPr="00151EB1">
        <w:rPr>
          <w:rFonts w:ascii="Times New Roman" w:eastAsiaTheme="minorEastAsia" w:hAnsi="Times New Roman"/>
          <w:sz w:val="24"/>
          <w:szCs w:val="24"/>
        </w:rPr>
        <w:t>M</w:t>
      </w:r>
      <w:r w:rsidRPr="00151EB1">
        <w:rPr>
          <w:rFonts w:ascii="Times New Roman" w:eastAsiaTheme="minorEastAsia" w:hAnsi="Times New Roman"/>
          <w:sz w:val="24"/>
          <w:szCs w:val="24"/>
        </w:rPr>
        <w:t>分值的确定。</w:t>
      </w:r>
    </w:p>
    <w:p w14:paraId="48EE3632" w14:textId="77777777" w:rsidR="00117D2D" w:rsidRPr="00151EB1" w:rsidRDefault="00BB662D">
      <w:pPr>
        <w:ind w:firstLineChars="200" w:firstLine="482"/>
        <w:rPr>
          <w:rFonts w:ascii="Times New Roman" w:hAnsi="Times New Roman"/>
          <w:b/>
          <w:sz w:val="24"/>
          <w:szCs w:val="24"/>
        </w:rPr>
      </w:pPr>
      <w:r w:rsidRPr="00151EB1">
        <w:rPr>
          <w:rFonts w:ascii="宋体" w:hAnsi="宋体" w:cs="宋体" w:hint="eastAsia"/>
          <w:b/>
          <w:sz w:val="24"/>
          <w:szCs w:val="24"/>
        </w:rPr>
        <w:t>③</w:t>
      </w:r>
      <w:r w:rsidRPr="00151EB1">
        <w:rPr>
          <w:rFonts w:ascii="Times New Roman" w:hAnsi="Times New Roman"/>
          <w:b/>
          <w:sz w:val="24"/>
          <w:szCs w:val="24"/>
        </w:rPr>
        <w:t>P</w:t>
      </w:r>
      <w:r w:rsidRPr="00151EB1">
        <w:rPr>
          <w:rFonts w:ascii="Times New Roman" w:hAnsi="Times New Roman"/>
          <w:b/>
          <w:sz w:val="24"/>
          <w:szCs w:val="24"/>
        </w:rPr>
        <w:t>的分级的确定</w:t>
      </w:r>
    </w:p>
    <w:p w14:paraId="75A209EE"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在</w:t>
      </w:r>
      <w:r w:rsidRPr="00151EB1">
        <w:rPr>
          <w:rFonts w:ascii="Times New Roman" w:hAnsi="Times New Roman"/>
          <w:sz w:val="24"/>
          <w:szCs w:val="24"/>
        </w:rPr>
        <w:t>Q</w:t>
      </w: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的情况下，不再分析</w:t>
      </w:r>
      <w:r w:rsidRPr="00151EB1">
        <w:rPr>
          <w:rFonts w:ascii="Times New Roman" w:hAnsi="Times New Roman"/>
          <w:sz w:val="24"/>
          <w:szCs w:val="24"/>
        </w:rPr>
        <w:t>P</w:t>
      </w:r>
      <w:r w:rsidRPr="00151EB1">
        <w:rPr>
          <w:rFonts w:ascii="Times New Roman" w:hAnsi="Times New Roman"/>
          <w:sz w:val="24"/>
          <w:szCs w:val="24"/>
        </w:rPr>
        <w:t>的等级。</w:t>
      </w:r>
    </w:p>
    <w:p w14:paraId="6463F3A2"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E</w:t>
      </w:r>
      <w:r w:rsidRPr="00151EB1">
        <w:rPr>
          <w:rFonts w:ascii="Times New Roman" w:eastAsiaTheme="minorEastAsia" w:hAnsi="Times New Roman"/>
          <w:b/>
          <w:sz w:val="24"/>
          <w:szCs w:val="24"/>
        </w:rPr>
        <w:t>的分级确定</w:t>
      </w:r>
    </w:p>
    <w:p w14:paraId="69867793"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根据《建设项目环境风险评价技术导则》（</w:t>
      </w:r>
      <w:r w:rsidRPr="00151EB1">
        <w:rPr>
          <w:rFonts w:ascii="Times New Roman" w:hAnsi="Times New Roman"/>
          <w:sz w:val="24"/>
          <w:szCs w:val="24"/>
        </w:rPr>
        <w:t>HJ/T169</w:t>
      </w:r>
      <w:r w:rsidRPr="00151EB1">
        <w:rPr>
          <w:rFonts w:ascii="Times New Roman" w:hAnsi="Times New Roman"/>
          <w:sz w:val="24"/>
          <w:szCs w:val="24"/>
        </w:rPr>
        <w:t>－</w:t>
      </w:r>
      <w:r w:rsidRPr="00151EB1">
        <w:rPr>
          <w:rFonts w:ascii="Times New Roman" w:hAnsi="Times New Roman"/>
          <w:sz w:val="24"/>
          <w:szCs w:val="24"/>
        </w:rPr>
        <w:t>2018</w:t>
      </w:r>
      <w:r w:rsidRPr="00151EB1">
        <w:rPr>
          <w:rFonts w:ascii="Times New Roman" w:hAnsi="Times New Roman"/>
          <w:sz w:val="24"/>
          <w:szCs w:val="24"/>
        </w:rPr>
        <w:t>），</w:t>
      </w:r>
      <w:r w:rsidRPr="00151EB1">
        <w:rPr>
          <w:rFonts w:ascii="Times New Roman" w:hAnsi="Times New Roman"/>
          <w:sz w:val="24"/>
          <w:szCs w:val="24"/>
        </w:rPr>
        <w:t>Q</w:t>
      </w: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时，项目环境风险潜势直接判断为</w:t>
      </w:r>
      <w:r w:rsidRPr="00151EB1">
        <w:rPr>
          <w:rFonts w:ascii="Times New Roman" w:hAnsi="Times New Roman"/>
          <w:sz w:val="24"/>
          <w:szCs w:val="24"/>
        </w:rPr>
        <w:t>I</w:t>
      </w:r>
      <w:r w:rsidRPr="00151EB1">
        <w:rPr>
          <w:rFonts w:ascii="Times New Roman" w:hAnsi="Times New Roman"/>
          <w:sz w:val="24"/>
          <w:szCs w:val="24"/>
        </w:rPr>
        <w:t>。无需进行</w:t>
      </w:r>
      <w:r w:rsidRPr="00151EB1">
        <w:rPr>
          <w:rFonts w:ascii="Times New Roman" w:hAnsi="Times New Roman"/>
          <w:sz w:val="24"/>
          <w:szCs w:val="24"/>
        </w:rPr>
        <w:t>E</w:t>
      </w:r>
      <w:r w:rsidRPr="00151EB1">
        <w:rPr>
          <w:rFonts w:ascii="Times New Roman" w:hAnsi="Times New Roman"/>
          <w:sz w:val="24"/>
          <w:szCs w:val="24"/>
        </w:rPr>
        <w:t>等级的分析。</w:t>
      </w:r>
    </w:p>
    <w:p w14:paraId="66A6278E"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3</w:t>
      </w:r>
      <w:r w:rsidRPr="00151EB1">
        <w:rPr>
          <w:rFonts w:ascii="Times New Roman" w:eastAsiaTheme="minorEastAsia" w:hAnsi="Times New Roman"/>
          <w:b/>
          <w:sz w:val="24"/>
          <w:szCs w:val="24"/>
        </w:rPr>
        <w:t>）建设项目环境风险潜势</w:t>
      </w:r>
    </w:p>
    <w:p w14:paraId="0F4854AC"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根据以上分析，本项目危险物质存储量量与临界量比值</w:t>
      </w:r>
      <w:r w:rsidRPr="00151EB1">
        <w:rPr>
          <w:rFonts w:ascii="Times New Roman" w:eastAsiaTheme="minorEastAsia" w:hAnsi="Times New Roman"/>
          <w:sz w:val="24"/>
          <w:szCs w:val="24"/>
        </w:rPr>
        <w:t>Q=0≤1</w:t>
      </w: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Q</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时，项目环境风险潜势直接判断为</w:t>
      </w:r>
      <w:r w:rsidRPr="00151EB1">
        <w:rPr>
          <w:rFonts w:ascii="Times New Roman" w:eastAsiaTheme="minorEastAsia" w:hAnsi="Times New Roman"/>
          <w:sz w:val="24"/>
          <w:szCs w:val="24"/>
        </w:rPr>
        <w:t>I</w:t>
      </w:r>
      <w:r w:rsidRPr="00151EB1">
        <w:rPr>
          <w:rFonts w:ascii="Times New Roman" w:eastAsiaTheme="minorEastAsia" w:hAnsi="Times New Roman"/>
          <w:sz w:val="24"/>
          <w:szCs w:val="24"/>
        </w:rPr>
        <w:t>。</w:t>
      </w:r>
    </w:p>
    <w:p w14:paraId="64E4F50B" w14:textId="77777777" w:rsidR="00117D2D" w:rsidRPr="00151EB1" w:rsidRDefault="00BB662D">
      <w:pPr>
        <w:pStyle w:val="affff7"/>
      </w:pPr>
      <w:bookmarkStart w:id="436" w:name="_Toc10212937"/>
      <w:bookmarkStart w:id="437" w:name="_Toc9873394"/>
      <w:bookmarkStart w:id="438" w:name="_Toc16258936"/>
      <w:r w:rsidRPr="00151EB1">
        <w:t xml:space="preserve">6.3.2 </w:t>
      </w:r>
      <w:r w:rsidRPr="00151EB1">
        <w:t>风险评价等级确定</w:t>
      </w:r>
      <w:bookmarkEnd w:id="436"/>
      <w:bookmarkEnd w:id="437"/>
      <w:bookmarkEnd w:id="438"/>
    </w:p>
    <w:p w14:paraId="3E99876E"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根据《建设项目环境风险评价技术导则》（</w:t>
      </w:r>
      <w:r w:rsidRPr="00151EB1">
        <w:rPr>
          <w:rFonts w:ascii="Times New Roman" w:eastAsiaTheme="minorEastAsia" w:hAnsi="Times New Roman"/>
          <w:sz w:val="24"/>
          <w:szCs w:val="24"/>
        </w:rPr>
        <w:t>HJ/T169</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），环境风险评价工作等级划分为一级、二级、三级。根据建设项目涉及的物质及工艺系统危险性和所在地的环境敏感性确定环境风险潜势，按照表</w:t>
      </w:r>
      <w:r w:rsidRPr="00151EB1">
        <w:rPr>
          <w:rFonts w:ascii="Times New Roman" w:eastAsiaTheme="minorEastAsia" w:hAnsi="Times New Roman"/>
          <w:sz w:val="24"/>
          <w:szCs w:val="24"/>
        </w:rPr>
        <w:t>6.3-3</w:t>
      </w:r>
      <w:r w:rsidRPr="00151EB1">
        <w:rPr>
          <w:rFonts w:ascii="Times New Roman" w:eastAsiaTheme="minorEastAsia" w:hAnsi="Times New Roman"/>
          <w:sz w:val="24"/>
          <w:szCs w:val="24"/>
        </w:rPr>
        <w:t>确定评价工作等级。</w:t>
      </w:r>
    </w:p>
    <w:p w14:paraId="22ED5809"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6.3-3  </w:t>
      </w:r>
      <w:r w:rsidRPr="00151EB1">
        <w:rPr>
          <w:rFonts w:ascii="Times New Roman" w:eastAsia="黑体" w:hAnsi="Times New Roman"/>
          <w:sz w:val="21"/>
          <w:szCs w:val="21"/>
        </w:rPr>
        <w:t>评价工作等级划分</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1701"/>
        <w:gridCol w:w="1715"/>
        <w:gridCol w:w="1702"/>
        <w:gridCol w:w="1702"/>
        <w:gridCol w:w="1702"/>
      </w:tblGrid>
      <w:tr w:rsidR="00151EB1" w:rsidRPr="00151EB1" w14:paraId="59AD3A31" w14:textId="77777777">
        <w:trPr>
          <w:trHeight w:val="347"/>
        </w:trPr>
        <w:tc>
          <w:tcPr>
            <w:tcW w:w="1701" w:type="dxa"/>
            <w:vAlign w:val="center"/>
          </w:tcPr>
          <w:p w14:paraId="06571948"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环境风险潜势</w:t>
            </w:r>
          </w:p>
        </w:tc>
        <w:tc>
          <w:tcPr>
            <w:tcW w:w="1715" w:type="dxa"/>
            <w:vAlign w:val="center"/>
          </w:tcPr>
          <w:p w14:paraId="5671819F"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IV</w:t>
            </w:r>
            <w:r w:rsidRPr="00151EB1">
              <w:rPr>
                <w:rFonts w:ascii="Times New Roman" w:eastAsiaTheme="majorEastAsia" w:hAnsi="Times New Roman"/>
                <w:sz w:val="21"/>
                <w:szCs w:val="21"/>
              </w:rPr>
              <w:t>、</w:t>
            </w:r>
            <w:r w:rsidRPr="00151EB1">
              <w:rPr>
                <w:rFonts w:ascii="Times New Roman" w:eastAsiaTheme="majorEastAsia" w:hAnsi="Times New Roman"/>
                <w:sz w:val="21"/>
                <w:szCs w:val="21"/>
              </w:rPr>
              <w:t>IV+</w:t>
            </w:r>
          </w:p>
        </w:tc>
        <w:tc>
          <w:tcPr>
            <w:tcW w:w="1702" w:type="dxa"/>
            <w:vAlign w:val="center"/>
          </w:tcPr>
          <w:p w14:paraId="5B869FE1"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III</w:t>
            </w:r>
          </w:p>
        </w:tc>
        <w:tc>
          <w:tcPr>
            <w:tcW w:w="1702" w:type="dxa"/>
            <w:vAlign w:val="center"/>
          </w:tcPr>
          <w:p w14:paraId="56B062E3"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II</w:t>
            </w:r>
          </w:p>
        </w:tc>
        <w:tc>
          <w:tcPr>
            <w:tcW w:w="1702" w:type="dxa"/>
            <w:vAlign w:val="center"/>
          </w:tcPr>
          <w:p w14:paraId="47CE8ABC"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I</w:t>
            </w:r>
          </w:p>
        </w:tc>
      </w:tr>
      <w:tr w:rsidR="00151EB1" w:rsidRPr="00151EB1" w14:paraId="3B1048E3" w14:textId="77777777">
        <w:trPr>
          <w:trHeight w:val="397"/>
        </w:trPr>
        <w:tc>
          <w:tcPr>
            <w:tcW w:w="1701" w:type="dxa"/>
            <w:vAlign w:val="center"/>
          </w:tcPr>
          <w:p w14:paraId="659E5938"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评级工作等级</w:t>
            </w:r>
          </w:p>
        </w:tc>
        <w:tc>
          <w:tcPr>
            <w:tcW w:w="1715" w:type="dxa"/>
            <w:vAlign w:val="center"/>
          </w:tcPr>
          <w:p w14:paraId="06D19702"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一</w:t>
            </w:r>
          </w:p>
        </w:tc>
        <w:tc>
          <w:tcPr>
            <w:tcW w:w="1702" w:type="dxa"/>
            <w:vAlign w:val="center"/>
          </w:tcPr>
          <w:p w14:paraId="319ADD27"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二</w:t>
            </w:r>
          </w:p>
        </w:tc>
        <w:tc>
          <w:tcPr>
            <w:tcW w:w="1702" w:type="dxa"/>
            <w:vAlign w:val="center"/>
          </w:tcPr>
          <w:p w14:paraId="1D22E834"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三</w:t>
            </w:r>
          </w:p>
        </w:tc>
        <w:tc>
          <w:tcPr>
            <w:tcW w:w="1702" w:type="dxa"/>
            <w:vAlign w:val="center"/>
          </w:tcPr>
          <w:p w14:paraId="5F32CDDC" w14:textId="77777777" w:rsidR="00117D2D" w:rsidRPr="00151EB1" w:rsidRDefault="00BB662D">
            <w:pPr>
              <w:jc w:val="center"/>
              <w:rPr>
                <w:rFonts w:ascii="Times New Roman" w:eastAsiaTheme="majorEastAsia" w:hAnsi="Times New Roman"/>
                <w:sz w:val="21"/>
                <w:szCs w:val="21"/>
              </w:rPr>
            </w:pPr>
            <w:r w:rsidRPr="00151EB1">
              <w:rPr>
                <w:rFonts w:ascii="Times New Roman" w:eastAsiaTheme="majorEastAsia" w:hAnsi="Times New Roman"/>
                <w:sz w:val="21"/>
                <w:szCs w:val="21"/>
              </w:rPr>
              <w:t>简单分析</w:t>
            </w:r>
            <w:r w:rsidRPr="00151EB1">
              <w:rPr>
                <w:rFonts w:ascii="Times New Roman" w:eastAsiaTheme="majorEastAsia" w:hAnsi="Times New Roman"/>
                <w:sz w:val="21"/>
                <w:szCs w:val="21"/>
              </w:rPr>
              <w:t>a</w:t>
            </w:r>
          </w:p>
        </w:tc>
      </w:tr>
      <w:tr w:rsidR="00151EB1" w:rsidRPr="00151EB1" w14:paraId="0E6DDFB7" w14:textId="77777777">
        <w:trPr>
          <w:trHeight w:val="397"/>
        </w:trPr>
        <w:tc>
          <w:tcPr>
            <w:tcW w:w="8522" w:type="dxa"/>
            <w:gridSpan w:val="5"/>
            <w:vAlign w:val="center"/>
          </w:tcPr>
          <w:p w14:paraId="7AC90FBE" w14:textId="77777777" w:rsidR="00117D2D" w:rsidRPr="00151EB1" w:rsidRDefault="00BB662D">
            <w:pPr>
              <w:jc w:val="left"/>
              <w:rPr>
                <w:rFonts w:ascii="Times New Roman" w:eastAsiaTheme="majorEastAsia" w:hAnsi="Times New Roman"/>
                <w:sz w:val="21"/>
                <w:szCs w:val="21"/>
              </w:rPr>
            </w:pPr>
            <w:r w:rsidRPr="00151EB1">
              <w:rPr>
                <w:rFonts w:ascii="Times New Roman" w:eastAsiaTheme="majorEastAsia" w:hAnsi="Times New Roman"/>
                <w:sz w:val="21"/>
                <w:szCs w:val="21"/>
              </w:rPr>
              <w:t>a</w:t>
            </w:r>
            <w:r w:rsidRPr="00151EB1">
              <w:rPr>
                <w:rFonts w:ascii="Times New Roman" w:eastAsiaTheme="majorEastAsia" w:hAnsi="Times New Roman"/>
                <w:sz w:val="21"/>
                <w:szCs w:val="21"/>
              </w:rPr>
              <w:t>是相对于详细评价工作内容而言，在描述危险物质、环境影响途径、环境危害后果、风险防范措施等方面给出定性的说明。</w:t>
            </w:r>
          </w:p>
        </w:tc>
      </w:tr>
    </w:tbl>
    <w:p w14:paraId="282C3457" w14:textId="77777777" w:rsidR="00117D2D" w:rsidRPr="00151EB1" w:rsidRDefault="00BB662D">
      <w:pPr>
        <w:spacing w:before="240"/>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综上分析，本项目的环境风险潜势为</w:t>
      </w:r>
      <w:r w:rsidRPr="00151EB1">
        <w:rPr>
          <w:rFonts w:ascii="Times New Roman" w:eastAsiaTheme="minorEastAsia" w:hAnsi="Times New Roman"/>
          <w:b/>
          <w:sz w:val="24"/>
          <w:szCs w:val="24"/>
        </w:rPr>
        <w:t>I</w:t>
      </w:r>
      <w:r w:rsidRPr="00151EB1">
        <w:rPr>
          <w:rFonts w:ascii="Times New Roman" w:eastAsiaTheme="minorEastAsia" w:hAnsi="Times New Roman"/>
          <w:b/>
          <w:sz w:val="24"/>
          <w:szCs w:val="24"/>
        </w:rPr>
        <w:t>，故界定评价等级为简单分析。</w:t>
      </w:r>
    </w:p>
    <w:p w14:paraId="42E0C4AC" w14:textId="77777777" w:rsidR="00117D2D" w:rsidRPr="00151EB1" w:rsidRDefault="00BB662D">
      <w:pPr>
        <w:pStyle w:val="a0"/>
        <w:numPr>
          <w:ilvl w:val="0"/>
          <w:numId w:val="0"/>
        </w:numPr>
        <w:rPr>
          <w:rFonts w:ascii="Times New Roman" w:hAnsi="Times New Roman"/>
          <w:b w:val="0"/>
          <w:bCs/>
          <w:kern w:val="28"/>
          <w:sz w:val="32"/>
          <w:szCs w:val="32"/>
        </w:rPr>
      </w:pPr>
      <w:bookmarkStart w:id="439" w:name="_Toc5179646"/>
      <w:bookmarkStart w:id="440" w:name="_Toc490333021"/>
      <w:bookmarkStart w:id="441" w:name="_Toc16258937"/>
      <w:r w:rsidRPr="00151EB1">
        <w:rPr>
          <w:rFonts w:ascii="Times New Roman" w:hAnsi="Times New Roman"/>
          <w:b w:val="0"/>
          <w:bCs/>
          <w:kern w:val="28"/>
          <w:sz w:val="32"/>
          <w:szCs w:val="32"/>
        </w:rPr>
        <w:t>6.4</w:t>
      </w:r>
      <w:r w:rsidRPr="00151EB1">
        <w:rPr>
          <w:rFonts w:ascii="Times New Roman" w:hAnsi="Times New Roman"/>
          <w:b w:val="0"/>
          <w:bCs/>
          <w:kern w:val="28"/>
          <w:sz w:val="32"/>
          <w:szCs w:val="32"/>
        </w:rPr>
        <w:t xml:space="preserve">　风险识别</w:t>
      </w:r>
      <w:bookmarkEnd w:id="439"/>
      <w:bookmarkEnd w:id="440"/>
      <w:bookmarkEnd w:id="441"/>
    </w:p>
    <w:p w14:paraId="43E5D6DF" w14:textId="77777777" w:rsidR="00117D2D" w:rsidRPr="00151EB1" w:rsidRDefault="00BB662D">
      <w:pPr>
        <w:pStyle w:val="affff7"/>
      </w:pPr>
      <w:bookmarkStart w:id="442" w:name="_Toc10212939"/>
      <w:bookmarkStart w:id="443" w:name="_Toc16258938"/>
      <w:bookmarkStart w:id="444" w:name="_Toc9873396"/>
      <w:r w:rsidRPr="00151EB1">
        <w:t>6.4.1</w:t>
      </w:r>
      <w:r w:rsidRPr="00151EB1">
        <w:t xml:space="preserve">　风险环节识别</w:t>
      </w:r>
      <w:bookmarkEnd w:id="442"/>
      <w:bookmarkEnd w:id="443"/>
      <w:bookmarkEnd w:id="444"/>
    </w:p>
    <w:p w14:paraId="6371016D"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本项目存在的主要环境风险因素如下：</w:t>
      </w:r>
    </w:p>
    <w:p w14:paraId="01509954"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）含高浓度有机污染物的粪便废水（或废液）；</w:t>
      </w:r>
    </w:p>
    <w:p w14:paraId="0C16E01E"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hint="eastAsia"/>
          <w:sz w:val="24"/>
          <w:szCs w:val="24"/>
        </w:rPr>
        <w:t>2</w:t>
      </w:r>
      <w:r w:rsidRPr="00151EB1">
        <w:rPr>
          <w:rFonts w:ascii="Times New Roman" w:eastAsiaTheme="minorEastAsia" w:hAnsi="Times New Roman"/>
          <w:sz w:val="24"/>
          <w:szCs w:val="24"/>
        </w:rPr>
        <w:t>）患传染病的猪仔、病死猪。</w:t>
      </w:r>
    </w:p>
    <w:p w14:paraId="64A0A601" w14:textId="77777777" w:rsidR="00117D2D" w:rsidRPr="00151EB1" w:rsidRDefault="00BB662D">
      <w:pPr>
        <w:pStyle w:val="affff7"/>
      </w:pPr>
      <w:bookmarkStart w:id="445" w:name="_Toc10212940"/>
      <w:bookmarkStart w:id="446" w:name="_Toc9873397"/>
      <w:bookmarkStart w:id="447" w:name="_Toc16258939"/>
      <w:r w:rsidRPr="00151EB1">
        <w:t>6.4.2</w:t>
      </w:r>
      <w:r w:rsidRPr="00151EB1">
        <w:t xml:space="preserve">　风险事故类型识别</w:t>
      </w:r>
      <w:bookmarkEnd w:id="445"/>
      <w:bookmarkEnd w:id="446"/>
      <w:bookmarkEnd w:id="447"/>
    </w:p>
    <w:p w14:paraId="020D682B"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根据工程分析，同时对照《建设项目环境风险评价技术导则》，本评价从生产过程、废物资源化利用过程中可能存在的污染事故进行风险识别。</w:t>
      </w:r>
    </w:p>
    <w:p w14:paraId="5761F5B6"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生猪养殖属于农业生产项目，本项目所使用的原料均没有任何毒性、易燃性等危险特性。</w:t>
      </w:r>
    </w:p>
    <w:p w14:paraId="641C3AE2"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项目生产过程中可能存在的环境风险事故有：</w:t>
      </w:r>
    </w:p>
    <w:p w14:paraId="2A0BD2EF"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）含高浓度有机污染物质的粪便废水（或废液），在暴雨时、设备破损时、操作不慎时泄漏废水会引发事故性排放</w:t>
      </w:r>
      <w:r w:rsidRPr="00151EB1">
        <w:rPr>
          <w:rFonts w:ascii="Times New Roman" w:eastAsiaTheme="minorEastAsia" w:hAnsi="Times New Roman" w:hint="eastAsia"/>
          <w:sz w:val="24"/>
          <w:szCs w:val="24"/>
        </w:rPr>
        <w:t>对地表水、土壤的污染</w:t>
      </w:r>
      <w:r w:rsidRPr="00151EB1">
        <w:rPr>
          <w:rFonts w:ascii="Times New Roman" w:eastAsiaTheme="minorEastAsia" w:hAnsi="Times New Roman"/>
          <w:sz w:val="24"/>
          <w:szCs w:val="24"/>
        </w:rPr>
        <w:t>；</w:t>
      </w:r>
    </w:p>
    <w:p w14:paraId="22A7E4B5"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2</w:t>
      </w:r>
      <w:r w:rsidRPr="00151EB1">
        <w:rPr>
          <w:rFonts w:ascii="Times New Roman" w:eastAsiaTheme="minorEastAsia" w:hAnsi="Times New Roman"/>
          <w:sz w:val="24"/>
          <w:szCs w:val="24"/>
        </w:rPr>
        <w:t>）猪舍及深坑恶臭污染物管理不善事故排放，可能造成厂界恶臭气体超标排放，进而影响周边人群的身体健康；</w:t>
      </w:r>
      <w:r w:rsidR="00DE2AB5" w:rsidRPr="00151EB1">
        <w:rPr>
          <w:rFonts w:ascii="Times New Roman" w:eastAsiaTheme="minorEastAsia" w:hAnsi="Times New Roman"/>
          <w:sz w:val="24"/>
          <w:szCs w:val="24"/>
        </w:rPr>
        <w:t xml:space="preserve"> </w:t>
      </w:r>
    </w:p>
    <w:p w14:paraId="1DFDAAFA"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3</w:t>
      </w:r>
      <w:r w:rsidRPr="00151EB1">
        <w:rPr>
          <w:rFonts w:ascii="Times New Roman" w:eastAsiaTheme="minorEastAsia" w:hAnsi="Times New Roman"/>
          <w:sz w:val="24"/>
          <w:szCs w:val="24"/>
        </w:rPr>
        <w:t>）猪场是集约化、高密度饲养，有利于感染性疾病的传播，如果疫病控制和净化措施不完善，患传染病猪仔、病死猪会引发的疫病传播环境风险事故，进而对养殖业生产和人体健康产生危害。</w:t>
      </w:r>
    </w:p>
    <w:p w14:paraId="27950DA4" w14:textId="77777777" w:rsidR="00117D2D" w:rsidRPr="00151EB1" w:rsidRDefault="00BB662D">
      <w:pPr>
        <w:pStyle w:val="affff7"/>
      </w:pPr>
      <w:bookmarkStart w:id="448" w:name="_Toc9873398"/>
      <w:bookmarkStart w:id="449" w:name="_Toc16258940"/>
      <w:bookmarkStart w:id="450" w:name="_Toc10212941"/>
      <w:r w:rsidRPr="00151EB1">
        <w:t>6.4.3</w:t>
      </w:r>
      <w:r w:rsidRPr="00151EB1">
        <w:t xml:space="preserve">　最大可信事故</w:t>
      </w:r>
      <w:bookmarkEnd w:id="448"/>
      <w:bookmarkEnd w:id="449"/>
      <w:bookmarkEnd w:id="450"/>
    </w:p>
    <w:p w14:paraId="1C3917BC" w14:textId="77777777" w:rsidR="00117D2D" w:rsidRPr="00151EB1" w:rsidRDefault="00BB662D">
      <w:pPr>
        <w:spacing w:line="480" w:lineRule="exact"/>
        <w:ind w:firstLine="435"/>
        <w:rPr>
          <w:rFonts w:ascii="Times New Roman" w:hAnsi="Times New Roman"/>
          <w:sz w:val="24"/>
        </w:rPr>
      </w:pPr>
      <w:r w:rsidRPr="00151EB1">
        <w:rPr>
          <w:rFonts w:ascii="Times New Roman" w:hAnsi="Times New Roman"/>
          <w:sz w:val="24"/>
        </w:rPr>
        <w:t>根据本项目的特点，确定可能发生的最大环境风险为粪便废水（或废液）事故排放对地表水环境造成的影响和废水事故渗漏对地下水环境造成的严重的影响。</w:t>
      </w:r>
    </w:p>
    <w:p w14:paraId="555041E4" w14:textId="77777777" w:rsidR="00117D2D" w:rsidRPr="00151EB1" w:rsidRDefault="00BB662D">
      <w:pPr>
        <w:pStyle w:val="a0"/>
        <w:numPr>
          <w:ilvl w:val="0"/>
          <w:numId w:val="0"/>
        </w:numPr>
        <w:rPr>
          <w:rFonts w:ascii="Times New Roman" w:hAnsi="Times New Roman"/>
          <w:b w:val="0"/>
          <w:bCs/>
          <w:kern w:val="28"/>
          <w:sz w:val="32"/>
          <w:szCs w:val="32"/>
        </w:rPr>
      </w:pPr>
      <w:bookmarkStart w:id="451" w:name="_Toc5179648"/>
      <w:bookmarkStart w:id="452" w:name="_Toc490333024"/>
      <w:bookmarkStart w:id="453" w:name="_Toc16258941"/>
      <w:r w:rsidRPr="00151EB1">
        <w:rPr>
          <w:rFonts w:ascii="Times New Roman" w:hAnsi="Times New Roman"/>
          <w:b w:val="0"/>
          <w:bCs/>
          <w:kern w:val="28"/>
          <w:sz w:val="32"/>
          <w:szCs w:val="32"/>
        </w:rPr>
        <w:t>6.5</w:t>
      </w:r>
      <w:r w:rsidRPr="00151EB1">
        <w:rPr>
          <w:rFonts w:ascii="Times New Roman" w:hAnsi="Times New Roman"/>
          <w:b w:val="0"/>
          <w:bCs/>
          <w:kern w:val="28"/>
          <w:sz w:val="32"/>
          <w:szCs w:val="32"/>
        </w:rPr>
        <w:t xml:space="preserve">　环境风险事故影响分析</w:t>
      </w:r>
      <w:bookmarkEnd w:id="451"/>
      <w:bookmarkEnd w:id="452"/>
      <w:bookmarkEnd w:id="453"/>
    </w:p>
    <w:p w14:paraId="02FCA352" w14:textId="77777777" w:rsidR="00117D2D" w:rsidRPr="00151EB1" w:rsidRDefault="00BB662D">
      <w:pPr>
        <w:pStyle w:val="affff7"/>
      </w:pPr>
      <w:bookmarkStart w:id="454" w:name="_Toc9873400"/>
      <w:bookmarkStart w:id="455" w:name="_Toc16258942"/>
      <w:bookmarkStart w:id="456" w:name="_Toc10212943"/>
      <w:r w:rsidRPr="00151EB1">
        <w:t xml:space="preserve">6.5.1 </w:t>
      </w:r>
      <w:r w:rsidRPr="00151EB1">
        <w:t>废水事故排放影响分析</w:t>
      </w:r>
      <w:bookmarkEnd w:id="454"/>
      <w:bookmarkEnd w:id="455"/>
      <w:bookmarkEnd w:id="456"/>
    </w:p>
    <w:p w14:paraId="31122BF3" w14:textId="77777777" w:rsidR="00117D2D" w:rsidRPr="00151EB1" w:rsidRDefault="00BB662D">
      <w:pPr>
        <w:ind w:firstLineChars="200" w:firstLine="482"/>
        <w:rPr>
          <w:rFonts w:ascii="Times New Roman" w:hAnsi="Times New Roman"/>
          <w:b/>
          <w:sz w:val="24"/>
        </w:rPr>
      </w:pPr>
      <w:r w:rsidRPr="00151EB1">
        <w:rPr>
          <w:rFonts w:ascii="Times New Roman" w:hAnsi="Times New Roman"/>
          <w:b/>
          <w:sz w:val="24"/>
        </w:rPr>
        <w:t>1</w:t>
      </w:r>
      <w:r w:rsidRPr="00151EB1">
        <w:rPr>
          <w:rFonts w:ascii="Times New Roman" w:hAnsi="Times New Roman"/>
          <w:b/>
          <w:sz w:val="24"/>
        </w:rPr>
        <w:t>、废水事故渗漏风险影响分析</w:t>
      </w:r>
    </w:p>
    <w:p w14:paraId="212CD4BC" w14:textId="77777777" w:rsidR="00117D2D" w:rsidRPr="00151EB1" w:rsidRDefault="00BB662D">
      <w:pPr>
        <w:ind w:firstLine="435"/>
        <w:rPr>
          <w:rFonts w:ascii="Times New Roman" w:hAnsi="Times New Roman"/>
          <w:sz w:val="24"/>
        </w:rPr>
      </w:pPr>
      <w:r w:rsidRPr="00151EB1">
        <w:rPr>
          <w:rFonts w:ascii="Times New Roman" w:hAnsi="Times New Roman"/>
          <w:sz w:val="24"/>
        </w:rPr>
        <w:t>项目经处理的粪便废水在非农灌季节将储存在粪便收集池内（一期约</w:t>
      </w:r>
      <w:r w:rsidRPr="00151EB1">
        <w:rPr>
          <w:rFonts w:ascii="Times New Roman" w:hAnsi="Times New Roman"/>
          <w:sz w:val="24"/>
        </w:rPr>
        <w:t>2.7</w:t>
      </w:r>
      <w:r w:rsidRPr="00151EB1">
        <w:rPr>
          <w:rFonts w:ascii="Times New Roman" w:hAnsi="Times New Roman"/>
          <w:sz w:val="24"/>
        </w:rPr>
        <w:t>万</w:t>
      </w:r>
      <w:r w:rsidRPr="00151EB1">
        <w:rPr>
          <w:rFonts w:ascii="Times New Roman" w:hAnsi="Times New Roman"/>
          <w:sz w:val="24"/>
        </w:rPr>
        <w:t>m</w:t>
      </w:r>
      <w:r w:rsidRPr="00151EB1">
        <w:rPr>
          <w:rFonts w:ascii="Times New Roman" w:hAnsi="Times New Roman"/>
          <w:sz w:val="24"/>
          <w:vertAlign w:val="superscript"/>
        </w:rPr>
        <w:t>3</w:t>
      </w:r>
      <w:r w:rsidRPr="00151EB1">
        <w:rPr>
          <w:rFonts w:ascii="Times New Roman" w:hAnsi="Times New Roman"/>
          <w:sz w:val="24"/>
        </w:rPr>
        <w:t>、二期</w:t>
      </w:r>
      <w:r w:rsidRPr="00151EB1">
        <w:rPr>
          <w:rFonts w:ascii="Times New Roman" w:hAnsi="Times New Roman"/>
          <w:sz w:val="24"/>
        </w:rPr>
        <w:t>6.5</w:t>
      </w:r>
      <w:r w:rsidRPr="00151EB1">
        <w:rPr>
          <w:rFonts w:ascii="Times New Roman" w:hAnsi="Times New Roman"/>
          <w:sz w:val="24"/>
        </w:rPr>
        <w:t>万</w:t>
      </w:r>
      <w:r w:rsidRPr="00151EB1">
        <w:rPr>
          <w:rFonts w:ascii="Times New Roman" w:hAnsi="Times New Roman"/>
          <w:sz w:val="24"/>
        </w:rPr>
        <w:t xml:space="preserve"> m</w:t>
      </w:r>
      <w:r w:rsidRPr="00151EB1">
        <w:rPr>
          <w:rFonts w:ascii="Times New Roman" w:hAnsi="Times New Roman"/>
          <w:sz w:val="24"/>
          <w:vertAlign w:val="superscript"/>
        </w:rPr>
        <w:t>3</w:t>
      </w:r>
      <w:r w:rsidRPr="00151EB1">
        <w:rPr>
          <w:rFonts w:ascii="Times New Roman" w:hAnsi="Times New Roman"/>
          <w:sz w:val="24"/>
        </w:rPr>
        <w:t>），因事故渗漏进入周围土壤，从而会对地下水水质及土壤造成影响，因此必须杜绝废水事故渗漏。</w:t>
      </w:r>
    </w:p>
    <w:p w14:paraId="4FE9F767" w14:textId="77777777" w:rsidR="00117D2D" w:rsidRPr="00151EB1" w:rsidRDefault="00BB662D">
      <w:pPr>
        <w:ind w:firstLineChars="200" w:firstLine="482"/>
        <w:rPr>
          <w:rFonts w:ascii="Times New Roman" w:hAnsi="Times New Roman"/>
          <w:b/>
          <w:sz w:val="24"/>
        </w:rPr>
      </w:pPr>
      <w:r w:rsidRPr="00151EB1">
        <w:rPr>
          <w:rFonts w:ascii="Times New Roman" w:hAnsi="Times New Roman"/>
          <w:b/>
          <w:sz w:val="24"/>
        </w:rPr>
        <w:t>2</w:t>
      </w:r>
      <w:r w:rsidRPr="00151EB1">
        <w:rPr>
          <w:rFonts w:ascii="Times New Roman" w:hAnsi="Times New Roman"/>
          <w:b/>
          <w:sz w:val="24"/>
        </w:rPr>
        <w:t>、废水事故排放风险影响分析</w:t>
      </w:r>
    </w:p>
    <w:p w14:paraId="5DC512B7" w14:textId="77777777" w:rsidR="00117D2D" w:rsidRPr="00151EB1" w:rsidRDefault="00BB662D">
      <w:pPr>
        <w:ind w:firstLine="480"/>
        <w:rPr>
          <w:rFonts w:ascii="Times New Roman" w:hAnsi="Times New Roman"/>
          <w:sz w:val="24"/>
        </w:rPr>
      </w:pPr>
      <w:r w:rsidRPr="00151EB1">
        <w:rPr>
          <w:rFonts w:ascii="Times New Roman" w:hAnsi="Times New Roman"/>
          <w:sz w:val="24"/>
        </w:rPr>
        <w:t>本项目深坑发生故障或泄露，未经处理的废水事故外排，顺着农灌沟渠进入地表水</w:t>
      </w:r>
      <w:r w:rsidRPr="00151EB1">
        <w:rPr>
          <w:rFonts w:ascii="Times New Roman" w:hAnsi="Times New Roman"/>
          <w:sz w:val="24"/>
        </w:rPr>
        <w:t>——</w:t>
      </w:r>
      <w:r w:rsidRPr="00151EB1">
        <w:rPr>
          <w:rFonts w:ascii="Times New Roman" w:hAnsi="Times New Roman"/>
          <w:sz w:val="24"/>
        </w:rPr>
        <w:t>斜江河，势必对斜江河的水质造成污染影响，因此必须杜绝废水事故排放。</w:t>
      </w:r>
    </w:p>
    <w:p w14:paraId="6C6BF0B0" w14:textId="77777777" w:rsidR="00117D2D" w:rsidRPr="00151EB1" w:rsidRDefault="00BB662D">
      <w:pPr>
        <w:pStyle w:val="affff7"/>
      </w:pPr>
      <w:bookmarkStart w:id="457" w:name="_Toc16258943"/>
      <w:bookmarkStart w:id="458" w:name="_Toc10212944"/>
      <w:bookmarkStart w:id="459" w:name="_Toc9873401"/>
      <w:r w:rsidRPr="00151EB1">
        <w:t xml:space="preserve">6.5.2 </w:t>
      </w:r>
      <w:r w:rsidRPr="00151EB1">
        <w:t>猪舍、深坑废气事故排放影响分析</w:t>
      </w:r>
      <w:bookmarkEnd w:id="457"/>
      <w:bookmarkEnd w:id="458"/>
      <w:bookmarkEnd w:id="459"/>
    </w:p>
    <w:p w14:paraId="03FD7399"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猪舍排气系统、污粪发酵深坑发生故障时，猪粪中会挥发出含硫化氢、氨气等有刺激性气味、有毒气体，在猪舍内积累，可能对生猪及工作人员健康产生危害。</w:t>
      </w:r>
    </w:p>
    <w:p w14:paraId="2D48582D"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H</w:t>
      </w:r>
      <w:r w:rsidRPr="00151EB1">
        <w:rPr>
          <w:rFonts w:ascii="Times New Roman" w:hAnsi="Times New Roman"/>
          <w:sz w:val="24"/>
          <w:vertAlign w:val="subscript"/>
        </w:rPr>
        <w:t>2</w:t>
      </w:r>
      <w:r w:rsidRPr="00151EB1">
        <w:rPr>
          <w:rFonts w:ascii="Times New Roman" w:hAnsi="Times New Roman"/>
          <w:sz w:val="24"/>
        </w:rPr>
        <w:t>S</w:t>
      </w:r>
      <w:r w:rsidRPr="00151EB1">
        <w:rPr>
          <w:rFonts w:ascii="Times New Roman" w:hAnsi="Times New Roman"/>
          <w:sz w:val="24"/>
        </w:rPr>
        <w:t>、</w:t>
      </w:r>
      <w:r w:rsidRPr="00151EB1">
        <w:rPr>
          <w:rFonts w:ascii="Times New Roman" w:hAnsi="Times New Roman"/>
          <w:sz w:val="24"/>
        </w:rPr>
        <w:t>NH</w:t>
      </w:r>
      <w:r w:rsidRPr="00151EB1">
        <w:rPr>
          <w:rFonts w:ascii="Times New Roman" w:hAnsi="Times New Roman"/>
          <w:sz w:val="24"/>
          <w:vertAlign w:val="subscript"/>
        </w:rPr>
        <w:t>3</w:t>
      </w:r>
      <w:r w:rsidRPr="00151EB1">
        <w:rPr>
          <w:rFonts w:ascii="Times New Roman" w:hAnsi="Times New Roman"/>
          <w:sz w:val="24"/>
        </w:rPr>
        <w:t>危险特征见表</w:t>
      </w:r>
      <w:r w:rsidRPr="00151EB1">
        <w:rPr>
          <w:rFonts w:ascii="Times New Roman" w:hAnsi="Times New Roman"/>
          <w:sz w:val="24"/>
        </w:rPr>
        <w:t>6.5-1</w:t>
      </w:r>
      <w:r w:rsidRPr="00151EB1">
        <w:rPr>
          <w:rFonts w:ascii="Times New Roman" w:hAnsi="Times New Roman"/>
          <w:sz w:val="24"/>
        </w:rPr>
        <w:t>。</w:t>
      </w:r>
    </w:p>
    <w:p w14:paraId="4B6B748A" w14:textId="77777777" w:rsidR="00117D2D" w:rsidRPr="00151EB1" w:rsidRDefault="00BB662D">
      <w:pPr>
        <w:widowControl/>
        <w:spacing w:line="240" w:lineRule="auto"/>
        <w:jc w:val="left"/>
        <w:rPr>
          <w:rFonts w:ascii="Times New Roman" w:eastAsia="黑体" w:hAnsi="Times New Roman"/>
          <w:sz w:val="21"/>
          <w:szCs w:val="21"/>
        </w:rPr>
      </w:pPr>
      <w:r w:rsidRPr="00151EB1">
        <w:rPr>
          <w:rFonts w:ascii="Times New Roman" w:eastAsia="黑体" w:hAnsi="Times New Roman"/>
          <w:sz w:val="21"/>
          <w:szCs w:val="21"/>
        </w:rPr>
        <w:br w:type="page"/>
      </w:r>
    </w:p>
    <w:p w14:paraId="7462A2D4" w14:textId="77777777" w:rsidR="00117D2D" w:rsidRPr="00151EB1" w:rsidRDefault="00BB662D">
      <w:pPr>
        <w:spacing w:line="240" w:lineRule="auto"/>
        <w:ind w:firstLine="422"/>
        <w:jc w:val="center"/>
        <w:rPr>
          <w:rFonts w:ascii="Times New Roman" w:eastAsia="黑体" w:hAnsi="Times New Roman"/>
          <w:spacing w:val="-2"/>
          <w:kern w:val="0"/>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6.5-1</w:t>
      </w:r>
      <w:r w:rsidRPr="00151EB1">
        <w:rPr>
          <w:rFonts w:ascii="Times New Roman" w:eastAsia="黑体" w:hAnsi="Times New Roman"/>
          <w:spacing w:val="-2"/>
          <w:kern w:val="0"/>
          <w:sz w:val="21"/>
          <w:szCs w:val="21"/>
        </w:rPr>
        <w:t xml:space="preserve">    </w:t>
      </w:r>
      <w:r w:rsidRPr="00151EB1">
        <w:rPr>
          <w:rFonts w:ascii="Times New Roman" w:eastAsia="黑体" w:hAnsi="Times New Roman"/>
          <w:sz w:val="21"/>
          <w:szCs w:val="21"/>
        </w:rPr>
        <w:t>H</w:t>
      </w:r>
      <w:r w:rsidRPr="00151EB1">
        <w:rPr>
          <w:rFonts w:ascii="Times New Roman" w:eastAsia="黑体" w:hAnsi="Times New Roman"/>
          <w:sz w:val="21"/>
          <w:szCs w:val="21"/>
          <w:vertAlign w:val="subscript"/>
        </w:rPr>
        <w:t>2</w:t>
      </w:r>
      <w:r w:rsidRPr="00151EB1">
        <w:rPr>
          <w:rFonts w:ascii="Times New Roman" w:eastAsia="黑体" w:hAnsi="Times New Roman"/>
          <w:sz w:val="21"/>
          <w:szCs w:val="21"/>
        </w:rPr>
        <w:t>S</w:t>
      </w:r>
      <w:r w:rsidRPr="00151EB1">
        <w:rPr>
          <w:rFonts w:ascii="Times New Roman" w:eastAsia="黑体" w:hAnsi="Times New Roman"/>
          <w:sz w:val="21"/>
          <w:szCs w:val="21"/>
        </w:rPr>
        <w:t>、</w:t>
      </w:r>
      <w:r w:rsidRPr="00151EB1">
        <w:rPr>
          <w:rFonts w:ascii="Times New Roman" w:eastAsia="黑体" w:hAnsi="Times New Roman"/>
          <w:sz w:val="21"/>
          <w:szCs w:val="21"/>
        </w:rPr>
        <w:t>NH</w:t>
      </w:r>
      <w:r w:rsidRPr="00151EB1">
        <w:rPr>
          <w:rFonts w:ascii="Times New Roman" w:eastAsia="黑体" w:hAnsi="Times New Roman"/>
          <w:sz w:val="21"/>
          <w:szCs w:val="21"/>
          <w:vertAlign w:val="subscript"/>
        </w:rPr>
        <w:t>3</w:t>
      </w:r>
      <w:r w:rsidRPr="00151EB1">
        <w:rPr>
          <w:rFonts w:ascii="Times New Roman" w:eastAsia="黑体" w:hAnsi="Times New Roman"/>
          <w:spacing w:val="-2"/>
          <w:kern w:val="0"/>
          <w:sz w:val="21"/>
          <w:szCs w:val="21"/>
        </w:rPr>
        <w:t>危险特性一览表</w:t>
      </w:r>
    </w:p>
    <w:tbl>
      <w:tblPr>
        <w:tblW w:w="852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35"/>
        <w:gridCol w:w="595"/>
        <w:gridCol w:w="776"/>
        <w:gridCol w:w="1277"/>
        <w:gridCol w:w="5439"/>
      </w:tblGrid>
      <w:tr w:rsidR="00151EB1" w:rsidRPr="00151EB1" w14:paraId="51A990B8" w14:textId="77777777">
        <w:trPr>
          <w:jc w:val="center"/>
        </w:trPr>
        <w:tc>
          <w:tcPr>
            <w:tcW w:w="435" w:type="dxa"/>
            <w:shd w:val="clear" w:color="auto" w:fill="auto"/>
            <w:vAlign w:val="center"/>
          </w:tcPr>
          <w:p w14:paraId="070D90E9"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序号</w:t>
            </w:r>
          </w:p>
        </w:tc>
        <w:tc>
          <w:tcPr>
            <w:tcW w:w="595" w:type="dxa"/>
            <w:shd w:val="clear" w:color="auto" w:fill="auto"/>
            <w:vAlign w:val="center"/>
          </w:tcPr>
          <w:p w14:paraId="2E7CF1B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名称</w:t>
            </w:r>
          </w:p>
        </w:tc>
        <w:tc>
          <w:tcPr>
            <w:tcW w:w="776" w:type="dxa"/>
            <w:shd w:val="clear" w:color="auto" w:fill="auto"/>
            <w:vAlign w:val="center"/>
          </w:tcPr>
          <w:p w14:paraId="0A51E6B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分子式</w:t>
            </w:r>
          </w:p>
        </w:tc>
        <w:tc>
          <w:tcPr>
            <w:tcW w:w="1277" w:type="dxa"/>
            <w:shd w:val="clear" w:color="auto" w:fill="auto"/>
            <w:vAlign w:val="center"/>
          </w:tcPr>
          <w:p w14:paraId="030D40F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主</w:t>
            </w:r>
            <w:r w:rsidRPr="00151EB1">
              <w:rPr>
                <w:rFonts w:ascii="Times New Roman" w:hAnsi="Times New Roman"/>
                <w:sz w:val="21"/>
                <w:szCs w:val="21"/>
              </w:rPr>
              <w:t>(</w:t>
            </w:r>
            <w:r w:rsidRPr="00151EB1">
              <w:rPr>
                <w:rFonts w:ascii="Times New Roman" w:hAnsi="Times New Roman"/>
                <w:sz w:val="21"/>
                <w:szCs w:val="21"/>
              </w:rPr>
              <w:t>次</w:t>
            </w:r>
            <w:r w:rsidRPr="00151EB1">
              <w:rPr>
                <w:rFonts w:ascii="Times New Roman" w:hAnsi="Times New Roman"/>
                <w:sz w:val="21"/>
                <w:szCs w:val="21"/>
              </w:rPr>
              <w:t>)</w:t>
            </w:r>
            <w:r w:rsidRPr="00151EB1">
              <w:rPr>
                <w:rFonts w:ascii="Times New Roman" w:hAnsi="Times New Roman"/>
                <w:sz w:val="21"/>
                <w:szCs w:val="21"/>
              </w:rPr>
              <w:t>危险性分类</w:t>
            </w:r>
          </w:p>
        </w:tc>
        <w:tc>
          <w:tcPr>
            <w:tcW w:w="5439" w:type="dxa"/>
            <w:shd w:val="clear" w:color="auto" w:fill="auto"/>
            <w:vAlign w:val="center"/>
          </w:tcPr>
          <w:p w14:paraId="2E8223F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危险特性</w:t>
            </w:r>
          </w:p>
        </w:tc>
      </w:tr>
      <w:tr w:rsidR="00151EB1" w:rsidRPr="00151EB1" w14:paraId="1A37232D" w14:textId="77777777">
        <w:trPr>
          <w:jc w:val="center"/>
        </w:trPr>
        <w:tc>
          <w:tcPr>
            <w:tcW w:w="435" w:type="dxa"/>
            <w:shd w:val="clear" w:color="auto" w:fill="auto"/>
            <w:vAlign w:val="center"/>
          </w:tcPr>
          <w:p w14:paraId="7121CE37"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1</w:t>
            </w:r>
          </w:p>
        </w:tc>
        <w:tc>
          <w:tcPr>
            <w:tcW w:w="595" w:type="dxa"/>
            <w:shd w:val="clear" w:color="auto" w:fill="auto"/>
            <w:vAlign w:val="center"/>
          </w:tcPr>
          <w:p w14:paraId="38F0F8F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硫化氢</w:t>
            </w:r>
          </w:p>
        </w:tc>
        <w:tc>
          <w:tcPr>
            <w:tcW w:w="776" w:type="dxa"/>
            <w:shd w:val="clear" w:color="auto" w:fill="auto"/>
            <w:vAlign w:val="center"/>
          </w:tcPr>
          <w:p w14:paraId="0F8CAFB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tc>
        <w:tc>
          <w:tcPr>
            <w:tcW w:w="1277" w:type="dxa"/>
            <w:shd w:val="clear" w:color="auto" w:fill="auto"/>
            <w:vAlign w:val="center"/>
          </w:tcPr>
          <w:p w14:paraId="233CF27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易燃气体</w:t>
            </w:r>
            <w:r w:rsidRPr="00151EB1">
              <w:rPr>
                <w:rFonts w:ascii="Times New Roman" w:hAnsi="Times New Roman"/>
                <w:sz w:val="21"/>
                <w:szCs w:val="21"/>
                <w:lang w:val="en-GB"/>
              </w:rPr>
              <w:t>（</w:t>
            </w:r>
            <w:r w:rsidRPr="00151EB1">
              <w:rPr>
                <w:rFonts w:ascii="Times New Roman" w:hAnsi="Times New Roman"/>
                <w:sz w:val="21"/>
                <w:szCs w:val="21"/>
              </w:rPr>
              <w:t>有毒</w:t>
            </w:r>
            <w:r w:rsidRPr="00151EB1">
              <w:rPr>
                <w:rFonts w:ascii="Times New Roman" w:hAnsi="Times New Roman"/>
                <w:sz w:val="21"/>
                <w:szCs w:val="21"/>
                <w:lang w:val="en-GB"/>
              </w:rPr>
              <w:t>）</w:t>
            </w:r>
          </w:p>
        </w:tc>
        <w:tc>
          <w:tcPr>
            <w:tcW w:w="5439" w:type="dxa"/>
            <w:shd w:val="clear" w:color="auto" w:fill="auto"/>
            <w:vAlign w:val="center"/>
          </w:tcPr>
          <w:p w14:paraId="742E9EE9" w14:textId="77777777" w:rsidR="00117D2D" w:rsidRPr="00151EB1" w:rsidRDefault="00BB662D">
            <w:pPr>
              <w:spacing w:line="240" w:lineRule="auto"/>
              <w:rPr>
                <w:rFonts w:ascii="Times New Roman" w:hAnsi="Times New Roman"/>
                <w:sz w:val="21"/>
                <w:szCs w:val="21"/>
              </w:rPr>
            </w:pPr>
            <w:bookmarkStart w:id="460" w:name="_Toc191327192"/>
            <w:r w:rsidRPr="00151EB1">
              <w:rPr>
                <w:rFonts w:ascii="Times New Roman" w:hAnsi="Times New Roman"/>
                <w:sz w:val="21"/>
                <w:szCs w:val="21"/>
              </w:rPr>
              <w:t>具有臭鸡蛋气味，其毒作用的主要靶器是中枢神经系统，亦可伴有心脏等多器官损害，对毒作用最敏感的组织是脑和粘膜接触部位。</w:t>
            </w:r>
            <w:bookmarkEnd w:id="460"/>
          </w:p>
          <w:p w14:paraId="3B934F20"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人吸入</w:t>
            </w:r>
            <w:r w:rsidRPr="00151EB1">
              <w:rPr>
                <w:rFonts w:ascii="Times New Roman" w:hAnsi="Times New Roman"/>
                <w:sz w:val="21"/>
                <w:szCs w:val="21"/>
              </w:rPr>
              <w:t>LC</w:t>
            </w:r>
            <w:r w:rsidRPr="00151EB1">
              <w:rPr>
                <w:rFonts w:ascii="Times New Roman" w:hAnsi="Times New Roman"/>
                <w:sz w:val="21"/>
                <w:szCs w:val="21"/>
                <w:vertAlign w:val="subscript"/>
              </w:rPr>
              <w:t>10</w:t>
            </w:r>
            <w:r w:rsidRPr="00151EB1">
              <w:rPr>
                <w:rFonts w:ascii="Times New Roman" w:hAnsi="Times New Roman"/>
                <w:sz w:val="21"/>
                <w:szCs w:val="21"/>
              </w:rPr>
              <w:t>:600ppm/30M</w:t>
            </w:r>
            <w:r w:rsidRPr="00151EB1">
              <w:rPr>
                <w:rFonts w:ascii="Times New Roman" w:hAnsi="Times New Roman"/>
                <w:sz w:val="21"/>
                <w:szCs w:val="21"/>
              </w:rPr>
              <w:t>，</w:t>
            </w:r>
            <w:r w:rsidRPr="00151EB1">
              <w:rPr>
                <w:rFonts w:ascii="Times New Roman" w:hAnsi="Times New Roman"/>
                <w:sz w:val="21"/>
                <w:szCs w:val="21"/>
              </w:rPr>
              <w:t>800ppm/5M</w:t>
            </w:r>
            <w:r w:rsidRPr="00151EB1">
              <w:rPr>
                <w:rFonts w:ascii="Times New Roman" w:hAnsi="Times New Roman"/>
                <w:sz w:val="21"/>
                <w:szCs w:val="21"/>
              </w:rPr>
              <w:t>。人（男性）吸入</w:t>
            </w:r>
            <w:r w:rsidRPr="00151EB1">
              <w:rPr>
                <w:rFonts w:ascii="Times New Roman" w:hAnsi="Times New Roman"/>
                <w:sz w:val="21"/>
                <w:szCs w:val="21"/>
              </w:rPr>
              <w:t>LC</w:t>
            </w:r>
            <w:r w:rsidRPr="00151EB1">
              <w:rPr>
                <w:rFonts w:ascii="Times New Roman" w:hAnsi="Times New Roman"/>
                <w:sz w:val="21"/>
                <w:szCs w:val="21"/>
                <w:vertAlign w:val="subscript"/>
              </w:rPr>
              <w:t>50</w:t>
            </w:r>
            <w:r w:rsidRPr="00151EB1">
              <w:rPr>
                <w:rFonts w:ascii="Times New Roman" w:hAnsi="Times New Roman"/>
                <w:sz w:val="21"/>
                <w:szCs w:val="21"/>
              </w:rPr>
              <w:t>:5700ug/kg</w:t>
            </w:r>
            <w:r w:rsidRPr="00151EB1">
              <w:rPr>
                <w:rFonts w:ascii="Times New Roman" w:hAnsi="Times New Roman"/>
                <w:sz w:val="21"/>
                <w:szCs w:val="21"/>
              </w:rPr>
              <w:t>。</w:t>
            </w:r>
          </w:p>
          <w:p w14:paraId="1D4F497B"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大鼠吸入</w:t>
            </w:r>
            <w:r w:rsidRPr="00151EB1">
              <w:rPr>
                <w:rFonts w:ascii="Times New Roman" w:hAnsi="Times New Roman"/>
                <w:sz w:val="21"/>
                <w:szCs w:val="21"/>
              </w:rPr>
              <w:t>LC</w:t>
            </w:r>
            <w:r w:rsidRPr="00151EB1">
              <w:rPr>
                <w:rFonts w:ascii="Times New Roman" w:hAnsi="Times New Roman"/>
                <w:sz w:val="21"/>
                <w:szCs w:val="21"/>
                <w:vertAlign w:val="subscript"/>
              </w:rPr>
              <w:t>50</w:t>
            </w:r>
            <w:r w:rsidRPr="00151EB1">
              <w:rPr>
                <w:rFonts w:ascii="Times New Roman" w:hAnsi="Times New Roman"/>
                <w:sz w:val="21"/>
                <w:szCs w:val="21"/>
              </w:rPr>
              <w:t>:444ppm</w:t>
            </w:r>
            <w:r w:rsidRPr="00151EB1">
              <w:rPr>
                <w:rFonts w:ascii="Times New Roman" w:hAnsi="Times New Roman"/>
                <w:sz w:val="21"/>
                <w:szCs w:val="21"/>
              </w:rPr>
              <w:t>。小鼠吸入</w:t>
            </w:r>
            <w:r w:rsidRPr="00151EB1">
              <w:rPr>
                <w:rFonts w:ascii="Times New Roman" w:hAnsi="Times New Roman"/>
                <w:sz w:val="21"/>
                <w:szCs w:val="21"/>
              </w:rPr>
              <w:t>LC</w:t>
            </w:r>
            <w:r w:rsidRPr="00151EB1">
              <w:rPr>
                <w:rFonts w:ascii="Times New Roman" w:hAnsi="Times New Roman"/>
                <w:sz w:val="21"/>
                <w:szCs w:val="21"/>
                <w:vertAlign w:val="subscript"/>
              </w:rPr>
              <w:t>50</w:t>
            </w:r>
            <w:r w:rsidRPr="00151EB1">
              <w:rPr>
                <w:rFonts w:ascii="Times New Roman" w:hAnsi="Times New Roman"/>
                <w:sz w:val="21"/>
                <w:szCs w:val="21"/>
              </w:rPr>
              <w:t>:634ppm/1H</w:t>
            </w:r>
            <w:r w:rsidRPr="00151EB1">
              <w:rPr>
                <w:rFonts w:ascii="Times New Roman" w:hAnsi="Times New Roman"/>
                <w:sz w:val="21"/>
                <w:szCs w:val="21"/>
              </w:rPr>
              <w:t>。</w:t>
            </w:r>
          </w:p>
          <w:p w14:paraId="05C2B8C5"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接触高浓度硫化氢后以脑病表现为显著，出现头疼、头晕、易激动、步态蹒跚、烦躁、意识模糊、谵忘、癫痫样抽搐可呈现全身性强直一阵挛发作等；可突然发生昏迷；眼底检查可见个别病例有视神经乳头水肿。部分病例可同时伴有肺水肿。脑病症状常较呼吸道症状的出现为早。可能因发生粘膜刺激作用需要一定时间。</w:t>
            </w:r>
          </w:p>
        </w:tc>
      </w:tr>
      <w:tr w:rsidR="00151EB1" w:rsidRPr="00151EB1" w14:paraId="4905B09E" w14:textId="77777777">
        <w:trPr>
          <w:jc w:val="center"/>
        </w:trPr>
        <w:tc>
          <w:tcPr>
            <w:tcW w:w="435" w:type="dxa"/>
            <w:shd w:val="clear" w:color="auto" w:fill="auto"/>
            <w:vAlign w:val="center"/>
          </w:tcPr>
          <w:p w14:paraId="504D455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2</w:t>
            </w:r>
          </w:p>
        </w:tc>
        <w:tc>
          <w:tcPr>
            <w:tcW w:w="595" w:type="dxa"/>
            <w:shd w:val="clear" w:color="auto" w:fill="auto"/>
            <w:vAlign w:val="center"/>
          </w:tcPr>
          <w:p w14:paraId="3F6B270D"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氨气</w:t>
            </w:r>
          </w:p>
        </w:tc>
        <w:tc>
          <w:tcPr>
            <w:tcW w:w="776" w:type="dxa"/>
            <w:shd w:val="clear" w:color="auto" w:fill="auto"/>
            <w:vAlign w:val="center"/>
          </w:tcPr>
          <w:p w14:paraId="0CC5F9E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p>
        </w:tc>
        <w:tc>
          <w:tcPr>
            <w:tcW w:w="1277" w:type="dxa"/>
            <w:shd w:val="clear" w:color="auto" w:fill="auto"/>
            <w:vAlign w:val="center"/>
          </w:tcPr>
          <w:p w14:paraId="22103CFA"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有毒气体</w:t>
            </w:r>
          </w:p>
        </w:tc>
        <w:tc>
          <w:tcPr>
            <w:tcW w:w="5439" w:type="dxa"/>
            <w:shd w:val="clear" w:color="auto" w:fill="auto"/>
            <w:vAlign w:val="center"/>
          </w:tcPr>
          <w:p w14:paraId="64000F8C"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对粘膜和皮肤有碱性刺激及腐蚀作用，可造成组织溶解性坏死。高浓度时引起反射性呼吸停止和心脏停搏。</w:t>
            </w:r>
          </w:p>
          <w:p w14:paraId="716147B2"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人吸入</w:t>
            </w:r>
            <w:r w:rsidRPr="00151EB1">
              <w:rPr>
                <w:rFonts w:ascii="Times New Roman" w:hAnsi="Times New Roman"/>
                <w:sz w:val="21"/>
                <w:szCs w:val="21"/>
              </w:rPr>
              <w:t>LC</w:t>
            </w:r>
            <w:r w:rsidRPr="00151EB1">
              <w:rPr>
                <w:rFonts w:ascii="Times New Roman" w:hAnsi="Times New Roman"/>
                <w:sz w:val="21"/>
                <w:szCs w:val="21"/>
                <w:vertAlign w:val="subscript"/>
              </w:rPr>
              <w:t>10</w:t>
            </w:r>
            <w:r w:rsidRPr="00151EB1">
              <w:rPr>
                <w:rFonts w:ascii="Times New Roman" w:hAnsi="Times New Roman"/>
                <w:sz w:val="21"/>
                <w:szCs w:val="21"/>
              </w:rPr>
              <w:t>:5000ppm/5M</w:t>
            </w:r>
            <w:r w:rsidRPr="00151EB1">
              <w:rPr>
                <w:rFonts w:ascii="Times New Roman" w:hAnsi="Times New Roman"/>
                <w:sz w:val="21"/>
                <w:szCs w:val="21"/>
              </w:rPr>
              <w:t>。</w:t>
            </w:r>
          </w:p>
          <w:p w14:paraId="3C086FB3"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大鼠吸入</w:t>
            </w:r>
            <w:r w:rsidRPr="00151EB1">
              <w:rPr>
                <w:rFonts w:ascii="Times New Roman" w:hAnsi="Times New Roman"/>
                <w:sz w:val="21"/>
                <w:szCs w:val="21"/>
              </w:rPr>
              <w:t>LC</w:t>
            </w:r>
            <w:r w:rsidRPr="00151EB1">
              <w:rPr>
                <w:rFonts w:ascii="Times New Roman" w:hAnsi="Times New Roman"/>
                <w:sz w:val="21"/>
                <w:szCs w:val="21"/>
                <w:vertAlign w:val="subscript"/>
              </w:rPr>
              <w:t>50</w:t>
            </w:r>
            <w:r w:rsidRPr="00151EB1">
              <w:rPr>
                <w:rFonts w:ascii="Times New Roman" w:hAnsi="Times New Roman"/>
                <w:sz w:val="21"/>
                <w:szCs w:val="21"/>
              </w:rPr>
              <w:t>:2000ppm/4H</w:t>
            </w:r>
            <w:r w:rsidRPr="00151EB1">
              <w:rPr>
                <w:rFonts w:ascii="Times New Roman" w:hAnsi="Times New Roman"/>
                <w:sz w:val="21"/>
                <w:szCs w:val="21"/>
              </w:rPr>
              <w:t>。小鼠吸入</w:t>
            </w:r>
            <w:r w:rsidRPr="00151EB1">
              <w:rPr>
                <w:rFonts w:ascii="Times New Roman" w:hAnsi="Times New Roman"/>
                <w:sz w:val="21"/>
                <w:szCs w:val="21"/>
              </w:rPr>
              <w:t>LC</w:t>
            </w:r>
            <w:r w:rsidRPr="00151EB1">
              <w:rPr>
                <w:rFonts w:ascii="Times New Roman" w:hAnsi="Times New Roman"/>
                <w:sz w:val="21"/>
                <w:szCs w:val="21"/>
                <w:vertAlign w:val="subscript"/>
              </w:rPr>
              <w:t>50</w:t>
            </w:r>
            <w:r w:rsidRPr="00151EB1">
              <w:rPr>
                <w:rFonts w:ascii="Times New Roman" w:hAnsi="Times New Roman"/>
                <w:sz w:val="21"/>
                <w:szCs w:val="21"/>
              </w:rPr>
              <w:t>:4230ppm/1H</w:t>
            </w:r>
            <w:r w:rsidRPr="00151EB1">
              <w:rPr>
                <w:rFonts w:ascii="Times New Roman" w:hAnsi="Times New Roman"/>
                <w:sz w:val="21"/>
                <w:szCs w:val="21"/>
              </w:rPr>
              <w:t>。</w:t>
            </w:r>
          </w:p>
          <w:p w14:paraId="2AB1FF91"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人接触</w:t>
            </w:r>
            <w:r w:rsidRPr="00151EB1">
              <w:rPr>
                <w:rFonts w:ascii="Times New Roman" w:hAnsi="Times New Roman"/>
                <w:sz w:val="21"/>
                <w:szCs w:val="21"/>
              </w:rPr>
              <w:t>553mg/m</w:t>
            </w:r>
            <w:r w:rsidRPr="00151EB1">
              <w:rPr>
                <w:rFonts w:ascii="Times New Roman" w:hAnsi="Times New Roman"/>
                <w:sz w:val="21"/>
                <w:szCs w:val="21"/>
                <w:vertAlign w:val="superscript"/>
              </w:rPr>
              <w:t>3</w:t>
            </w:r>
            <w:r w:rsidRPr="00151EB1">
              <w:rPr>
                <w:rFonts w:ascii="Times New Roman" w:hAnsi="Times New Roman"/>
                <w:sz w:val="21"/>
                <w:szCs w:val="21"/>
              </w:rPr>
              <w:t>可发生强烈的刺激症状，可耐受</w:t>
            </w:r>
            <w:r w:rsidRPr="00151EB1">
              <w:rPr>
                <w:rFonts w:ascii="Times New Roman" w:hAnsi="Times New Roman"/>
                <w:sz w:val="21"/>
                <w:szCs w:val="21"/>
              </w:rPr>
              <w:t>1.25</w:t>
            </w:r>
            <w:r w:rsidRPr="00151EB1">
              <w:rPr>
                <w:rFonts w:ascii="Times New Roman" w:hAnsi="Times New Roman"/>
                <w:sz w:val="21"/>
                <w:szCs w:val="21"/>
              </w:rPr>
              <w:t>分钟；</w:t>
            </w:r>
            <w:r w:rsidRPr="00151EB1">
              <w:rPr>
                <w:rFonts w:ascii="Times New Roman" w:hAnsi="Times New Roman"/>
                <w:sz w:val="21"/>
                <w:szCs w:val="21"/>
              </w:rPr>
              <w:t>3500~7000mg/m</w:t>
            </w:r>
            <w:r w:rsidRPr="00151EB1">
              <w:rPr>
                <w:rFonts w:ascii="Times New Roman" w:hAnsi="Times New Roman"/>
                <w:sz w:val="21"/>
                <w:szCs w:val="21"/>
                <w:vertAlign w:val="superscript"/>
              </w:rPr>
              <w:t>3</w:t>
            </w:r>
            <w:r w:rsidRPr="00151EB1">
              <w:rPr>
                <w:rFonts w:ascii="Times New Roman" w:hAnsi="Times New Roman"/>
                <w:sz w:val="21"/>
                <w:szCs w:val="21"/>
              </w:rPr>
              <w:t>浓度下可立即死亡。</w:t>
            </w:r>
          </w:p>
          <w:p w14:paraId="09A639D7"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短期内吸入大量氨气可出现流泪、咽痛、声音嘶哑、咳嗽、痰可带血丝、胸闷、呼吸困难，可伴有头晕、头痛、恶心、乏力等，可出现眼结膜及咽部充血及水肿、呼吸率快等。严重者可发生肺水肿、急性呼吸窘迫综合症，还可并发气胸、纵膈气肿。</w:t>
            </w:r>
          </w:p>
        </w:tc>
      </w:tr>
    </w:tbl>
    <w:p w14:paraId="7A556A1F" w14:textId="77777777" w:rsidR="00117D2D" w:rsidRPr="00151EB1" w:rsidRDefault="00BB662D">
      <w:pPr>
        <w:pStyle w:val="Alt0"/>
        <w:spacing w:beforeLines="0"/>
        <w:ind w:firstLine="480"/>
        <w:rPr>
          <w:sz w:val="24"/>
        </w:rPr>
      </w:pPr>
      <w:r w:rsidRPr="00151EB1">
        <w:rPr>
          <w:rFonts w:eastAsiaTheme="minorEastAsia"/>
          <w:sz w:val="24"/>
          <w:szCs w:val="24"/>
        </w:rPr>
        <w:t>本项目圈舍</w:t>
      </w:r>
      <w:r w:rsidRPr="00151EB1">
        <w:rPr>
          <w:sz w:val="24"/>
        </w:rPr>
        <w:t>采用先进通风系统，废气一般不会溢出圈舍，</w:t>
      </w:r>
      <w:r w:rsidRPr="00151EB1">
        <w:rPr>
          <w:sz w:val="24"/>
          <w:szCs w:val="24"/>
        </w:rPr>
        <w:t>废气通过抽风系统收集，垂直通风口采用活性炭处理后再通过圈舍耳房排放，</w:t>
      </w:r>
      <w:r w:rsidRPr="00151EB1">
        <w:rPr>
          <w:spacing w:val="-2"/>
          <w:kern w:val="0"/>
          <w:sz w:val="24"/>
        </w:rPr>
        <w:t>所产生的</w:t>
      </w:r>
      <w:r w:rsidRPr="00151EB1">
        <w:rPr>
          <w:sz w:val="24"/>
        </w:rPr>
        <w:t>H</w:t>
      </w:r>
      <w:r w:rsidRPr="00151EB1">
        <w:rPr>
          <w:sz w:val="24"/>
          <w:vertAlign w:val="subscript"/>
        </w:rPr>
        <w:t>2</w:t>
      </w:r>
      <w:r w:rsidRPr="00151EB1">
        <w:rPr>
          <w:sz w:val="24"/>
        </w:rPr>
        <w:t>S</w:t>
      </w:r>
      <w:r w:rsidRPr="00151EB1">
        <w:rPr>
          <w:sz w:val="24"/>
        </w:rPr>
        <w:t>、</w:t>
      </w:r>
      <w:r w:rsidRPr="00151EB1">
        <w:rPr>
          <w:sz w:val="24"/>
        </w:rPr>
        <w:t>NH</w:t>
      </w:r>
      <w:r w:rsidRPr="00151EB1">
        <w:rPr>
          <w:sz w:val="24"/>
          <w:vertAlign w:val="subscript"/>
        </w:rPr>
        <w:t>3</w:t>
      </w:r>
      <w:r w:rsidRPr="00151EB1">
        <w:rPr>
          <w:sz w:val="24"/>
        </w:rPr>
        <w:t>浓度远低于其</w:t>
      </w:r>
      <w:r w:rsidRPr="00151EB1">
        <w:rPr>
          <w:sz w:val="24"/>
        </w:rPr>
        <w:t>LC</w:t>
      </w:r>
      <w:r w:rsidRPr="00151EB1">
        <w:rPr>
          <w:sz w:val="24"/>
          <w:vertAlign w:val="subscript"/>
        </w:rPr>
        <w:t>50</w:t>
      </w:r>
      <w:r w:rsidRPr="00151EB1">
        <w:rPr>
          <w:sz w:val="24"/>
        </w:rPr>
        <w:t>444ppm</w:t>
      </w:r>
      <w:r w:rsidRPr="00151EB1">
        <w:rPr>
          <w:sz w:val="24"/>
        </w:rPr>
        <w:t>、</w:t>
      </w:r>
      <w:r w:rsidRPr="00151EB1">
        <w:rPr>
          <w:sz w:val="24"/>
        </w:rPr>
        <w:t>LC</w:t>
      </w:r>
      <w:r w:rsidRPr="00151EB1">
        <w:rPr>
          <w:sz w:val="24"/>
          <w:vertAlign w:val="subscript"/>
        </w:rPr>
        <w:t>50</w:t>
      </w:r>
      <w:r w:rsidRPr="00151EB1">
        <w:rPr>
          <w:sz w:val="24"/>
        </w:rPr>
        <w:t>2000ppm/4h</w:t>
      </w:r>
      <w:r w:rsidRPr="00151EB1">
        <w:rPr>
          <w:sz w:val="24"/>
        </w:rPr>
        <w:t>；且配置氨气自动监控系统，一旦排气系统出现故障，信息会及时反馈给工作人员，及时采取措施，防止事故发生。污粪发酵深坑位于地下，为密闭空间，可有效防治恶臭废气扩散。</w:t>
      </w:r>
    </w:p>
    <w:p w14:paraId="39D52777" w14:textId="77777777" w:rsidR="00117D2D" w:rsidRPr="00151EB1" w:rsidRDefault="00BB662D">
      <w:pPr>
        <w:pStyle w:val="affff7"/>
      </w:pPr>
      <w:bookmarkStart w:id="461" w:name="_Toc9873402"/>
      <w:bookmarkStart w:id="462" w:name="_Toc16258944"/>
      <w:bookmarkStart w:id="463" w:name="_Toc10212945"/>
      <w:r w:rsidRPr="00151EB1">
        <w:t xml:space="preserve">6.5.3 </w:t>
      </w:r>
      <w:r w:rsidRPr="00151EB1">
        <w:t>生猪疫情风险影响分析</w:t>
      </w:r>
      <w:bookmarkEnd w:id="461"/>
      <w:bookmarkEnd w:id="462"/>
      <w:bookmarkEnd w:id="463"/>
    </w:p>
    <w:p w14:paraId="4157D1FA" w14:textId="77777777" w:rsidR="00117D2D" w:rsidRPr="00151EB1" w:rsidRDefault="00BB662D">
      <w:pPr>
        <w:pStyle w:val="Alt0"/>
        <w:spacing w:beforeLines="0"/>
        <w:ind w:firstLine="480"/>
        <w:rPr>
          <w:sz w:val="24"/>
        </w:rPr>
      </w:pPr>
      <w:r w:rsidRPr="00151EB1">
        <w:rPr>
          <w:sz w:val="24"/>
        </w:rPr>
        <w:t>在饲养过程中不可避免存在生猪疫情，若不妥善处理，将会对周边社会环境造成一定影响。病死猪的危害主要有以下几点：</w:t>
      </w:r>
    </w:p>
    <w:p w14:paraId="611F442D" w14:textId="77777777" w:rsidR="00117D2D" w:rsidRPr="00151EB1" w:rsidRDefault="00BB662D">
      <w:pPr>
        <w:pStyle w:val="Alt0"/>
        <w:spacing w:beforeLines="0"/>
        <w:ind w:firstLine="480"/>
        <w:rPr>
          <w:sz w:val="24"/>
        </w:rPr>
      </w:pPr>
      <w:r w:rsidRPr="00151EB1">
        <w:rPr>
          <w:rFonts w:ascii="宋体" w:hAnsi="宋体" w:cs="宋体" w:hint="eastAsia"/>
          <w:sz w:val="24"/>
        </w:rPr>
        <w:t>①</w:t>
      </w:r>
      <w:r w:rsidRPr="00151EB1">
        <w:rPr>
          <w:sz w:val="24"/>
        </w:rPr>
        <w:t>病死猪肉潜伏多种病原微生物，特别是人畜共患病原，人接触后易引起发病，甚至死亡。</w:t>
      </w:r>
    </w:p>
    <w:p w14:paraId="078762D2" w14:textId="77777777" w:rsidR="00117D2D" w:rsidRPr="00151EB1" w:rsidRDefault="00BB662D">
      <w:pPr>
        <w:pStyle w:val="Alt0"/>
        <w:spacing w:beforeLines="0"/>
        <w:ind w:firstLine="480"/>
        <w:rPr>
          <w:sz w:val="24"/>
        </w:rPr>
      </w:pPr>
      <w:r w:rsidRPr="00151EB1">
        <w:rPr>
          <w:rFonts w:ascii="宋体" w:hAnsi="宋体" w:cs="宋体" w:hint="eastAsia"/>
          <w:sz w:val="24"/>
        </w:rPr>
        <w:t>②</w:t>
      </w:r>
      <w:r w:rsidRPr="00151EB1">
        <w:rPr>
          <w:sz w:val="24"/>
        </w:rPr>
        <w:t>病原微生物在繁殖过程中产生一些毒素和害物质，即使熟制后也无法破坏，食用后易对身体造成危害。</w:t>
      </w:r>
    </w:p>
    <w:p w14:paraId="6FE6B80D" w14:textId="77777777" w:rsidR="00117D2D" w:rsidRPr="00151EB1" w:rsidRDefault="00BB662D">
      <w:pPr>
        <w:pStyle w:val="Alt0"/>
        <w:spacing w:beforeLines="0"/>
        <w:ind w:firstLine="480"/>
        <w:rPr>
          <w:sz w:val="24"/>
        </w:rPr>
      </w:pPr>
      <w:r w:rsidRPr="00151EB1">
        <w:rPr>
          <w:rFonts w:ascii="宋体" w:hAnsi="宋体" w:cs="宋体" w:hint="eastAsia"/>
          <w:sz w:val="24"/>
        </w:rPr>
        <w:t>③</w:t>
      </w:r>
      <w:r w:rsidRPr="00151EB1">
        <w:rPr>
          <w:sz w:val="24"/>
        </w:rPr>
        <w:t>病死猪在死前一般都使用过大量的药物治疗，病死鸡肉中药物残留十分严重。</w:t>
      </w:r>
    </w:p>
    <w:p w14:paraId="012FB98C" w14:textId="77777777" w:rsidR="00117D2D" w:rsidRPr="00151EB1" w:rsidRDefault="00BB662D">
      <w:pPr>
        <w:pStyle w:val="Alt0"/>
        <w:spacing w:beforeLines="0"/>
        <w:ind w:firstLine="480"/>
        <w:rPr>
          <w:sz w:val="24"/>
        </w:rPr>
      </w:pPr>
      <w:r w:rsidRPr="00151EB1">
        <w:rPr>
          <w:rFonts w:ascii="宋体" w:hAnsi="宋体" w:cs="宋体" w:hint="eastAsia"/>
          <w:sz w:val="24"/>
        </w:rPr>
        <w:t>④</w:t>
      </w:r>
      <w:r w:rsidRPr="00151EB1">
        <w:rPr>
          <w:sz w:val="24"/>
        </w:rPr>
        <w:t>病死猪肉的脂肪、蛋白质等易腐败变质转化为对人体不利的物质。</w:t>
      </w:r>
    </w:p>
    <w:p w14:paraId="1EEDD5DA" w14:textId="77777777" w:rsidR="00117D2D" w:rsidRPr="00151EB1" w:rsidRDefault="00BB662D">
      <w:pPr>
        <w:pStyle w:val="Alt0"/>
        <w:spacing w:beforeLines="0"/>
        <w:ind w:firstLine="480"/>
        <w:rPr>
          <w:sz w:val="24"/>
        </w:rPr>
      </w:pPr>
      <w:r w:rsidRPr="00151EB1">
        <w:rPr>
          <w:rFonts w:ascii="宋体" w:hAnsi="宋体" w:cs="宋体" w:hint="eastAsia"/>
          <w:sz w:val="24"/>
        </w:rPr>
        <w:t>⑤</w:t>
      </w:r>
      <w:r w:rsidRPr="00151EB1">
        <w:rPr>
          <w:sz w:val="24"/>
        </w:rPr>
        <w:t>为去除病死猪异味，不法商常用违禁化学药品浸泡，而且食用违禁化学药品浸泡过的肉品还会降低人体免疫力，诱发癌症。</w:t>
      </w:r>
    </w:p>
    <w:p w14:paraId="2531C332" w14:textId="77777777" w:rsidR="00117D2D" w:rsidRPr="00151EB1" w:rsidRDefault="00BB662D">
      <w:pPr>
        <w:pStyle w:val="Alt0"/>
        <w:spacing w:beforeLines="0"/>
        <w:ind w:firstLine="480"/>
        <w:rPr>
          <w:sz w:val="24"/>
        </w:rPr>
      </w:pPr>
      <w:r w:rsidRPr="00151EB1">
        <w:rPr>
          <w:rFonts w:ascii="宋体" w:hAnsi="宋体" w:cs="宋体" w:hint="eastAsia"/>
          <w:sz w:val="24"/>
        </w:rPr>
        <w:t>⑥</w:t>
      </w:r>
      <w:r w:rsidRPr="00151EB1">
        <w:rPr>
          <w:sz w:val="24"/>
        </w:rPr>
        <w:t>病死猪肉流通过程中易造成疫病的传播。</w:t>
      </w:r>
    </w:p>
    <w:p w14:paraId="011A2095" w14:textId="77777777" w:rsidR="00117D2D" w:rsidRPr="00151EB1" w:rsidRDefault="00BB662D">
      <w:pPr>
        <w:pStyle w:val="Alt0"/>
        <w:spacing w:beforeLines="0"/>
        <w:ind w:firstLine="480"/>
        <w:rPr>
          <w:sz w:val="24"/>
        </w:rPr>
      </w:pPr>
      <w:r w:rsidRPr="00151EB1">
        <w:rPr>
          <w:rFonts w:ascii="宋体" w:hAnsi="宋体" w:cs="宋体" w:hint="eastAsia"/>
          <w:sz w:val="24"/>
        </w:rPr>
        <w:t>⑦</w:t>
      </w:r>
      <w:r w:rsidRPr="00151EB1">
        <w:rPr>
          <w:sz w:val="24"/>
        </w:rPr>
        <w:t>病死猪拉运过程中对运输路线周边环境的影响。</w:t>
      </w:r>
    </w:p>
    <w:p w14:paraId="6260B3EE" w14:textId="77777777" w:rsidR="00117D2D" w:rsidRPr="00151EB1" w:rsidRDefault="00BB662D">
      <w:pPr>
        <w:pStyle w:val="a0"/>
        <w:numPr>
          <w:ilvl w:val="0"/>
          <w:numId w:val="0"/>
        </w:numPr>
        <w:rPr>
          <w:rFonts w:ascii="Times New Roman" w:hAnsi="Times New Roman"/>
          <w:b w:val="0"/>
          <w:bCs/>
          <w:kern w:val="28"/>
          <w:sz w:val="32"/>
          <w:szCs w:val="32"/>
        </w:rPr>
      </w:pPr>
      <w:bookmarkStart w:id="464" w:name="_Toc411330489"/>
      <w:bookmarkStart w:id="465" w:name="_Toc490333025"/>
      <w:bookmarkStart w:id="466" w:name="_Toc370397557"/>
      <w:bookmarkStart w:id="467" w:name="_Toc380772459"/>
      <w:bookmarkStart w:id="468" w:name="_Toc371189328"/>
      <w:bookmarkStart w:id="469" w:name="_Toc5179650"/>
      <w:bookmarkStart w:id="470" w:name="_Toc16258945"/>
      <w:r w:rsidRPr="00151EB1">
        <w:rPr>
          <w:rFonts w:ascii="Times New Roman" w:hAnsi="Times New Roman"/>
          <w:b w:val="0"/>
          <w:bCs/>
          <w:kern w:val="28"/>
          <w:sz w:val="32"/>
          <w:szCs w:val="32"/>
        </w:rPr>
        <w:t>6.6</w:t>
      </w:r>
      <w:r w:rsidRPr="00151EB1">
        <w:rPr>
          <w:rFonts w:ascii="Times New Roman" w:hAnsi="Times New Roman"/>
          <w:b w:val="0"/>
          <w:bCs/>
          <w:kern w:val="28"/>
          <w:sz w:val="32"/>
          <w:szCs w:val="32"/>
        </w:rPr>
        <w:t xml:space="preserve">　风险防范措施</w:t>
      </w:r>
      <w:bookmarkEnd w:id="464"/>
      <w:bookmarkEnd w:id="465"/>
      <w:bookmarkEnd w:id="466"/>
      <w:bookmarkEnd w:id="467"/>
      <w:bookmarkEnd w:id="468"/>
      <w:bookmarkEnd w:id="469"/>
      <w:bookmarkEnd w:id="470"/>
    </w:p>
    <w:p w14:paraId="32E391B5" w14:textId="77777777" w:rsidR="00117D2D" w:rsidRPr="00151EB1" w:rsidRDefault="00BB662D">
      <w:pPr>
        <w:pStyle w:val="affff7"/>
      </w:pPr>
      <w:bookmarkStart w:id="471" w:name="_Toc16258946"/>
      <w:bookmarkStart w:id="472" w:name="_Toc10212947"/>
      <w:bookmarkStart w:id="473" w:name="_Toc9873404"/>
      <w:r w:rsidRPr="00151EB1">
        <w:t xml:space="preserve">6.6.1 </w:t>
      </w:r>
      <w:r w:rsidRPr="00151EB1">
        <w:t>已采取风险防范措施</w:t>
      </w:r>
      <w:bookmarkEnd w:id="471"/>
      <w:bookmarkEnd w:id="472"/>
      <w:bookmarkEnd w:id="473"/>
    </w:p>
    <w:p w14:paraId="5F59AB16" w14:textId="77777777" w:rsidR="00117D2D" w:rsidRPr="00151EB1" w:rsidRDefault="00BB662D">
      <w:pPr>
        <w:ind w:firstLineChars="200" w:firstLine="480"/>
        <w:contextualSpacing/>
        <w:rPr>
          <w:rFonts w:ascii="Times New Roman" w:hAnsi="Times New Roman"/>
          <w:sz w:val="24"/>
        </w:rPr>
      </w:pPr>
      <w:r w:rsidRPr="00151EB1">
        <w:rPr>
          <w:rFonts w:ascii="Times New Roman" w:hAnsi="Times New Roman"/>
          <w:sz w:val="24"/>
        </w:rPr>
        <w:t>为切实加强环保安全监督管理工作，强化落实环境保护的主体责任，进一步提高环境保护管理水平，建设单位按照《环境保护法》、《水污染防治法》和《大气污染防治法》等相关规定，根据一期实际情况，已采取如下环境风险防范：</w:t>
      </w:r>
    </w:p>
    <w:p w14:paraId="0E055F22" w14:textId="77777777" w:rsidR="00117D2D" w:rsidRPr="00151EB1" w:rsidRDefault="00BB662D">
      <w:pPr>
        <w:adjustRightInd w:val="0"/>
        <w:ind w:firstLineChars="200" w:firstLine="482"/>
        <w:contextualSpacing/>
        <w:rPr>
          <w:rFonts w:ascii="Times New Roman" w:hAnsi="Times New Roman"/>
          <w:b/>
          <w:sz w:val="24"/>
        </w:rPr>
      </w:pPr>
      <w:r w:rsidRPr="00151EB1">
        <w:rPr>
          <w:rFonts w:ascii="Times New Roman" w:hAnsi="Times New Roman"/>
          <w:b/>
          <w:sz w:val="24"/>
        </w:rPr>
        <w:t>1</w:t>
      </w:r>
      <w:r w:rsidRPr="00151EB1">
        <w:rPr>
          <w:rFonts w:ascii="Times New Roman" w:hAnsi="Times New Roman"/>
          <w:b/>
          <w:sz w:val="24"/>
        </w:rPr>
        <w:t>、污粪废水（或废液）风险防范措施</w:t>
      </w:r>
    </w:p>
    <w:p w14:paraId="7F1F63A7" w14:textId="77777777" w:rsidR="00117D2D" w:rsidRPr="00151EB1" w:rsidRDefault="00BB662D">
      <w:pPr>
        <w:numPr>
          <w:ilvl w:val="0"/>
          <w:numId w:val="14"/>
        </w:numPr>
        <w:ind w:left="0" w:firstLine="525"/>
        <w:contextualSpacing/>
        <w:rPr>
          <w:rFonts w:ascii="Times New Roman" w:eastAsiaTheme="minorEastAsia" w:hAnsi="Times New Roman"/>
          <w:sz w:val="24"/>
        </w:rPr>
      </w:pPr>
      <w:r w:rsidRPr="00151EB1">
        <w:rPr>
          <w:rFonts w:ascii="Times New Roman" w:eastAsiaTheme="minorEastAsia" w:hAnsi="Times New Roman"/>
          <w:sz w:val="24"/>
        </w:rPr>
        <w:t>污粪发酵深坑、化粪池、废水输送管道等已完成防渗处理。重点防渗区已做好防渗层和地面硬化。重点防渗区等效黏土防渗层</w:t>
      </w:r>
      <w:r w:rsidRPr="00151EB1">
        <w:rPr>
          <w:rFonts w:ascii="Times New Roman" w:eastAsiaTheme="minorEastAsia" w:hAnsi="Times New Roman"/>
          <w:sz w:val="24"/>
        </w:rPr>
        <w:t>Mb≥6.0m</w:t>
      </w:r>
      <w:r w:rsidRPr="00151EB1">
        <w:rPr>
          <w:rFonts w:ascii="Times New Roman" w:eastAsiaTheme="minorEastAsia" w:hAnsi="Times New Roman"/>
          <w:sz w:val="24"/>
        </w:rPr>
        <w:t>，</w:t>
      </w:r>
      <w:r w:rsidRPr="00151EB1">
        <w:rPr>
          <w:rFonts w:ascii="Times New Roman" w:eastAsiaTheme="minorEastAsia" w:hAnsi="Times New Roman"/>
          <w:sz w:val="24"/>
        </w:rPr>
        <w:t>K≤1×10</w:t>
      </w:r>
      <w:r w:rsidRPr="00151EB1">
        <w:rPr>
          <w:rFonts w:ascii="Times New Roman" w:eastAsiaTheme="minorEastAsia" w:hAnsi="Times New Roman"/>
          <w:sz w:val="24"/>
          <w:vertAlign w:val="superscript"/>
        </w:rPr>
        <w:t>-7</w:t>
      </w:r>
      <w:r w:rsidRPr="00151EB1">
        <w:rPr>
          <w:rFonts w:ascii="Times New Roman" w:eastAsiaTheme="minorEastAsia" w:hAnsi="Times New Roman"/>
          <w:sz w:val="24"/>
        </w:rPr>
        <w:t>cm/s</w:t>
      </w:r>
      <w:r w:rsidRPr="00151EB1">
        <w:rPr>
          <w:rFonts w:ascii="Times New Roman" w:eastAsiaTheme="minorEastAsia" w:hAnsi="Times New Roman"/>
          <w:sz w:val="24"/>
        </w:rPr>
        <w:t>；一般防渗区地面采取粘土铺底，等效黏土防渗层：</w:t>
      </w:r>
      <w:r w:rsidRPr="00151EB1">
        <w:rPr>
          <w:rFonts w:ascii="Times New Roman" w:eastAsiaTheme="minorEastAsia" w:hAnsi="Times New Roman"/>
          <w:sz w:val="24"/>
        </w:rPr>
        <w:t>Mb≥1.5m</w:t>
      </w:r>
      <w:r w:rsidRPr="00151EB1">
        <w:rPr>
          <w:rFonts w:ascii="Times New Roman" w:eastAsiaTheme="minorEastAsia" w:hAnsi="Times New Roman"/>
          <w:sz w:val="24"/>
        </w:rPr>
        <w:t>，</w:t>
      </w:r>
      <w:r w:rsidRPr="00151EB1">
        <w:rPr>
          <w:rFonts w:ascii="Times New Roman" w:eastAsiaTheme="minorEastAsia" w:hAnsi="Times New Roman"/>
          <w:sz w:val="24"/>
        </w:rPr>
        <w:t>K≤1×10</w:t>
      </w:r>
      <w:r w:rsidRPr="00151EB1">
        <w:rPr>
          <w:rFonts w:ascii="Times New Roman" w:eastAsiaTheme="minorEastAsia" w:hAnsi="Times New Roman"/>
          <w:sz w:val="24"/>
          <w:vertAlign w:val="superscript"/>
        </w:rPr>
        <w:t>-7</w:t>
      </w:r>
      <w:r w:rsidRPr="00151EB1">
        <w:rPr>
          <w:rFonts w:ascii="Times New Roman" w:eastAsiaTheme="minorEastAsia" w:hAnsi="Times New Roman"/>
          <w:sz w:val="24"/>
        </w:rPr>
        <w:t>cm/s</w:t>
      </w:r>
      <w:r w:rsidRPr="00151EB1">
        <w:rPr>
          <w:rFonts w:ascii="Times New Roman" w:eastAsiaTheme="minorEastAsia" w:hAnsi="Times New Roman"/>
          <w:sz w:val="24"/>
        </w:rPr>
        <w:t>，再在上层铺</w:t>
      </w:r>
      <w:r w:rsidRPr="00151EB1">
        <w:rPr>
          <w:rFonts w:ascii="Times New Roman" w:eastAsiaTheme="minorEastAsia" w:hAnsi="Times New Roman"/>
          <w:sz w:val="24"/>
        </w:rPr>
        <w:t>10~15cm</w:t>
      </w:r>
      <w:r w:rsidRPr="00151EB1">
        <w:rPr>
          <w:rFonts w:ascii="Times New Roman" w:eastAsiaTheme="minorEastAsia" w:hAnsi="Times New Roman"/>
          <w:sz w:val="24"/>
        </w:rPr>
        <w:t>的水泥进行硬化；</w:t>
      </w:r>
    </w:p>
    <w:p w14:paraId="723F08BB" w14:textId="77777777" w:rsidR="00117D2D" w:rsidRPr="00151EB1" w:rsidRDefault="00BB662D">
      <w:pPr>
        <w:numPr>
          <w:ilvl w:val="0"/>
          <w:numId w:val="14"/>
        </w:numPr>
        <w:ind w:left="0" w:firstLine="525"/>
        <w:contextualSpacing/>
        <w:rPr>
          <w:rFonts w:ascii="Times New Roman" w:eastAsiaTheme="minorEastAsia" w:hAnsi="Times New Roman"/>
          <w:sz w:val="24"/>
        </w:rPr>
      </w:pPr>
      <w:r w:rsidRPr="00151EB1">
        <w:rPr>
          <w:rFonts w:ascii="Times New Roman" w:eastAsiaTheme="minorEastAsia" w:hAnsi="Times New Roman"/>
          <w:sz w:val="24"/>
        </w:rPr>
        <w:t>污粪发酵深坑必须与项目主体工程同步建设，满足</w:t>
      </w:r>
      <w:r w:rsidRPr="00151EB1">
        <w:rPr>
          <w:rFonts w:ascii="Times New Roman" w:eastAsiaTheme="minorEastAsia" w:hAnsi="Times New Roman"/>
          <w:sz w:val="24"/>
        </w:rPr>
        <w:t>6</w:t>
      </w:r>
      <w:r w:rsidRPr="00151EB1">
        <w:rPr>
          <w:rFonts w:ascii="Times New Roman" w:eastAsiaTheme="minorEastAsia" w:hAnsi="Times New Roman"/>
          <w:sz w:val="24"/>
        </w:rPr>
        <w:t>个月存储量要求，深坑位于圈舍下方进行密闭，避免废气外溢污染环境；</w:t>
      </w:r>
    </w:p>
    <w:p w14:paraId="773EF2EE" w14:textId="77777777" w:rsidR="00117D2D" w:rsidRPr="00151EB1" w:rsidRDefault="00BB662D">
      <w:pPr>
        <w:ind w:firstLineChars="200" w:firstLine="480"/>
        <w:contextualSpacing/>
        <w:rPr>
          <w:rFonts w:ascii="Times New Roman" w:eastAsiaTheme="minorEastAsia" w:hAnsi="Times New Roman"/>
          <w:sz w:val="24"/>
        </w:rPr>
      </w:pPr>
      <w:r w:rsidRPr="00151EB1">
        <w:rPr>
          <w:rFonts w:ascii="Times New Roman" w:eastAsiaTheme="minorEastAsia" w:hAnsi="Times New Roman"/>
          <w:sz w:val="24"/>
        </w:rPr>
        <w:t>（</w:t>
      </w:r>
      <w:r w:rsidRPr="00151EB1">
        <w:rPr>
          <w:rFonts w:ascii="Times New Roman" w:eastAsiaTheme="minorEastAsia" w:hAnsi="Times New Roman"/>
          <w:sz w:val="24"/>
        </w:rPr>
        <w:t>3</w:t>
      </w:r>
      <w:r w:rsidRPr="00151EB1">
        <w:rPr>
          <w:rFonts w:ascii="Times New Roman" w:eastAsiaTheme="minorEastAsia" w:hAnsi="Times New Roman"/>
          <w:sz w:val="24"/>
        </w:rPr>
        <w:t>）加强污粪发酵深坑、化粪池日常维护防止泄露；</w:t>
      </w:r>
    </w:p>
    <w:p w14:paraId="44FA7E2F" w14:textId="77777777" w:rsidR="00117D2D" w:rsidRPr="00151EB1" w:rsidRDefault="00BB662D">
      <w:pPr>
        <w:ind w:firstLineChars="200" w:firstLine="480"/>
        <w:contextualSpacing/>
        <w:rPr>
          <w:rFonts w:ascii="Times New Roman" w:eastAsiaTheme="minorEastAsia" w:hAnsi="Times New Roman"/>
          <w:sz w:val="24"/>
        </w:rPr>
      </w:pPr>
      <w:r w:rsidRPr="00151EB1">
        <w:rPr>
          <w:rFonts w:ascii="Times New Roman" w:eastAsiaTheme="minorEastAsia" w:hAnsi="Times New Roman"/>
          <w:sz w:val="24"/>
        </w:rPr>
        <w:t>（</w:t>
      </w:r>
      <w:r w:rsidRPr="00151EB1">
        <w:rPr>
          <w:rFonts w:ascii="Times New Roman" w:eastAsiaTheme="minorEastAsia" w:hAnsi="Times New Roman"/>
          <w:sz w:val="24"/>
        </w:rPr>
        <w:t>4</w:t>
      </w:r>
      <w:r w:rsidRPr="00151EB1">
        <w:rPr>
          <w:rFonts w:ascii="Times New Roman" w:eastAsiaTheme="minorEastAsia" w:hAnsi="Times New Roman"/>
          <w:sz w:val="24"/>
        </w:rPr>
        <w:t>）定期检修水管，有漏水现象时及时更换。</w:t>
      </w:r>
    </w:p>
    <w:p w14:paraId="58C7B64D" w14:textId="77777777" w:rsidR="00117D2D" w:rsidRPr="00151EB1" w:rsidRDefault="00BB662D">
      <w:pPr>
        <w:snapToGrid w:val="0"/>
        <w:ind w:firstLineChars="200" w:firstLine="482"/>
        <w:rPr>
          <w:rFonts w:ascii="Times New Roman" w:hAnsi="Times New Roman"/>
          <w:b/>
          <w:sz w:val="24"/>
        </w:rPr>
      </w:pPr>
      <w:r w:rsidRPr="00151EB1">
        <w:rPr>
          <w:rFonts w:ascii="Times New Roman" w:hAnsi="Times New Roman" w:hint="eastAsia"/>
          <w:b/>
          <w:kern w:val="0"/>
          <w:sz w:val="24"/>
        </w:rPr>
        <w:t>2</w:t>
      </w:r>
      <w:r w:rsidRPr="00151EB1">
        <w:rPr>
          <w:rFonts w:ascii="Times New Roman" w:hAnsi="Times New Roman"/>
          <w:b/>
          <w:kern w:val="0"/>
          <w:sz w:val="24"/>
        </w:rPr>
        <w:t>、生猪疫情风险防范措施</w:t>
      </w:r>
    </w:p>
    <w:p w14:paraId="00A99107" w14:textId="77777777" w:rsidR="00117D2D" w:rsidRPr="00151EB1" w:rsidRDefault="00BB662D">
      <w:pPr>
        <w:ind w:firstLineChars="200" w:firstLine="480"/>
        <w:contextualSpacing/>
        <w:rPr>
          <w:rFonts w:ascii="Times New Roman" w:eastAsia="新宋体" w:hAnsi="Times New Roman"/>
          <w:kern w:val="0"/>
          <w:sz w:val="24"/>
        </w:rPr>
      </w:pPr>
      <w:r w:rsidRPr="00151EB1">
        <w:rPr>
          <w:rFonts w:ascii="Times New Roman" w:eastAsia="新宋体" w:hAnsi="Times New Roman"/>
          <w:kern w:val="0"/>
          <w:sz w:val="24"/>
        </w:rPr>
        <w:t>针对生猪疫情已采取风险防范措施如下：</w:t>
      </w:r>
    </w:p>
    <w:p w14:paraId="042D5FFC"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w:t>
      </w:r>
      <w:r w:rsidRPr="00151EB1">
        <w:rPr>
          <w:rFonts w:ascii="Times New Roman" w:hAnsi="Times New Roman"/>
          <w:sz w:val="24"/>
        </w:rPr>
        <w:t>1</w:t>
      </w:r>
      <w:r w:rsidRPr="00151EB1">
        <w:rPr>
          <w:rFonts w:ascii="Times New Roman" w:hAnsi="Times New Roman"/>
          <w:sz w:val="24"/>
        </w:rPr>
        <w:t>）养猪场将生产区与生活区分开。应设置消毒池和消毒室（内设紫外线灯等消毒设施），消毒池内常年保持</w:t>
      </w:r>
      <w:r w:rsidRPr="00151EB1">
        <w:rPr>
          <w:rFonts w:ascii="Times New Roman" w:hAnsi="Times New Roman"/>
          <w:sz w:val="24"/>
        </w:rPr>
        <w:t>2</w:t>
      </w:r>
      <w:r w:rsidRPr="00151EB1">
        <w:rPr>
          <w:rFonts w:ascii="Times New Roman" w:hAnsi="Times New Roman"/>
          <w:sz w:val="24"/>
        </w:rPr>
        <w:t>％</w:t>
      </w:r>
      <w:r w:rsidRPr="00151EB1">
        <w:rPr>
          <w:rFonts w:ascii="Times New Roman" w:hAnsi="Times New Roman"/>
          <w:sz w:val="24"/>
        </w:rPr>
        <w:t>-4</w:t>
      </w:r>
      <w:r w:rsidRPr="00151EB1">
        <w:rPr>
          <w:rFonts w:ascii="Times New Roman" w:hAnsi="Times New Roman"/>
          <w:sz w:val="24"/>
        </w:rPr>
        <w:t>％氢氧化钠溶液等消毒药。</w:t>
      </w:r>
    </w:p>
    <w:p w14:paraId="5BC800FE"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w:t>
      </w:r>
      <w:r w:rsidRPr="00151EB1">
        <w:rPr>
          <w:rFonts w:ascii="Times New Roman" w:hAnsi="Times New Roman"/>
          <w:sz w:val="24"/>
        </w:rPr>
        <w:t>2</w:t>
      </w:r>
      <w:r w:rsidRPr="00151EB1">
        <w:rPr>
          <w:rFonts w:ascii="Times New Roman" w:hAnsi="Times New Roman"/>
          <w:sz w:val="24"/>
        </w:rPr>
        <w:t>）严格控制非生产人员进入生产区，必须进入时应更换工作服及鞋帽，经消毒室消毒后才能进入。</w:t>
      </w:r>
    </w:p>
    <w:p w14:paraId="22DAE953"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w:t>
      </w:r>
      <w:r w:rsidRPr="00151EB1">
        <w:rPr>
          <w:rFonts w:ascii="Times New Roman" w:hAnsi="Times New Roman"/>
          <w:sz w:val="24"/>
        </w:rPr>
        <w:t>3</w:t>
      </w:r>
      <w:r w:rsidRPr="00151EB1">
        <w:rPr>
          <w:rFonts w:ascii="Times New Roman" w:hAnsi="Times New Roman"/>
          <w:sz w:val="24"/>
        </w:rPr>
        <w:t>）饲养人员每年应进行一次体格检查，如发现患有危害人、猪的传染病者，应及时调离，以防传染。</w:t>
      </w:r>
    </w:p>
    <w:p w14:paraId="4335CF99"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w:t>
      </w:r>
      <w:r w:rsidRPr="00151EB1">
        <w:rPr>
          <w:rFonts w:ascii="Times New Roman" w:hAnsi="Times New Roman"/>
          <w:sz w:val="24"/>
        </w:rPr>
        <w:t>4</w:t>
      </w:r>
      <w:r w:rsidRPr="00151EB1">
        <w:rPr>
          <w:rFonts w:ascii="Times New Roman" w:hAnsi="Times New Roman"/>
          <w:sz w:val="24"/>
        </w:rPr>
        <w:t>）保持猪舍、猪床、猪体的清洁，猪舍、猪床应保持平整、干燥、无污物（如砖块、石头、炉渣、废弃塑料袋等）。</w:t>
      </w:r>
    </w:p>
    <w:p w14:paraId="0269EE23"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w:t>
      </w:r>
      <w:r w:rsidRPr="00151EB1">
        <w:rPr>
          <w:rFonts w:ascii="Times New Roman" w:hAnsi="Times New Roman"/>
          <w:sz w:val="24"/>
        </w:rPr>
        <w:t>5</w:t>
      </w:r>
      <w:r w:rsidRPr="00151EB1">
        <w:rPr>
          <w:rFonts w:ascii="Times New Roman" w:hAnsi="Times New Roman"/>
          <w:sz w:val="24"/>
        </w:rPr>
        <w:t>）定期检测各类饲料成分，经常检查、调整、平衡日粮的营养，特别是蹄病发生率达</w:t>
      </w:r>
      <w:r w:rsidRPr="00151EB1">
        <w:rPr>
          <w:rFonts w:ascii="Times New Roman" w:hAnsi="Times New Roman"/>
          <w:sz w:val="24"/>
        </w:rPr>
        <w:t>15</w:t>
      </w:r>
      <w:r w:rsidRPr="00151EB1">
        <w:rPr>
          <w:rFonts w:ascii="Times New Roman" w:hAnsi="Times New Roman"/>
          <w:sz w:val="24"/>
        </w:rPr>
        <w:t>％以上时。</w:t>
      </w:r>
    </w:p>
    <w:p w14:paraId="34E1681E"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w:t>
      </w:r>
      <w:r w:rsidRPr="00151EB1">
        <w:rPr>
          <w:rFonts w:ascii="Times New Roman" w:hAnsi="Times New Roman"/>
          <w:sz w:val="24"/>
        </w:rPr>
        <w:t>6</w:t>
      </w:r>
      <w:r w:rsidRPr="00151EB1">
        <w:rPr>
          <w:rFonts w:ascii="Times New Roman" w:hAnsi="Times New Roman"/>
          <w:sz w:val="24"/>
        </w:rPr>
        <w:t>）设置有隔离室，位于整个厂区东南角，病死猪消毒（戊二醛、苯扎溴铵、月三苄甲氯铵、聚微酮碘等），由成都市科农动物无害化处置有限公司进行处理，运输前对病死猪进行包裹，并对包裹体进行消毒；</w:t>
      </w:r>
    </w:p>
    <w:p w14:paraId="4664119B"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w:t>
      </w:r>
      <w:r w:rsidRPr="00151EB1">
        <w:rPr>
          <w:rFonts w:ascii="Times New Roman" w:hAnsi="Times New Roman"/>
          <w:sz w:val="24"/>
        </w:rPr>
        <w:t>7</w:t>
      </w:r>
      <w:r w:rsidRPr="00151EB1">
        <w:rPr>
          <w:rFonts w:ascii="Times New Roman" w:hAnsi="Times New Roman"/>
          <w:sz w:val="24"/>
        </w:rPr>
        <w:t>）危险废物单独收集，在厂区南侧危废暂存间暂存，并交成都瀚洋环保实业有限公司处置。</w:t>
      </w:r>
    </w:p>
    <w:p w14:paraId="08043576"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本项目医疗废物暂存间独立设置，用于</w:t>
      </w:r>
      <w:r w:rsidRPr="00151EB1">
        <w:rPr>
          <w:rFonts w:ascii="Times New Roman" w:hAnsi="Times New Roman" w:hint="eastAsia"/>
          <w:sz w:val="24"/>
        </w:rPr>
        <w:t>暂存</w:t>
      </w:r>
      <w:r w:rsidRPr="00151EB1">
        <w:rPr>
          <w:rFonts w:ascii="Times New Roman" w:hAnsi="Times New Roman"/>
          <w:sz w:val="24"/>
        </w:rPr>
        <w:t>企业产生的废弃医疗用品，企业严格按照《危险废物贮存污染控制标准》（</w:t>
      </w:r>
      <w:r w:rsidRPr="00151EB1">
        <w:rPr>
          <w:rFonts w:ascii="Times New Roman" w:hAnsi="Times New Roman"/>
          <w:sz w:val="24"/>
        </w:rPr>
        <w:t>GB18597-2001</w:t>
      </w:r>
      <w:r w:rsidRPr="00151EB1">
        <w:rPr>
          <w:rFonts w:ascii="Times New Roman" w:hAnsi="Times New Roman"/>
          <w:sz w:val="24"/>
        </w:rPr>
        <w:t>）的要求对医疗废物暂存间进行封闭建设，地面硬化及</w:t>
      </w:r>
      <w:r w:rsidRPr="00151EB1">
        <w:rPr>
          <w:rFonts w:ascii="Times New Roman" w:hAnsi="Times New Roman"/>
          <w:sz w:val="24"/>
        </w:rPr>
        <w:t>“</w:t>
      </w:r>
      <w:r w:rsidRPr="00151EB1">
        <w:rPr>
          <w:rFonts w:ascii="Times New Roman" w:hAnsi="Times New Roman"/>
          <w:sz w:val="24"/>
        </w:rPr>
        <w:t>三防</w:t>
      </w:r>
      <w:r w:rsidRPr="00151EB1">
        <w:rPr>
          <w:rFonts w:ascii="Times New Roman" w:hAnsi="Times New Roman"/>
          <w:sz w:val="24"/>
        </w:rPr>
        <w:t>”</w:t>
      </w:r>
      <w:r w:rsidRPr="00151EB1">
        <w:rPr>
          <w:rFonts w:ascii="Times New Roman" w:hAnsi="Times New Roman"/>
          <w:sz w:val="24"/>
        </w:rPr>
        <w:t>处理，并设置有警示标识等。</w:t>
      </w:r>
    </w:p>
    <w:p w14:paraId="2483B4A7" w14:textId="77777777" w:rsidR="00117D2D" w:rsidRPr="00151EB1" w:rsidRDefault="00BB662D">
      <w:pPr>
        <w:pStyle w:val="affff7"/>
      </w:pPr>
      <w:bookmarkStart w:id="474" w:name="_Toc10212948"/>
      <w:bookmarkStart w:id="475" w:name="_Toc16258947"/>
      <w:bookmarkStart w:id="476" w:name="_Toc9873405"/>
      <w:r w:rsidRPr="00151EB1">
        <w:t xml:space="preserve">6.6.2 </w:t>
      </w:r>
      <w:r w:rsidRPr="00151EB1">
        <w:t>进一步采取风险防范措施</w:t>
      </w:r>
      <w:bookmarkEnd w:id="474"/>
      <w:bookmarkEnd w:id="475"/>
      <w:bookmarkEnd w:id="476"/>
    </w:p>
    <w:p w14:paraId="6BB63AC4" w14:textId="77777777" w:rsidR="00117D2D" w:rsidRPr="00151EB1" w:rsidRDefault="00BB662D">
      <w:pPr>
        <w:tabs>
          <w:tab w:val="left" w:pos="840"/>
        </w:tabs>
        <w:ind w:firstLineChars="200" w:firstLine="480"/>
        <w:contextualSpacing/>
        <w:rPr>
          <w:rFonts w:ascii="Times New Roman" w:hAnsi="Times New Roman"/>
          <w:sz w:val="24"/>
        </w:rPr>
      </w:pPr>
      <w:r w:rsidRPr="00151EB1">
        <w:rPr>
          <w:rFonts w:ascii="Times New Roman" w:hAnsi="Times New Roman"/>
          <w:sz w:val="24"/>
        </w:rPr>
        <w:t>本项目为养猪基地二期建设工程，除需按照上述已有措施进行风险防范控制外，还需采取如下风险防范措施：</w:t>
      </w:r>
    </w:p>
    <w:p w14:paraId="48F951B6" w14:textId="77777777" w:rsidR="00117D2D" w:rsidRPr="00151EB1" w:rsidRDefault="00BB662D">
      <w:pPr>
        <w:tabs>
          <w:tab w:val="left" w:pos="840"/>
        </w:tabs>
        <w:ind w:firstLineChars="200" w:firstLine="520"/>
        <w:contextualSpacing/>
        <w:rPr>
          <w:rFonts w:ascii="Times New Roman" w:hAnsi="Times New Roman"/>
          <w:sz w:val="24"/>
        </w:rPr>
      </w:pPr>
      <w:r w:rsidRPr="00151EB1">
        <w:rPr>
          <w:rFonts w:ascii="Times New Roman" w:hAnsi="Times New Roman"/>
          <w:spacing w:val="10"/>
          <w:sz w:val="24"/>
        </w:rPr>
        <w:t>（</w:t>
      </w:r>
      <w:r w:rsidRPr="00151EB1">
        <w:rPr>
          <w:rFonts w:ascii="Times New Roman" w:hAnsi="Times New Roman"/>
          <w:spacing w:val="10"/>
          <w:sz w:val="24"/>
        </w:rPr>
        <w:t>1</w:t>
      </w:r>
      <w:r w:rsidRPr="00151EB1">
        <w:rPr>
          <w:rFonts w:ascii="Times New Roman" w:hAnsi="Times New Roman"/>
          <w:spacing w:val="10"/>
          <w:sz w:val="24"/>
        </w:rPr>
        <w:t>）定期维护、检查</w:t>
      </w:r>
      <w:r w:rsidRPr="00151EB1">
        <w:rPr>
          <w:rFonts w:ascii="Times New Roman" w:hAnsi="Times New Roman"/>
          <w:sz w:val="24"/>
        </w:rPr>
        <w:t>猪舍排气系统及监控系统，保证其运转正常；</w:t>
      </w:r>
    </w:p>
    <w:p w14:paraId="1FC08B29" w14:textId="77777777" w:rsidR="00117D2D" w:rsidRPr="00151EB1" w:rsidRDefault="00BB662D">
      <w:pPr>
        <w:tabs>
          <w:tab w:val="left" w:pos="840"/>
        </w:tabs>
        <w:ind w:firstLineChars="200" w:firstLine="520"/>
        <w:contextualSpacing/>
        <w:rPr>
          <w:rFonts w:ascii="Times New Roman" w:hAnsi="Times New Roman"/>
          <w:spacing w:val="10"/>
          <w:sz w:val="24"/>
        </w:rPr>
      </w:pPr>
      <w:r w:rsidRPr="00151EB1">
        <w:rPr>
          <w:rFonts w:ascii="Times New Roman" w:hAnsi="Times New Roman"/>
          <w:spacing w:val="10"/>
          <w:sz w:val="24"/>
        </w:rPr>
        <w:t>（</w:t>
      </w:r>
      <w:r w:rsidRPr="00151EB1">
        <w:rPr>
          <w:rFonts w:ascii="Times New Roman" w:hAnsi="Times New Roman"/>
          <w:spacing w:val="10"/>
          <w:sz w:val="24"/>
        </w:rPr>
        <w:t>2</w:t>
      </w:r>
      <w:r w:rsidRPr="00151EB1">
        <w:rPr>
          <w:rFonts w:ascii="Times New Roman" w:hAnsi="Times New Roman"/>
          <w:spacing w:val="10"/>
          <w:sz w:val="24"/>
        </w:rPr>
        <w:t>）定期维护备用发电机及其自起动装置，以便在停电时发电机能及时启动；</w:t>
      </w:r>
    </w:p>
    <w:p w14:paraId="38A767C8" w14:textId="77777777" w:rsidR="00117D2D" w:rsidRPr="00151EB1" w:rsidRDefault="00BB662D">
      <w:pPr>
        <w:tabs>
          <w:tab w:val="left" w:pos="840"/>
        </w:tabs>
        <w:ind w:firstLineChars="200" w:firstLine="520"/>
        <w:contextualSpacing/>
        <w:rPr>
          <w:rFonts w:ascii="Times New Roman" w:hAnsi="Times New Roman"/>
          <w:spacing w:val="10"/>
          <w:sz w:val="24"/>
        </w:rPr>
      </w:pPr>
      <w:r w:rsidRPr="00151EB1">
        <w:rPr>
          <w:rFonts w:ascii="Times New Roman" w:hAnsi="Times New Roman"/>
          <w:spacing w:val="10"/>
          <w:sz w:val="24"/>
        </w:rPr>
        <w:t>（</w:t>
      </w:r>
      <w:r w:rsidRPr="00151EB1">
        <w:rPr>
          <w:rFonts w:ascii="Times New Roman" w:hAnsi="Times New Roman"/>
          <w:spacing w:val="10"/>
          <w:sz w:val="24"/>
        </w:rPr>
        <w:t>3</w:t>
      </w:r>
      <w:r w:rsidRPr="00151EB1">
        <w:rPr>
          <w:rFonts w:ascii="Times New Roman" w:hAnsi="Times New Roman"/>
          <w:spacing w:val="10"/>
          <w:sz w:val="24"/>
        </w:rPr>
        <w:t>）在猪舍附近设置事故柜和急救器材、救生器、防护面罩、衣、护目镜、胶皮手套、耳塞等防护、急救用具、用品；</w:t>
      </w:r>
    </w:p>
    <w:p w14:paraId="09452CDD" w14:textId="77777777" w:rsidR="00117D2D" w:rsidRPr="00151EB1" w:rsidRDefault="00BB662D">
      <w:pPr>
        <w:widowControl/>
        <w:tabs>
          <w:tab w:val="left" w:pos="7155"/>
        </w:tabs>
        <w:spacing w:line="480" w:lineRule="exact"/>
        <w:ind w:firstLineChars="200" w:firstLine="520"/>
        <w:jc w:val="left"/>
        <w:rPr>
          <w:rFonts w:ascii="Times New Roman" w:hAnsi="Times New Roman"/>
          <w:spacing w:val="10"/>
          <w:sz w:val="24"/>
        </w:rPr>
      </w:pPr>
      <w:r w:rsidRPr="00151EB1">
        <w:rPr>
          <w:rFonts w:ascii="Times New Roman" w:hAnsi="Times New Roman"/>
          <w:spacing w:val="10"/>
          <w:sz w:val="24"/>
        </w:rPr>
        <w:t>（</w:t>
      </w:r>
      <w:r w:rsidRPr="00151EB1">
        <w:rPr>
          <w:rFonts w:ascii="Times New Roman" w:hAnsi="Times New Roman"/>
          <w:spacing w:val="10"/>
          <w:sz w:val="24"/>
        </w:rPr>
        <w:t>4</w:t>
      </w:r>
      <w:r w:rsidRPr="00151EB1">
        <w:rPr>
          <w:rFonts w:ascii="Times New Roman" w:hAnsi="Times New Roman"/>
          <w:spacing w:val="10"/>
          <w:sz w:val="24"/>
        </w:rPr>
        <w:t>）提高安全意识，制定各项环保安全制度。</w:t>
      </w:r>
    </w:p>
    <w:p w14:paraId="3DD6DF85" w14:textId="77777777" w:rsidR="00117D2D" w:rsidRPr="00151EB1" w:rsidRDefault="00BB662D">
      <w:pPr>
        <w:pStyle w:val="a0"/>
        <w:numPr>
          <w:ilvl w:val="0"/>
          <w:numId w:val="0"/>
        </w:numPr>
        <w:rPr>
          <w:rFonts w:ascii="Times New Roman" w:hAnsi="Times New Roman"/>
          <w:b w:val="0"/>
          <w:bCs/>
          <w:kern w:val="28"/>
          <w:sz w:val="32"/>
          <w:szCs w:val="32"/>
        </w:rPr>
      </w:pPr>
      <w:bookmarkStart w:id="477" w:name="_Toc370397558"/>
      <w:bookmarkStart w:id="478" w:name="_Toc411330493"/>
      <w:bookmarkStart w:id="479" w:name="_Toc5179651"/>
      <w:bookmarkStart w:id="480" w:name="_Toc371189329"/>
      <w:bookmarkStart w:id="481" w:name="_Toc490333026"/>
      <w:bookmarkStart w:id="482" w:name="_Toc380772463"/>
      <w:bookmarkStart w:id="483" w:name="_Toc16258948"/>
      <w:r w:rsidRPr="00151EB1">
        <w:rPr>
          <w:rFonts w:ascii="Times New Roman" w:hAnsi="Times New Roman"/>
          <w:b w:val="0"/>
          <w:bCs/>
          <w:kern w:val="28"/>
          <w:sz w:val="32"/>
          <w:szCs w:val="32"/>
        </w:rPr>
        <w:t>6.7</w:t>
      </w:r>
      <w:r w:rsidRPr="00151EB1">
        <w:rPr>
          <w:rFonts w:ascii="Times New Roman" w:hAnsi="Times New Roman"/>
          <w:b w:val="0"/>
          <w:bCs/>
          <w:kern w:val="28"/>
          <w:sz w:val="32"/>
          <w:szCs w:val="32"/>
        </w:rPr>
        <w:t xml:space="preserve">　应急预案</w:t>
      </w:r>
      <w:bookmarkEnd w:id="477"/>
      <w:bookmarkEnd w:id="478"/>
      <w:bookmarkEnd w:id="479"/>
      <w:bookmarkEnd w:id="480"/>
      <w:bookmarkEnd w:id="481"/>
      <w:bookmarkEnd w:id="482"/>
      <w:r w:rsidRPr="00151EB1">
        <w:rPr>
          <w:rFonts w:ascii="Times New Roman" w:hAnsi="Times New Roman"/>
          <w:b w:val="0"/>
          <w:bCs/>
          <w:kern w:val="28"/>
          <w:sz w:val="32"/>
          <w:szCs w:val="32"/>
        </w:rPr>
        <w:t>及应急措施</w:t>
      </w:r>
      <w:bookmarkEnd w:id="483"/>
    </w:p>
    <w:p w14:paraId="7749C4DC"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项目一期工程已制定了《成都旺江农牧科技有限公司突发环境事件应急预案》，并于</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12</w:t>
      </w:r>
      <w:r w:rsidRPr="00151EB1">
        <w:rPr>
          <w:rFonts w:ascii="Times New Roman" w:eastAsiaTheme="minorEastAsia" w:hAnsi="Times New Roman"/>
          <w:sz w:val="24"/>
          <w:szCs w:val="24"/>
        </w:rPr>
        <w:t>月</w:t>
      </w:r>
      <w:r w:rsidRPr="00151EB1">
        <w:rPr>
          <w:rFonts w:ascii="Times New Roman" w:eastAsiaTheme="minorEastAsia" w:hAnsi="Times New Roman"/>
          <w:sz w:val="24"/>
          <w:szCs w:val="24"/>
        </w:rPr>
        <w:t>27</w:t>
      </w:r>
      <w:r w:rsidRPr="00151EB1">
        <w:rPr>
          <w:rFonts w:ascii="Times New Roman" w:eastAsiaTheme="minorEastAsia" w:hAnsi="Times New Roman"/>
          <w:sz w:val="24"/>
          <w:szCs w:val="24"/>
        </w:rPr>
        <w:t>日在四川省邛崃市环境保护局备案，备案号：</w:t>
      </w:r>
      <w:r w:rsidRPr="00151EB1">
        <w:rPr>
          <w:rFonts w:ascii="Times New Roman" w:eastAsiaTheme="minorEastAsia" w:hAnsi="Times New Roman"/>
          <w:sz w:val="24"/>
          <w:szCs w:val="24"/>
        </w:rPr>
        <w:t>510183-2018-306-L</w:t>
      </w:r>
      <w:r w:rsidRPr="00151EB1">
        <w:rPr>
          <w:rFonts w:ascii="Times New Roman" w:eastAsiaTheme="minorEastAsia" w:hAnsi="Times New Roman"/>
          <w:sz w:val="24"/>
          <w:szCs w:val="24"/>
        </w:rPr>
        <w:t>。已完成应急预案内容如下：</w:t>
      </w:r>
    </w:p>
    <w:p w14:paraId="64121A11" w14:textId="77777777" w:rsidR="00117D2D" w:rsidRPr="00151EB1" w:rsidRDefault="00BB662D">
      <w:pPr>
        <w:pStyle w:val="affff7"/>
      </w:pPr>
      <w:bookmarkStart w:id="484" w:name="_Toc10212950"/>
      <w:bookmarkStart w:id="485" w:name="_Toc9873407"/>
      <w:bookmarkStart w:id="486" w:name="_Toc16258949"/>
      <w:r w:rsidRPr="00151EB1">
        <w:t xml:space="preserve">6.7.1 </w:t>
      </w:r>
      <w:r w:rsidRPr="00151EB1">
        <w:t>应急组织体系及职责</w:t>
      </w:r>
      <w:bookmarkEnd w:id="484"/>
      <w:bookmarkEnd w:id="485"/>
      <w:bookmarkEnd w:id="486"/>
    </w:p>
    <w:p w14:paraId="257ED89E" w14:textId="77777777" w:rsidR="00117D2D" w:rsidRPr="00151EB1" w:rsidRDefault="00BB662D">
      <w:pPr>
        <w:autoSpaceDE w:val="0"/>
        <w:autoSpaceDN w:val="0"/>
        <w:adjustRightInd w:val="0"/>
        <w:ind w:firstLineChars="200" w:firstLine="482"/>
        <w:jc w:val="left"/>
        <w:rPr>
          <w:rFonts w:ascii="Times New Roman" w:eastAsiaTheme="minorEastAsia" w:hAnsi="Times New Roman"/>
          <w:b/>
          <w:sz w:val="24"/>
          <w:szCs w:val="24"/>
        </w:rPr>
      </w:pP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、应急领导小组</w:t>
      </w:r>
    </w:p>
    <w:p w14:paraId="0E48E218" w14:textId="77777777" w:rsidR="00117D2D" w:rsidRPr="00151EB1" w:rsidRDefault="00BB662D">
      <w:pPr>
        <w:pStyle w:val="25"/>
        <w:spacing w:after="0" w:line="360" w:lineRule="auto"/>
        <w:ind w:left="560" w:firstLineChars="0" w:firstLine="0"/>
        <w:rPr>
          <w:rFonts w:cs="Times New Roman"/>
          <w:b/>
          <w:sz w:val="24"/>
          <w:szCs w:val="24"/>
        </w:rPr>
      </w:pPr>
      <w:r w:rsidRPr="00151EB1">
        <w:rPr>
          <w:rFonts w:cs="Times New Roman"/>
          <w:b/>
          <w:sz w:val="24"/>
          <w:szCs w:val="24"/>
        </w:rPr>
        <w:t>（</w:t>
      </w:r>
      <w:r w:rsidRPr="00151EB1">
        <w:rPr>
          <w:rFonts w:cs="Times New Roman"/>
          <w:b/>
          <w:sz w:val="24"/>
          <w:szCs w:val="24"/>
        </w:rPr>
        <w:t>1</w:t>
      </w:r>
      <w:r w:rsidRPr="00151EB1">
        <w:rPr>
          <w:rFonts w:cs="Times New Roman"/>
          <w:b/>
          <w:sz w:val="24"/>
          <w:szCs w:val="24"/>
        </w:rPr>
        <w:t>）组织体系</w:t>
      </w:r>
    </w:p>
    <w:p w14:paraId="1D166B24"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以指挥领导小组为基础，成立应急救援现场指挥部，主要包括综合协调组、疏散警戒组、抢险救援组、污染处理组、后勤保障组、医疗救护组、信息联络组、事故调查组八个行动小组。组织机构见图</w:t>
      </w:r>
      <w:r w:rsidRPr="00151EB1">
        <w:rPr>
          <w:rFonts w:cs="Times New Roman"/>
          <w:sz w:val="24"/>
          <w:szCs w:val="24"/>
        </w:rPr>
        <w:t>6.7-1</w:t>
      </w:r>
      <w:r w:rsidRPr="00151EB1">
        <w:rPr>
          <w:rFonts w:cs="Times New Roman"/>
          <w:sz w:val="24"/>
          <w:szCs w:val="24"/>
        </w:rPr>
        <w:t>。</w:t>
      </w:r>
    </w:p>
    <w:p w14:paraId="0019154E" w14:textId="77777777" w:rsidR="00117D2D" w:rsidRPr="00151EB1" w:rsidRDefault="00BB662D">
      <w:pPr>
        <w:pStyle w:val="23"/>
        <w:ind w:firstLineChars="0" w:firstLine="0"/>
        <w:jc w:val="center"/>
        <w:rPr>
          <w:rFonts w:ascii="Times New Roman" w:eastAsia="黑体" w:hAnsi="Times New Roman" w:cs="Times New Roman"/>
          <w:bCs/>
          <w:sz w:val="21"/>
          <w:szCs w:val="21"/>
        </w:rPr>
      </w:pPr>
      <w:r w:rsidRPr="00151EB1">
        <w:rPr>
          <w:rFonts w:ascii="Times New Roman" w:hAnsi="Times New Roman" w:cs="Times New Roman"/>
          <w:noProof/>
          <w:sz w:val="24"/>
          <w:szCs w:val="24"/>
        </w:rPr>
        <w:drawing>
          <wp:anchor distT="0" distB="0" distL="114300" distR="114300" simplePos="0" relativeHeight="251658240" behindDoc="1" locked="0" layoutInCell="1" allowOverlap="1" wp14:anchorId="4CDFCDE6" wp14:editId="40EAD555">
            <wp:simplePos x="0" y="0"/>
            <wp:positionH relativeFrom="page">
              <wp:posOffset>1044575</wp:posOffset>
            </wp:positionH>
            <wp:positionV relativeFrom="page">
              <wp:posOffset>2160905</wp:posOffset>
            </wp:positionV>
            <wp:extent cx="5126990" cy="2051685"/>
            <wp:effectExtent l="0" t="0" r="0" b="0"/>
            <wp:wrapTopAndBottom/>
            <wp:docPr id="1" name="对象 5"/>
            <wp:cNvGraphicFramePr/>
            <a:graphic xmlns:a="http://schemas.openxmlformats.org/drawingml/2006/main">
              <a:graphicData uri="http://schemas.openxmlformats.org/drawingml/2006/picture">
                <pic:pic xmlns:pic="http://schemas.openxmlformats.org/drawingml/2006/picture">
                  <pic:nvPicPr>
                    <pic:cNvPr id="1" name="对象 5"/>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126990" cy="2051685"/>
                    </a:xfrm>
                    <a:prstGeom prst="rect">
                      <a:avLst/>
                    </a:prstGeom>
                    <a:noFill/>
                    <a:ln>
                      <a:noFill/>
                    </a:ln>
                  </pic:spPr>
                </pic:pic>
              </a:graphicData>
            </a:graphic>
          </wp:anchor>
        </w:drawing>
      </w:r>
      <w:r w:rsidRPr="00151EB1">
        <w:rPr>
          <w:rFonts w:ascii="Times New Roman" w:eastAsia="黑体" w:hAnsi="Times New Roman" w:cs="Times New Roman"/>
          <w:bCs/>
          <w:sz w:val="21"/>
          <w:szCs w:val="21"/>
        </w:rPr>
        <w:t>图</w:t>
      </w:r>
      <w:r w:rsidRPr="00151EB1">
        <w:rPr>
          <w:rFonts w:ascii="Times New Roman" w:eastAsia="黑体" w:hAnsi="Times New Roman" w:cs="Times New Roman"/>
          <w:bCs/>
          <w:sz w:val="21"/>
          <w:szCs w:val="21"/>
        </w:rPr>
        <w:t xml:space="preserve">6.7-1  </w:t>
      </w:r>
      <w:r w:rsidRPr="00151EB1">
        <w:rPr>
          <w:rFonts w:ascii="Times New Roman" w:eastAsia="黑体" w:hAnsi="Times New Roman" w:cs="Times New Roman"/>
          <w:bCs/>
          <w:sz w:val="21"/>
          <w:szCs w:val="21"/>
        </w:rPr>
        <w:t>应急组织结构图</w:t>
      </w:r>
    </w:p>
    <w:p w14:paraId="5D5300EA" w14:textId="77777777" w:rsidR="00117D2D" w:rsidRPr="00151EB1" w:rsidRDefault="00BB662D">
      <w:pPr>
        <w:pStyle w:val="25"/>
        <w:spacing w:after="0" w:line="360" w:lineRule="auto"/>
        <w:ind w:left="560" w:firstLineChars="0" w:firstLine="0"/>
        <w:rPr>
          <w:rFonts w:cs="Times New Roman"/>
          <w:b/>
          <w:sz w:val="24"/>
          <w:szCs w:val="24"/>
        </w:rPr>
      </w:pPr>
      <w:r w:rsidRPr="00151EB1">
        <w:rPr>
          <w:rFonts w:cs="Times New Roman"/>
          <w:b/>
          <w:sz w:val="24"/>
          <w:szCs w:val="24"/>
        </w:rPr>
        <w:t>（</w:t>
      </w:r>
      <w:r w:rsidRPr="00151EB1">
        <w:rPr>
          <w:rFonts w:cs="Times New Roman"/>
          <w:b/>
          <w:sz w:val="24"/>
          <w:szCs w:val="24"/>
        </w:rPr>
        <w:t>2</w:t>
      </w:r>
      <w:r w:rsidRPr="00151EB1">
        <w:rPr>
          <w:rFonts w:cs="Times New Roman"/>
          <w:b/>
          <w:sz w:val="24"/>
          <w:szCs w:val="24"/>
        </w:rPr>
        <w:t>）应急救援人员</w:t>
      </w:r>
    </w:p>
    <w:p w14:paraId="5456F7F6" w14:textId="77777777" w:rsidR="00117D2D" w:rsidRPr="00151EB1" w:rsidRDefault="00BB662D">
      <w:pPr>
        <w:pStyle w:val="25"/>
        <w:spacing w:after="0" w:line="360" w:lineRule="auto"/>
        <w:ind w:leftChars="0" w:left="0" w:firstLine="480"/>
        <w:rPr>
          <w:rFonts w:cs="Times New Roman"/>
          <w:sz w:val="24"/>
          <w:szCs w:val="24"/>
        </w:rPr>
      </w:pPr>
      <w:bookmarkStart w:id="487" w:name="_Toc18957"/>
      <w:bookmarkStart w:id="488" w:name="_Toc491095229"/>
      <w:bookmarkStart w:id="489" w:name="_Toc491095350"/>
      <w:bookmarkStart w:id="490" w:name="_Toc491094964"/>
      <w:bookmarkStart w:id="491" w:name="_Toc28772"/>
      <w:bookmarkStart w:id="492" w:name="_Toc491095112"/>
      <w:bookmarkStart w:id="493" w:name="_Toc491095425"/>
      <w:r w:rsidRPr="00151EB1">
        <w:rPr>
          <w:rFonts w:cs="Times New Roman"/>
          <w:sz w:val="24"/>
          <w:szCs w:val="24"/>
        </w:rPr>
        <w:t>总指挥：江腾涛，</w:t>
      </w:r>
      <w:r w:rsidRPr="00151EB1">
        <w:rPr>
          <w:rFonts w:cs="Times New Roman"/>
          <w:sz w:val="24"/>
          <w:szCs w:val="24"/>
        </w:rPr>
        <w:t>13982173666</w:t>
      </w:r>
      <w:r w:rsidRPr="00151EB1">
        <w:rPr>
          <w:rFonts w:cs="Times New Roman"/>
          <w:sz w:val="24"/>
          <w:szCs w:val="24"/>
        </w:rPr>
        <w:t>；</w:t>
      </w:r>
    </w:p>
    <w:p w14:paraId="27736F83"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副总指挥：胡健，</w:t>
      </w:r>
      <w:r w:rsidRPr="00151EB1">
        <w:rPr>
          <w:rFonts w:cs="Times New Roman"/>
          <w:sz w:val="24"/>
          <w:szCs w:val="24"/>
        </w:rPr>
        <w:t>18982215586</w:t>
      </w:r>
      <w:r w:rsidRPr="00151EB1">
        <w:rPr>
          <w:rFonts w:cs="Times New Roman"/>
          <w:sz w:val="24"/>
          <w:szCs w:val="24"/>
        </w:rPr>
        <w:t>；</w:t>
      </w:r>
      <w:r w:rsidRPr="00151EB1">
        <w:rPr>
          <w:rFonts w:cs="Times New Roman"/>
          <w:sz w:val="24"/>
          <w:szCs w:val="24"/>
        </w:rPr>
        <w:t xml:space="preserve"> </w:t>
      </w:r>
    </w:p>
    <w:p w14:paraId="1289B196"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综合协调组成员：王芸，</w:t>
      </w:r>
      <w:r w:rsidRPr="00151EB1">
        <w:rPr>
          <w:rFonts w:cs="Times New Roman"/>
          <w:sz w:val="24"/>
          <w:szCs w:val="24"/>
        </w:rPr>
        <w:t>13658043725</w:t>
      </w:r>
      <w:r w:rsidRPr="00151EB1">
        <w:rPr>
          <w:rFonts w:cs="Times New Roman"/>
          <w:sz w:val="24"/>
          <w:szCs w:val="24"/>
        </w:rPr>
        <w:t>；</w:t>
      </w:r>
    </w:p>
    <w:p w14:paraId="476E756C"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疏散警戒组成员：李东，</w:t>
      </w:r>
      <w:r w:rsidRPr="00151EB1">
        <w:rPr>
          <w:rFonts w:cs="Times New Roman"/>
          <w:sz w:val="24"/>
          <w:szCs w:val="24"/>
        </w:rPr>
        <w:t>13980987333</w:t>
      </w:r>
      <w:r w:rsidRPr="00151EB1">
        <w:rPr>
          <w:rFonts w:cs="Times New Roman"/>
          <w:sz w:val="24"/>
          <w:szCs w:val="24"/>
        </w:rPr>
        <w:t>；</w:t>
      </w:r>
    </w:p>
    <w:p w14:paraId="739B9755"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抢险救援组成员：李火林，</w:t>
      </w:r>
      <w:r w:rsidRPr="00151EB1">
        <w:rPr>
          <w:rFonts w:cs="Times New Roman"/>
          <w:sz w:val="24"/>
          <w:szCs w:val="24"/>
        </w:rPr>
        <w:t>13981792459</w:t>
      </w:r>
      <w:r w:rsidRPr="00151EB1">
        <w:rPr>
          <w:rFonts w:cs="Times New Roman"/>
          <w:sz w:val="24"/>
          <w:szCs w:val="24"/>
        </w:rPr>
        <w:t>；</w:t>
      </w:r>
      <w:r w:rsidRPr="00151EB1">
        <w:rPr>
          <w:rFonts w:cs="Times New Roman"/>
          <w:sz w:val="24"/>
          <w:szCs w:val="24"/>
        </w:rPr>
        <w:t xml:space="preserve"> </w:t>
      </w:r>
    </w:p>
    <w:p w14:paraId="330995AF"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后勤保障组成员：杨志勇，</w:t>
      </w:r>
      <w:r w:rsidRPr="00151EB1">
        <w:rPr>
          <w:rFonts w:cs="Times New Roman"/>
          <w:sz w:val="24"/>
          <w:szCs w:val="24"/>
        </w:rPr>
        <w:t>13980502775</w:t>
      </w:r>
      <w:r w:rsidRPr="00151EB1">
        <w:rPr>
          <w:rFonts w:cs="Times New Roman"/>
          <w:sz w:val="24"/>
          <w:szCs w:val="24"/>
        </w:rPr>
        <w:t>；</w:t>
      </w:r>
      <w:r w:rsidRPr="00151EB1">
        <w:rPr>
          <w:rFonts w:cs="Times New Roman"/>
          <w:sz w:val="24"/>
          <w:szCs w:val="24"/>
        </w:rPr>
        <w:t xml:space="preserve"> </w:t>
      </w:r>
    </w:p>
    <w:p w14:paraId="11C03384"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医疗救护组成员：杨杰，</w:t>
      </w:r>
      <w:r w:rsidRPr="00151EB1">
        <w:rPr>
          <w:rFonts w:cs="Times New Roman"/>
          <w:sz w:val="24"/>
          <w:szCs w:val="24"/>
        </w:rPr>
        <w:t>13980972357</w:t>
      </w:r>
      <w:r w:rsidRPr="00151EB1">
        <w:rPr>
          <w:rFonts w:cs="Times New Roman"/>
          <w:sz w:val="24"/>
          <w:szCs w:val="24"/>
        </w:rPr>
        <w:t>；</w:t>
      </w:r>
      <w:r w:rsidRPr="00151EB1">
        <w:rPr>
          <w:rFonts w:cs="Times New Roman"/>
          <w:sz w:val="24"/>
          <w:szCs w:val="24"/>
        </w:rPr>
        <w:t xml:space="preserve"> </w:t>
      </w:r>
    </w:p>
    <w:p w14:paraId="158519BC"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信息联络组成员：李武，</w:t>
      </w:r>
      <w:r w:rsidRPr="00151EB1">
        <w:rPr>
          <w:rFonts w:cs="Times New Roman"/>
          <w:sz w:val="24"/>
          <w:szCs w:val="24"/>
        </w:rPr>
        <w:t>13808719495</w:t>
      </w:r>
      <w:r w:rsidRPr="00151EB1">
        <w:rPr>
          <w:rFonts w:cs="Times New Roman"/>
          <w:sz w:val="24"/>
          <w:szCs w:val="24"/>
        </w:rPr>
        <w:t>；</w:t>
      </w:r>
      <w:r w:rsidRPr="00151EB1">
        <w:rPr>
          <w:rFonts w:cs="Times New Roman"/>
          <w:sz w:val="24"/>
          <w:szCs w:val="24"/>
        </w:rPr>
        <w:t xml:space="preserve"> </w:t>
      </w:r>
    </w:p>
    <w:p w14:paraId="2E38FF6A"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事故调查组成员：吴用，</w:t>
      </w:r>
      <w:r w:rsidRPr="00151EB1">
        <w:rPr>
          <w:rFonts w:cs="Times New Roman"/>
          <w:sz w:val="24"/>
          <w:szCs w:val="24"/>
        </w:rPr>
        <w:t>13438856993</w:t>
      </w:r>
      <w:r w:rsidRPr="00151EB1">
        <w:rPr>
          <w:rFonts w:cs="Times New Roman"/>
          <w:sz w:val="24"/>
          <w:szCs w:val="24"/>
        </w:rPr>
        <w:t>；</w:t>
      </w:r>
    </w:p>
    <w:p w14:paraId="5BAB4F3C" w14:textId="77777777" w:rsidR="00117D2D" w:rsidRPr="00151EB1" w:rsidRDefault="00BB662D">
      <w:pPr>
        <w:pStyle w:val="25"/>
        <w:spacing w:after="0" w:line="360" w:lineRule="auto"/>
        <w:ind w:leftChars="0" w:left="0" w:firstLine="480"/>
        <w:rPr>
          <w:rFonts w:cs="Times New Roman"/>
          <w:sz w:val="24"/>
          <w:szCs w:val="24"/>
        </w:rPr>
      </w:pPr>
      <w:r w:rsidRPr="00151EB1">
        <w:rPr>
          <w:rFonts w:cs="Times New Roman"/>
          <w:sz w:val="24"/>
          <w:szCs w:val="24"/>
        </w:rPr>
        <w:t>污染处理组成员：詹燕军，</w:t>
      </w:r>
      <w:r w:rsidRPr="00151EB1">
        <w:rPr>
          <w:rFonts w:cs="Times New Roman"/>
          <w:sz w:val="24"/>
          <w:szCs w:val="24"/>
        </w:rPr>
        <w:t>15202820606</w:t>
      </w:r>
      <w:r w:rsidRPr="00151EB1">
        <w:rPr>
          <w:rFonts w:cs="Times New Roman"/>
          <w:sz w:val="24"/>
          <w:szCs w:val="24"/>
        </w:rPr>
        <w:t>。</w:t>
      </w:r>
    </w:p>
    <w:bookmarkEnd w:id="487"/>
    <w:bookmarkEnd w:id="488"/>
    <w:bookmarkEnd w:id="489"/>
    <w:bookmarkEnd w:id="490"/>
    <w:bookmarkEnd w:id="491"/>
    <w:bookmarkEnd w:id="492"/>
    <w:bookmarkEnd w:id="493"/>
    <w:p w14:paraId="560BA6CF" w14:textId="77777777" w:rsidR="00117D2D" w:rsidRPr="00151EB1" w:rsidRDefault="00BB662D">
      <w:pPr>
        <w:pStyle w:val="23"/>
        <w:ind w:firstLineChars="200" w:firstLine="482"/>
        <w:jc w:val="left"/>
        <w:rPr>
          <w:rFonts w:ascii="Times New Roman" w:hAnsi="Times New Roman" w:cs="Times New Roman"/>
          <w:b/>
          <w:sz w:val="24"/>
          <w:szCs w:val="24"/>
        </w:rPr>
      </w:pPr>
      <w:r w:rsidRPr="00151EB1">
        <w:rPr>
          <w:rFonts w:ascii="Times New Roman" w:hAnsi="Times New Roman" w:cs="Times New Roman"/>
          <w:b/>
          <w:sz w:val="24"/>
          <w:szCs w:val="24"/>
        </w:rPr>
        <w:t>2</w:t>
      </w:r>
      <w:r w:rsidRPr="00151EB1">
        <w:rPr>
          <w:rFonts w:ascii="Times New Roman" w:hAnsi="Times New Roman" w:cs="Times New Roman"/>
          <w:b/>
          <w:sz w:val="24"/>
          <w:szCs w:val="24"/>
        </w:rPr>
        <w:t>、现场指挥机构</w:t>
      </w:r>
    </w:p>
    <w:p w14:paraId="180B3043" w14:textId="77777777" w:rsidR="00117D2D" w:rsidRPr="00151EB1" w:rsidRDefault="00BB662D">
      <w:pPr>
        <w:pStyle w:val="23"/>
        <w:ind w:firstLineChars="200" w:firstLine="480"/>
        <w:jc w:val="left"/>
        <w:rPr>
          <w:rFonts w:ascii="Times New Roman" w:hAnsi="Times New Roman" w:cs="Times New Roman"/>
          <w:sz w:val="24"/>
          <w:szCs w:val="24"/>
        </w:rPr>
      </w:pPr>
      <w:r w:rsidRPr="00151EB1">
        <w:rPr>
          <w:rFonts w:ascii="Times New Roman" w:hAnsi="Times New Roman" w:cs="Times New Roman"/>
          <w:sz w:val="24"/>
          <w:szCs w:val="24"/>
        </w:rPr>
        <w:t>当项目区域发生突发事故启动应急预案时，应以指挥领导小组为基础，立即成立应急救援现场指挥部，负责全公司应急救援工作的组织和指挥。指挥领导组组长任现场总指挥（以下简称总指挥）。当总指挥不在时，由在场的指挥领导组副组长任副总指挥，全权负责应急救援工作。其次依次由综合协调组、疏散警戒组、抢险救援组、污染处理组、后勤保障组、医疗救护组、信息联络组、事故调查组具体负责应急救援工作，直到上一级人员到达现场后，指挥权自动向上移交，以保证应急救援工作有秩序的顺利进行。</w:t>
      </w:r>
    </w:p>
    <w:p w14:paraId="004744BF" w14:textId="77777777" w:rsidR="00117D2D" w:rsidRPr="00151EB1" w:rsidRDefault="00BB662D">
      <w:pPr>
        <w:pStyle w:val="affff7"/>
      </w:pPr>
      <w:bookmarkStart w:id="494" w:name="_Toc16258950"/>
      <w:bookmarkStart w:id="495" w:name="_Toc9873408"/>
      <w:bookmarkStart w:id="496" w:name="_Toc10212951"/>
      <w:r w:rsidRPr="00151EB1">
        <w:t xml:space="preserve">6.7.2 </w:t>
      </w:r>
      <w:r w:rsidRPr="00151EB1">
        <w:t>应急处置及救援</w:t>
      </w:r>
      <w:bookmarkEnd w:id="494"/>
      <w:bookmarkEnd w:id="495"/>
      <w:bookmarkEnd w:id="496"/>
    </w:p>
    <w:p w14:paraId="49251506" w14:textId="77777777" w:rsidR="00117D2D" w:rsidRPr="00151EB1" w:rsidRDefault="00BB662D">
      <w:pPr>
        <w:pStyle w:val="23"/>
        <w:ind w:firstLine="487"/>
        <w:rPr>
          <w:rFonts w:ascii="Times New Roman" w:hAnsi="Times New Roman" w:cs="Times New Roman"/>
          <w:b/>
          <w:sz w:val="24"/>
          <w:szCs w:val="24"/>
        </w:rPr>
      </w:pPr>
      <w:r w:rsidRPr="00151EB1">
        <w:rPr>
          <w:rFonts w:ascii="Times New Roman" w:hAnsi="Times New Roman" w:cs="Times New Roman"/>
          <w:b/>
          <w:sz w:val="24"/>
          <w:szCs w:val="24"/>
        </w:rPr>
        <w:t>1</w:t>
      </w:r>
      <w:r w:rsidRPr="00151EB1">
        <w:rPr>
          <w:rFonts w:ascii="Times New Roman" w:hAnsi="Times New Roman" w:cs="Times New Roman"/>
          <w:b/>
          <w:sz w:val="24"/>
          <w:szCs w:val="24"/>
        </w:rPr>
        <w:t>、污染事件现场应急救援措施</w:t>
      </w:r>
    </w:p>
    <w:p w14:paraId="2EA46584" w14:textId="77777777" w:rsidR="00117D2D" w:rsidRPr="00151EB1" w:rsidRDefault="00BB662D">
      <w:pPr>
        <w:pStyle w:val="23"/>
        <w:ind w:firstLine="487"/>
        <w:rPr>
          <w:rFonts w:ascii="Times New Roman" w:hAnsi="Times New Roman" w:cs="Times New Roman"/>
          <w:b/>
          <w:sz w:val="24"/>
          <w:szCs w:val="24"/>
        </w:rPr>
      </w:pPr>
      <w:r w:rsidRPr="00151EB1">
        <w:rPr>
          <w:rFonts w:ascii="Times New Roman" w:hAnsi="Times New Roman" w:cs="Times New Roman"/>
          <w:b/>
          <w:sz w:val="24"/>
          <w:szCs w:val="24"/>
        </w:rPr>
        <w:t>（</w:t>
      </w:r>
      <w:r w:rsidRPr="00151EB1">
        <w:rPr>
          <w:rFonts w:ascii="Times New Roman" w:hAnsi="Times New Roman" w:cs="Times New Roman"/>
          <w:b/>
          <w:sz w:val="24"/>
          <w:szCs w:val="24"/>
        </w:rPr>
        <w:t>1</w:t>
      </w:r>
      <w:r w:rsidRPr="00151EB1">
        <w:rPr>
          <w:rFonts w:ascii="Times New Roman" w:hAnsi="Times New Roman" w:cs="Times New Roman"/>
          <w:b/>
          <w:sz w:val="24"/>
          <w:szCs w:val="24"/>
        </w:rPr>
        <w:t>）发生恶臭污染事故应急措施</w:t>
      </w:r>
    </w:p>
    <w:p w14:paraId="73D7551D" w14:textId="77777777" w:rsidR="00117D2D" w:rsidRPr="00151EB1" w:rsidRDefault="00BB662D">
      <w:pPr>
        <w:pStyle w:val="23"/>
        <w:ind w:firstLine="485"/>
        <w:rPr>
          <w:rFonts w:ascii="Times New Roman" w:hAnsi="Times New Roman" w:cs="Times New Roman"/>
          <w:sz w:val="24"/>
          <w:szCs w:val="24"/>
        </w:rPr>
      </w:pPr>
      <w:r w:rsidRPr="00151EB1">
        <w:rPr>
          <w:rFonts w:ascii="宋体" w:eastAsia="宋体" w:hAnsi="宋体" w:cs="宋体" w:hint="eastAsia"/>
          <w:sz w:val="24"/>
          <w:szCs w:val="24"/>
        </w:rPr>
        <w:t>①</w:t>
      </w:r>
      <w:r w:rsidRPr="00151EB1">
        <w:rPr>
          <w:rFonts w:ascii="Times New Roman" w:hAnsi="Times New Roman" w:cs="Times New Roman"/>
          <w:sz w:val="24"/>
          <w:szCs w:val="24"/>
        </w:rPr>
        <w:t>查找恶臭源；</w:t>
      </w:r>
    </w:p>
    <w:p w14:paraId="26E92369" w14:textId="77777777" w:rsidR="00117D2D" w:rsidRPr="00151EB1" w:rsidRDefault="00BB662D">
      <w:pPr>
        <w:pStyle w:val="23"/>
        <w:ind w:firstLine="485"/>
        <w:jc w:val="left"/>
        <w:rPr>
          <w:rFonts w:ascii="Times New Roman" w:hAnsi="Times New Roman" w:cs="Times New Roman"/>
          <w:sz w:val="24"/>
          <w:szCs w:val="24"/>
        </w:rPr>
      </w:pPr>
      <w:r w:rsidRPr="00151EB1">
        <w:rPr>
          <w:rFonts w:ascii="宋体" w:eastAsia="宋体" w:hAnsi="宋体" w:cs="宋体" w:hint="eastAsia"/>
          <w:sz w:val="24"/>
          <w:szCs w:val="24"/>
        </w:rPr>
        <w:t>②</w:t>
      </w:r>
      <w:r w:rsidRPr="00151EB1">
        <w:rPr>
          <w:rFonts w:ascii="Times New Roman" w:hAnsi="Times New Roman" w:cs="Times New Roman"/>
          <w:sz w:val="24"/>
          <w:szCs w:val="24"/>
        </w:rPr>
        <w:t>对车间进行彻底清扫；</w:t>
      </w:r>
    </w:p>
    <w:p w14:paraId="59003FF2" w14:textId="77777777" w:rsidR="00117D2D" w:rsidRPr="00151EB1" w:rsidRDefault="00BB662D">
      <w:pPr>
        <w:pStyle w:val="23"/>
        <w:ind w:firstLine="485"/>
        <w:rPr>
          <w:rFonts w:ascii="Times New Roman" w:hAnsi="Times New Roman" w:cs="Times New Roman"/>
          <w:sz w:val="24"/>
          <w:szCs w:val="24"/>
        </w:rPr>
      </w:pPr>
      <w:r w:rsidRPr="00151EB1">
        <w:rPr>
          <w:rFonts w:ascii="宋体" w:eastAsia="宋体" w:hAnsi="宋体" w:cs="宋体" w:hint="eastAsia"/>
          <w:sz w:val="24"/>
          <w:szCs w:val="24"/>
        </w:rPr>
        <w:t>③</w:t>
      </w:r>
      <w:r w:rsidRPr="00151EB1">
        <w:rPr>
          <w:rFonts w:ascii="Times New Roman" w:hAnsi="Times New Roman" w:cs="Times New Roman"/>
          <w:sz w:val="24"/>
          <w:szCs w:val="24"/>
        </w:rPr>
        <w:t>喷洒除臭剂、消毒剂。</w:t>
      </w:r>
    </w:p>
    <w:p w14:paraId="79A207B8" w14:textId="77777777" w:rsidR="00117D2D" w:rsidRPr="00151EB1" w:rsidRDefault="00BB662D">
      <w:pPr>
        <w:pStyle w:val="23"/>
        <w:ind w:firstLine="487"/>
        <w:rPr>
          <w:rFonts w:ascii="Times New Roman" w:hAnsi="Times New Roman" w:cs="Times New Roman"/>
          <w:b/>
          <w:sz w:val="24"/>
          <w:szCs w:val="24"/>
        </w:rPr>
      </w:pPr>
      <w:r w:rsidRPr="00151EB1">
        <w:rPr>
          <w:rFonts w:ascii="Times New Roman" w:hAnsi="Times New Roman" w:cs="Times New Roman"/>
          <w:b/>
          <w:sz w:val="24"/>
          <w:szCs w:val="24"/>
        </w:rPr>
        <w:t>（</w:t>
      </w:r>
      <w:r w:rsidRPr="00151EB1">
        <w:rPr>
          <w:rFonts w:ascii="Times New Roman" w:hAnsi="Times New Roman" w:cs="Times New Roman"/>
          <w:b/>
          <w:sz w:val="24"/>
          <w:szCs w:val="24"/>
        </w:rPr>
        <w:t>2</w:t>
      </w:r>
      <w:r w:rsidRPr="00151EB1">
        <w:rPr>
          <w:rFonts w:ascii="Times New Roman" w:hAnsi="Times New Roman" w:cs="Times New Roman"/>
          <w:b/>
          <w:sz w:val="24"/>
          <w:szCs w:val="24"/>
        </w:rPr>
        <w:t>）废水</w:t>
      </w:r>
    </w:p>
    <w:p w14:paraId="580F11C2" w14:textId="77777777" w:rsidR="00117D2D" w:rsidRPr="00151EB1" w:rsidRDefault="00BB662D">
      <w:pPr>
        <w:ind w:firstLine="480"/>
        <w:jc w:val="left"/>
        <w:rPr>
          <w:rFonts w:ascii="Times New Roman" w:hAnsi="Times New Roman"/>
          <w:sz w:val="24"/>
        </w:rPr>
      </w:pPr>
      <w:r w:rsidRPr="00151EB1">
        <w:rPr>
          <w:rFonts w:ascii="Times New Roman" w:hAnsi="Times New Roman"/>
          <w:sz w:val="24"/>
        </w:rPr>
        <w:t>项目由专人对污粪发酵深坑、化粪池进行日常监管，一旦发现污粪发酵深坑、化粪池泄露，立即闸断污水源，防止污水再进入污粪发酵深坑或化粪池，联系运粪队及时将污粪发酵深坑、化粪池内的污水运走，然后查找泄露源，对污粪发酵深坑、化粪池进行维修防渗处理，避免废水进入外部水环境。</w:t>
      </w:r>
    </w:p>
    <w:p w14:paraId="55291951" w14:textId="77777777" w:rsidR="00DE2AB5" w:rsidRPr="00151EB1" w:rsidRDefault="00BB662D">
      <w:pPr>
        <w:ind w:firstLine="480"/>
        <w:jc w:val="left"/>
        <w:rPr>
          <w:rFonts w:ascii="Times New Roman" w:hAnsi="Times New Roman"/>
          <w:b/>
          <w:sz w:val="24"/>
        </w:rPr>
      </w:pPr>
      <w:r w:rsidRPr="00151EB1">
        <w:rPr>
          <w:rFonts w:ascii="Times New Roman" w:hAnsi="Times New Roman"/>
          <w:b/>
          <w:sz w:val="24"/>
        </w:rPr>
        <w:t>2</w:t>
      </w:r>
      <w:r w:rsidRPr="00151EB1">
        <w:rPr>
          <w:rFonts w:ascii="Times New Roman" w:hAnsi="Times New Roman"/>
          <w:b/>
          <w:sz w:val="24"/>
        </w:rPr>
        <w:t>、现场人员应急救援</w:t>
      </w:r>
    </w:p>
    <w:p w14:paraId="24BD0A1A" w14:textId="77777777" w:rsidR="00117D2D" w:rsidRPr="00151EB1" w:rsidRDefault="00BB662D">
      <w:pPr>
        <w:ind w:firstLine="480"/>
        <w:jc w:val="left"/>
        <w:rPr>
          <w:rFonts w:ascii="Times New Roman" w:hAnsi="Times New Roman"/>
          <w:b/>
          <w:sz w:val="24"/>
          <w:szCs w:val="24"/>
        </w:rPr>
      </w:pPr>
      <w:r w:rsidRPr="00151EB1">
        <w:rPr>
          <w:rFonts w:ascii="Times New Roman" w:hAnsi="Times New Roman"/>
          <w:b/>
          <w:sz w:val="24"/>
        </w:rPr>
        <w:t>（</w:t>
      </w:r>
      <w:r w:rsidRPr="00151EB1">
        <w:rPr>
          <w:rFonts w:ascii="Times New Roman" w:hAnsi="Times New Roman"/>
          <w:b/>
          <w:sz w:val="24"/>
        </w:rPr>
        <w:t>1</w:t>
      </w:r>
      <w:r w:rsidRPr="00151EB1">
        <w:rPr>
          <w:rFonts w:ascii="Times New Roman" w:hAnsi="Times New Roman"/>
          <w:b/>
          <w:sz w:val="24"/>
        </w:rPr>
        <w:t>）人员撤离</w:t>
      </w:r>
    </w:p>
    <w:p w14:paraId="03393A7A" w14:textId="77777777" w:rsidR="00117D2D" w:rsidRPr="00151EB1" w:rsidRDefault="00BB662D">
      <w:pPr>
        <w:pStyle w:val="23"/>
        <w:ind w:firstLineChars="200" w:firstLine="480"/>
        <w:rPr>
          <w:rFonts w:ascii="Times New Roman" w:hAnsi="Times New Roman" w:cs="Times New Roman"/>
          <w:sz w:val="24"/>
          <w:szCs w:val="24"/>
        </w:rPr>
      </w:pPr>
      <w:r w:rsidRPr="00151EB1">
        <w:rPr>
          <w:rFonts w:ascii="Times New Roman" w:hAnsi="Times New Roman" w:cs="Times New Roman"/>
          <w:sz w:val="24"/>
          <w:szCs w:val="24"/>
        </w:rPr>
        <w:t>在项目区内重点区域张贴位置图，标识本地点在紧急状态下可选择的撤离路线以及最近应急装备的位置。对前来联系工作以及参观等的非本单位人员，安排专人在进入本单位危险区域前告知注意事项以及紧急状态下的撤离路线。</w:t>
      </w:r>
    </w:p>
    <w:p w14:paraId="4585022F" w14:textId="77777777" w:rsidR="00117D2D" w:rsidRPr="00151EB1" w:rsidRDefault="00BB662D">
      <w:pPr>
        <w:pStyle w:val="23"/>
        <w:ind w:firstLineChars="200" w:firstLine="482"/>
        <w:rPr>
          <w:rFonts w:ascii="Times New Roman" w:hAnsi="Times New Roman" w:cs="Times New Roman"/>
          <w:b/>
          <w:sz w:val="24"/>
          <w:szCs w:val="24"/>
        </w:rPr>
      </w:pPr>
      <w:r w:rsidRPr="00151EB1">
        <w:rPr>
          <w:rFonts w:ascii="Times New Roman" w:hAnsi="Times New Roman" w:cs="Times New Roman"/>
          <w:b/>
          <w:sz w:val="24"/>
          <w:szCs w:val="24"/>
        </w:rPr>
        <w:t>（</w:t>
      </w:r>
      <w:r w:rsidRPr="00151EB1">
        <w:rPr>
          <w:rFonts w:ascii="Times New Roman" w:hAnsi="Times New Roman" w:cs="Times New Roman"/>
          <w:b/>
          <w:sz w:val="24"/>
          <w:szCs w:val="24"/>
        </w:rPr>
        <w:t>2</w:t>
      </w:r>
      <w:r w:rsidRPr="00151EB1">
        <w:rPr>
          <w:rFonts w:ascii="Times New Roman" w:hAnsi="Times New Roman" w:cs="Times New Roman"/>
          <w:b/>
          <w:sz w:val="24"/>
          <w:szCs w:val="24"/>
        </w:rPr>
        <w:t>）撤离路线</w:t>
      </w:r>
    </w:p>
    <w:p w14:paraId="1AB190D5" w14:textId="77777777" w:rsidR="00117D2D" w:rsidRPr="00151EB1" w:rsidRDefault="00BB662D">
      <w:pPr>
        <w:pStyle w:val="23"/>
        <w:ind w:firstLineChars="200" w:firstLine="480"/>
        <w:rPr>
          <w:rFonts w:ascii="Times New Roman" w:hAnsi="Times New Roman" w:cs="Times New Roman"/>
          <w:sz w:val="24"/>
          <w:szCs w:val="24"/>
        </w:rPr>
      </w:pPr>
      <w:r w:rsidRPr="00151EB1">
        <w:rPr>
          <w:rFonts w:ascii="宋体" w:eastAsia="宋体" w:hAnsi="宋体" w:cs="宋体" w:hint="eastAsia"/>
          <w:sz w:val="24"/>
          <w:szCs w:val="24"/>
        </w:rPr>
        <w:t>①</w:t>
      </w:r>
      <w:r w:rsidRPr="00151EB1">
        <w:rPr>
          <w:rFonts w:ascii="Times New Roman" w:hAnsi="Times New Roman" w:cs="Times New Roman"/>
          <w:sz w:val="24"/>
          <w:szCs w:val="24"/>
        </w:rPr>
        <w:t>事故现场人员清点、撤离方式、方法</w:t>
      </w:r>
    </w:p>
    <w:p w14:paraId="290DF7FF" w14:textId="77777777" w:rsidR="00117D2D" w:rsidRPr="00151EB1" w:rsidRDefault="00BB662D">
      <w:pPr>
        <w:pStyle w:val="23"/>
        <w:ind w:firstLineChars="200" w:firstLine="480"/>
        <w:rPr>
          <w:rFonts w:ascii="Times New Roman" w:hAnsi="Times New Roman" w:cs="Times New Roman"/>
          <w:sz w:val="24"/>
          <w:szCs w:val="24"/>
        </w:rPr>
      </w:pPr>
      <w:r w:rsidRPr="00151EB1">
        <w:rPr>
          <w:rFonts w:ascii="Times New Roman" w:hAnsi="Times New Roman" w:cs="Times New Roman"/>
          <w:sz w:val="24"/>
          <w:szCs w:val="24"/>
        </w:rPr>
        <w:t>当发生重大事故时，由应急指挥组实施紧急疏散、撤离计划。事故区域所有员工必须执行紧急疏散、撤离命令。应急指挥组应立即到达事故现场，设立警戒区域，指导警戒区域内的员工有序的离开。警戒区域内的各班班长应清点撤离人员，检查确认区域内确无任何人员滞留后，向指挥组汇报撤离人数，进行最后撤离。当员工接到紧急撤离命令后，应当关闭设备，无危险后，方可撤离岗位到指定地点进行集合。员工在撤离过程中，不能剧烈跑动和碰撞容易产生火花的铁器或石块，应屏住呼吸，用湿毛巾捂住口、鼻部位，缓缓地逆风方位或指定的集中地点走去。</w:t>
      </w:r>
    </w:p>
    <w:p w14:paraId="17EFC975" w14:textId="77777777" w:rsidR="00117D2D" w:rsidRPr="00151EB1" w:rsidRDefault="00BB662D">
      <w:pPr>
        <w:pStyle w:val="23"/>
        <w:ind w:firstLineChars="200" w:firstLine="480"/>
        <w:rPr>
          <w:rFonts w:ascii="Times New Roman" w:hAnsi="Times New Roman" w:cs="Times New Roman"/>
          <w:sz w:val="24"/>
          <w:szCs w:val="24"/>
        </w:rPr>
      </w:pPr>
      <w:r w:rsidRPr="00151EB1">
        <w:rPr>
          <w:rFonts w:ascii="Times New Roman" w:hAnsi="Times New Roman" w:cs="Times New Roman"/>
          <w:sz w:val="24"/>
          <w:szCs w:val="24"/>
        </w:rPr>
        <w:t>疏散集中点由应急指挥组根据当时气象条件确定，总的原则是撤离安全点处于当时的上风向。</w:t>
      </w:r>
    </w:p>
    <w:p w14:paraId="65103C7B" w14:textId="77777777" w:rsidR="00117D2D" w:rsidRPr="00151EB1" w:rsidRDefault="00BB662D">
      <w:pPr>
        <w:pStyle w:val="23"/>
        <w:ind w:firstLine="485"/>
        <w:rPr>
          <w:rFonts w:ascii="Times New Roman" w:hAnsi="Times New Roman" w:cs="Times New Roman"/>
          <w:sz w:val="24"/>
          <w:szCs w:val="24"/>
        </w:rPr>
      </w:pPr>
      <w:r w:rsidRPr="00151EB1">
        <w:rPr>
          <w:rFonts w:ascii="宋体" w:eastAsia="宋体" w:hAnsi="宋体" w:cs="宋体" w:hint="eastAsia"/>
          <w:sz w:val="24"/>
          <w:szCs w:val="24"/>
        </w:rPr>
        <w:t>②</w:t>
      </w:r>
      <w:r w:rsidRPr="00151EB1">
        <w:rPr>
          <w:rFonts w:ascii="Times New Roman" w:hAnsi="Times New Roman" w:cs="Times New Roman"/>
          <w:sz w:val="24"/>
          <w:szCs w:val="24"/>
        </w:rPr>
        <w:t>非事故现场人员紧急疏散的方式、方法</w:t>
      </w:r>
    </w:p>
    <w:p w14:paraId="3AED369E" w14:textId="77777777" w:rsidR="00117D2D" w:rsidRPr="00151EB1" w:rsidRDefault="00BB662D">
      <w:pPr>
        <w:pStyle w:val="23"/>
        <w:ind w:firstLine="485"/>
        <w:rPr>
          <w:rFonts w:ascii="Times New Roman" w:hAnsi="Times New Roman" w:cs="Times New Roman"/>
          <w:sz w:val="24"/>
          <w:szCs w:val="24"/>
        </w:rPr>
      </w:pPr>
      <w:r w:rsidRPr="00151EB1">
        <w:rPr>
          <w:rFonts w:ascii="Times New Roman" w:hAnsi="Times New Roman" w:cs="Times New Roman"/>
          <w:sz w:val="24"/>
          <w:szCs w:val="24"/>
        </w:rPr>
        <w:t>事故警戒区域外为非事故现场。当发生重大事故时应急指挥组应根据当时气象条件，以烟雾扩散后可能污染的区域、场所内的人员，实施有序疏散。疏散人员应到指定的地点集中，疏散之前做好各生产装置的停止工作。</w:t>
      </w:r>
    </w:p>
    <w:p w14:paraId="39550F82" w14:textId="77777777" w:rsidR="00117D2D" w:rsidRPr="00151EB1" w:rsidRDefault="00BB662D">
      <w:pPr>
        <w:pStyle w:val="23"/>
        <w:ind w:firstLine="485"/>
        <w:rPr>
          <w:rFonts w:ascii="Times New Roman" w:hAnsi="Times New Roman" w:cs="Times New Roman"/>
          <w:sz w:val="24"/>
          <w:szCs w:val="24"/>
        </w:rPr>
      </w:pPr>
      <w:r w:rsidRPr="00151EB1">
        <w:rPr>
          <w:rFonts w:ascii="宋体" w:eastAsia="宋体" w:hAnsi="宋体" w:cs="宋体" w:hint="eastAsia"/>
          <w:sz w:val="24"/>
          <w:szCs w:val="24"/>
        </w:rPr>
        <w:t>③</w:t>
      </w:r>
      <w:r w:rsidRPr="00151EB1">
        <w:rPr>
          <w:rFonts w:ascii="Times New Roman" w:hAnsi="Times New Roman" w:cs="Times New Roman"/>
          <w:sz w:val="24"/>
          <w:szCs w:val="24"/>
        </w:rPr>
        <w:t>周边区域的单位、社区人员紧急疏散的方式、方法</w:t>
      </w:r>
    </w:p>
    <w:p w14:paraId="0F40CC57" w14:textId="77777777" w:rsidR="00117D2D" w:rsidRPr="00151EB1" w:rsidRDefault="00BB662D">
      <w:pPr>
        <w:pStyle w:val="23"/>
        <w:ind w:firstLine="485"/>
        <w:rPr>
          <w:rFonts w:ascii="Times New Roman" w:hAnsi="Times New Roman" w:cs="Times New Roman"/>
          <w:sz w:val="24"/>
          <w:szCs w:val="24"/>
        </w:rPr>
      </w:pPr>
      <w:r w:rsidRPr="00151EB1">
        <w:rPr>
          <w:rFonts w:ascii="Times New Roman" w:hAnsi="Times New Roman" w:cs="Times New Roman"/>
          <w:sz w:val="24"/>
          <w:szCs w:val="24"/>
        </w:rPr>
        <w:t>发生重大事故时，可能危及周边区域的居民安全时，指挥组应与政府有关部门联系，配合政府工作人员引导相关人员迅速疏散至安全地方。</w:t>
      </w:r>
    </w:p>
    <w:p w14:paraId="43EBDE7A" w14:textId="77777777" w:rsidR="00117D2D" w:rsidRPr="00151EB1" w:rsidRDefault="00BB662D">
      <w:pPr>
        <w:pStyle w:val="23"/>
        <w:ind w:firstLine="487"/>
        <w:rPr>
          <w:rFonts w:ascii="Times New Roman" w:hAnsi="Times New Roman" w:cs="Times New Roman"/>
          <w:b/>
          <w:sz w:val="24"/>
          <w:szCs w:val="24"/>
        </w:rPr>
      </w:pPr>
      <w:r w:rsidRPr="00151EB1">
        <w:rPr>
          <w:rFonts w:ascii="Times New Roman" w:hAnsi="Times New Roman" w:cs="Times New Roman"/>
          <w:b/>
          <w:sz w:val="24"/>
          <w:szCs w:val="24"/>
        </w:rPr>
        <w:t>（</w:t>
      </w:r>
      <w:r w:rsidRPr="00151EB1">
        <w:rPr>
          <w:rFonts w:ascii="Times New Roman" w:hAnsi="Times New Roman" w:cs="Times New Roman"/>
          <w:b/>
          <w:sz w:val="24"/>
          <w:szCs w:val="24"/>
        </w:rPr>
        <w:t>3</w:t>
      </w:r>
      <w:r w:rsidRPr="00151EB1">
        <w:rPr>
          <w:rFonts w:ascii="Times New Roman" w:hAnsi="Times New Roman" w:cs="Times New Roman"/>
          <w:b/>
          <w:sz w:val="24"/>
          <w:szCs w:val="24"/>
        </w:rPr>
        <w:t>）现场急救</w:t>
      </w:r>
    </w:p>
    <w:p w14:paraId="4AC2C2FD" w14:textId="77777777" w:rsidR="00117D2D" w:rsidRPr="00151EB1" w:rsidRDefault="00BB662D">
      <w:pPr>
        <w:pStyle w:val="23"/>
        <w:ind w:firstLineChars="200" w:firstLine="480"/>
        <w:rPr>
          <w:rFonts w:ascii="Times New Roman" w:hAnsi="Times New Roman" w:cs="Times New Roman"/>
          <w:sz w:val="24"/>
          <w:szCs w:val="24"/>
        </w:rPr>
      </w:pPr>
      <w:r w:rsidRPr="00151EB1">
        <w:rPr>
          <w:rFonts w:ascii="Times New Roman" w:hAnsi="Times New Roman" w:cs="Times New Roman"/>
          <w:sz w:val="24"/>
          <w:szCs w:val="24"/>
        </w:rPr>
        <w:t>发生触电和其它意外伤害。当现场有人受到伤害时，当班义务急救队员应按正确的现场急救方法进行抢救。</w:t>
      </w:r>
    </w:p>
    <w:p w14:paraId="2CBF477E" w14:textId="77777777" w:rsidR="00117D2D" w:rsidRPr="00151EB1" w:rsidRDefault="00BB662D">
      <w:pPr>
        <w:pStyle w:val="23"/>
        <w:ind w:firstLineChars="200" w:firstLine="480"/>
        <w:rPr>
          <w:rFonts w:ascii="Times New Roman" w:hAnsi="Times New Roman" w:cs="Times New Roman"/>
          <w:sz w:val="24"/>
          <w:szCs w:val="24"/>
        </w:rPr>
      </w:pPr>
      <w:r w:rsidRPr="00151EB1">
        <w:rPr>
          <w:rFonts w:ascii="Times New Roman" w:hAnsi="Times New Roman" w:cs="Times New Roman"/>
          <w:sz w:val="24"/>
          <w:szCs w:val="24"/>
        </w:rPr>
        <w:t>进行现场急救的人员应遵守下列规定：</w:t>
      </w:r>
    </w:p>
    <w:p w14:paraId="41266F9C"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宋体" w:eastAsia="宋体" w:hAnsi="宋体" w:cs="宋体" w:hint="eastAsia"/>
          <w:sz w:val="24"/>
          <w:szCs w:val="24"/>
        </w:rPr>
        <w:t>①</w:t>
      </w:r>
      <w:r w:rsidRPr="00151EB1">
        <w:rPr>
          <w:rFonts w:ascii="Times New Roman" w:hAnsi="Times New Roman" w:cs="Times New Roman"/>
          <w:sz w:val="24"/>
          <w:szCs w:val="24"/>
        </w:rPr>
        <w:t>参加抢救人员必须听从指挥，抢救时必须分组有序进行，不能慌乱。</w:t>
      </w:r>
    </w:p>
    <w:p w14:paraId="7A948E68"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宋体" w:eastAsia="宋体" w:hAnsi="宋体" w:cs="宋体" w:hint="eastAsia"/>
          <w:sz w:val="24"/>
          <w:szCs w:val="24"/>
        </w:rPr>
        <w:t>②</w:t>
      </w:r>
      <w:r w:rsidRPr="00151EB1">
        <w:rPr>
          <w:rFonts w:ascii="Times New Roman" w:hAnsi="Times New Roman" w:cs="Times New Roman"/>
          <w:sz w:val="24"/>
          <w:szCs w:val="24"/>
        </w:rPr>
        <w:t>救护者应简单了解事故情况及引起伤害的物料，清点现场人数，严防遗漏。</w:t>
      </w:r>
    </w:p>
    <w:p w14:paraId="30282AB6"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宋体" w:eastAsia="宋体" w:hAnsi="宋体" w:cs="宋体" w:hint="eastAsia"/>
          <w:sz w:val="24"/>
          <w:szCs w:val="24"/>
        </w:rPr>
        <w:t>③</w:t>
      </w:r>
      <w:r w:rsidRPr="00151EB1">
        <w:rPr>
          <w:rFonts w:ascii="Times New Roman" w:hAnsi="Times New Roman" w:cs="Times New Roman"/>
          <w:sz w:val="24"/>
          <w:szCs w:val="24"/>
        </w:rPr>
        <w:t>迅速将患者从上风向转移到空气新鲜的安全的地方。转移过程应注意：</w:t>
      </w:r>
    </w:p>
    <w:p w14:paraId="0FFB5692"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Times New Roman" w:hAnsi="Times New Roman" w:cs="Times New Roman"/>
          <w:sz w:val="24"/>
          <w:szCs w:val="24"/>
        </w:rPr>
        <w:t>1</w:t>
      </w:r>
      <w:r w:rsidRPr="00151EB1">
        <w:rPr>
          <w:rFonts w:ascii="Times New Roman" w:hAnsi="Times New Roman" w:cs="Times New Roman"/>
          <w:sz w:val="24"/>
          <w:szCs w:val="24"/>
        </w:rPr>
        <w:t>）移动病人时应用双手托移，动作要轻，不可强拖硬拉。</w:t>
      </w:r>
    </w:p>
    <w:p w14:paraId="3834D956"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Times New Roman" w:hAnsi="Times New Roman" w:cs="Times New Roman"/>
          <w:sz w:val="24"/>
          <w:szCs w:val="24"/>
        </w:rPr>
        <w:t>2</w:t>
      </w:r>
      <w:r w:rsidRPr="00151EB1">
        <w:rPr>
          <w:rFonts w:ascii="Times New Roman" w:hAnsi="Times New Roman" w:cs="Times New Roman"/>
          <w:sz w:val="24"/>
          <w:szCs w:val="24"/>
        </w:rPr>
        <w:t>）应用担架、木板、竹板抬送伤员。</w:t>
      </w:r>
    </w:p>
    <w:p w14:paraId="5E8277DB"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Times New Roman" w:hAnsi="Times New Roman" w:cs="Times New Roman"/>
          <w:sz w:val="24"/>
          <w:szCs w:val="24"/>
        </w:rPr>
        <w:t>3</w:t>
      </w:r>
      <w:r w:rsidRPr="00151EB1">
        <w:rPr>
          <w:rFonts w:ascii="Times New Roman" w:hAnsi="Times New Roman" w:cs="Times New Roman"/>
          <w:sz w:val="24"/>
          <w:szCs w:val="24"/>
        </w:rPr>
        <w:t>）转移过程中应保持呼吸道通畅，去除领带、解开领扣和裤带、下颌抬高、头偏向一侧、清除口腔内的污物。</w:t>
      </w:r>
    </w:p>
    <w:p w14:paraId="4E3CEE90"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宋体" w:eastAsia="宋体" w:hAnsi="宋体" w:cs="宋体" w:hint="eastAsia"/>
          <w:sz w:val="24"/>
          <w:szCs w:val="24"/>
        </w:rPr>
        <w:t>④</w:t>
      </w:r>
      <w:r w:rsidRPr="00151EB1">
        <w:rPr>
          <w:rFonts w:ascii="Times New Roman" w:hAnsi="Times New Roman" w:cs="Times New Roman"/>
          <w:sz w:val="24"/>
          <w:szCs w:val="24"/>
        </w:rPr>
        <w:t>救护人员在工作时，应注意检查个人防护器材的使用情况，如发现异常或感到身体不适时要迅速离开危险区。</w:t>
      </w:r>
    </w:p>
    <w:p w14:paraId="1298FAA2"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宋体" w:eastAsia="宋体" w:hAnsi="宋体" w:cs="宋体" w:hint="eastAsia"/>
          <w:sz w:val="24"/>
          <w:szCs w:val="24"/>
        </w:rPr>
        <w:t>⑤</w:t>
      </w:r>
      <w:r w:rsidRPr="00151EB1">
        <w:rPr>
          <w:rFonts w:ascii="Times New Roman" w:hAnsi="Times New Roman" w:cs="Times New Roman"/>
          <w:sz w:val="24"/>
          <w:szCs w:val="24"/>
        </w:rPr>
        <w:t>救护人员在医生到场后，应将患者病情、急救情况向医生交接清楚，经领导同意后方可离开现场。</w:t>
      </w:r>
    </w:p>
    <w:p w14:paraId="11D3D70C" w14:textId="77777777" w:rsidR="00117D2D" w:rsidRPr="00151EB1" w:rsidRDefault="00BB662D">
      <w:pPr>
        <w:pStyle w:val="affff7"/>
      </w:pPr>
      <w:bookmarkStart w:id="497" w:name="_Toc9873409"/>
      <w:bookmarkStart w:id="498" w:name="_Toc16258951"/>
      <w:bookmarkStart w:id="499" w:name="_Toc10212952"/>
      <w:r w:rsidRPr="00151EB1">
        <w:t xml:space="preserve">6.7.3 </w:t>
      </w:r>
      <w:r w:rsidRPr="00151EB1">
        <w:t>应急监测</w:t>
      </w:r>
      <w:bookmarkEnd w:id="497"/>
      <w:bookmarkEnd w:id="498"/>
      <w:bookmarkEnd w:id="499"/>
    </w:p>
    <w:p w14:paraId="06ED91B3" w14:textId="77777777" w:rsidR="00117D2D" w:rsidRPr="00151EB1" w:rsidRDefault="00BB662D">
      <w:pPr>
        <w:pStyle w:val="23"/>
        <w:ind w:firstLineChars="150" w:firstLine="360"/>
        <w:rPr>
          <w:rFonts w:ascii="Times New Roman" w:hAnsi="Times New Roman" w:cs="Times New Roman"/>
          <w:sz w:val="24"/>
          <w:szCs w:val="24"/>
        </w:rPr>
      </w:pPr>
      <w:r w:rsidRPr="00151EB1">
        <w:rPr>
          <w:rFonts w:ascii="Times New Roman" w:hAnsi="Times New Roman" w:cs="Times New Roman"/>
          <w:sz w:val="24"/>
          <w:szCs w:val="24"/>
        </w:rPr>
        <w:t>委托专门监测机构负责对事故现场进行监测，对事故性质、参数与后果进行评估，为指挥部门提供决策依据。应急监测人员进入事故现场警戒区域时，必须根据现场情况和环境污染事件应急救援指挥部的要求进行自身防护，佩带防护用具。</w:t>
      </w:r>
    </w:p>
    <w:p w14:paraId="62FB2531" w14:textId="77777777" w:rsidR="00117D2D" w:rsidRPr="00151EB1" w:rsidRDefault="00BB662D">
      <w:pPr>
        <w:pStyle w:val="affff7"/>
      </w:pPr>
      <w:bookmarkStart w:id="500" w:name="_Toc9873410"/>
      <w:bookmarkStart w:id="501" w:name="_Toc16258952"/>
      <w:bookmarkStart w:id="502" w:name="_Toc10212953"/>
      <w:r w:rsidRPr="00151EB1">
        <w:t xml:space="preserve">6.7.4 </w:t>
      </w:r>
      <w:r w:rsidRPr="00151EB1">
        <w:t>应急保障</w:t>
      </w:r>
      <w:bookmarkEnd w:id="500"/>
      <w:bookmarkEnd w:id="501"/>
      <w:bookmarkEnd w:id="502"/>
    </w:p>
    <w:p w14:paraId="57CEA63C"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、应急队伍保障</w:t>
      </w:r>
    </w:p>
    <w:p w14:paraId="2DCC390B"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公司已建立突发性环境污染事件应急救援队伍，培训一支常备不懈，熟悉环境应急知识，充分掌握各类突发性环境污染事件处置措施的预备应急力量；保证在突发事故发生后，能迅速参与并完成抢救、排险、消毒、监测等现场处置工作。</w:t>
      </w:r>
    </w:p>
    <w:p w14:paraId="0EB52E65"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、经费保障</w:t>
      </w:r>
    </w:p>
    <w:p w14:paraId="57C19289"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突发环境污染事件所需的资金有公司统一划拨，根据应急指挥部的指令及时支出响应款项，保证环境应急事件的应急需要。</w:t>
      </w:r>
    </w:p>
    <w:p w14:paraId="381F744D" w14:textId="77777777" w:rsidR="00117D2D" w:rsidRPr="00151EB1" w:rsidRDefault="00BB662D">
      <w:pPr>
        <w:ind w:firstLineChars="200" w:firstLine="482"/>
        <w:rPr>
          <w:rFonts w:ascii="Times New Roman" w:eastAsiaTheme="minorEastAsia" w:hAnsi="Times New Roman"/>
          <w:b/>
          <w:sz w:val="24"/>
          <w:szCs w:val="24"/>
        </w:rPr>
      </w:pPr>
      <w:r w:rsidRPr="00151EB1">
        <w:rPr>
          <w:rFonts w:ascii="Times New Roman" w:eastAsiaTheme="minorEastAsia" w:hAnsi="Times New Roman"/>
          <w:b/>
          <w:sz w:val="24"/>
          <w:szCs w:val="24"/>
        </w:rPr>
        <w:t>3</w:t>
      </w:r>
      <w:r w:rsidRPr="00151EB1">
        <w:rPr>
          <w:rFonts w:ascii="Times New Roman" w:eastAsiaTheme="minorEastAsia" w:hAnsi="Times New Roman"/>
          <w:b/>
          <w:sz w:val="24"/>
          <w:szCs w:val="24"/>
        </w:rPr>
        <w:t>、应急物资装备保障</w:t>
      </w:r>
    </w:p>
    <w:p w14:paraId="29BD8258"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各职能部门和生产车间应根据应急预案，配置并完备应急抢险所需的通信工具、设施器材、物料、急救设备等应急资源，并定期检查维护，确保应急行动需要。</w:t>
      </w:r>
    </w:p>
    <w:p w14:paraId="663E31AC"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为针对突发环境事件，企业已配备的应急物资见表</w:t>
      </w:r>
      <w:r w:rsidRPr="00151EB1">
        <w:rPr>
          <w:rFonts w:ascii="Times New Roman" w:eastAsiaTheme="minorEastAsia" w:hAnsi="Times New Roman"/>
          <w:sz w:val="24"/>
          <w:szCs w:val="24"/>
        </w:rPr>
        <w:t>6.7-1</w:t>
      </w:r>
      <w:r w:rsidRPr="00151EB1">
        <w:rPr>
          <w:rFonts w:ascii="Times New Roman" w:eastAsiaTheme="minorEastAsia" w:hAnsi="Times New Roman"/>
          <w:sz w:val="24"/>
          <w:szCs w:val="24"/>
        </w:rPr>
        <w:t>。</w:t>
      </w:r>
    </w:p>
    <w:p w14:paraId="7B048D2A"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sz w:val="21"/>
          <w:szCs w:val="21"/>
        </w:rPr>
        <w:t xml:space="preserve">6.7-1 </w:t>
      </w:r>
      <w:r w:rsidRPr="00151EB1">
        <w:rPr>
          <w:rFonts w:ascii="Times New Roman" w:eastAsia="黑体" w:hAnsi="Times New Roman"/>
          <w:sz w:val="21"/>
          <w:szCs w:val="21"/>
        </w:rPr>
        <w:t>企业现有应急装备表</w:t>
      </w:r>
    </w:p>
    <w:tbl>
      <w:tblPr>
        <w:tblW w:w="852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679"/>
        <w:gridCol w:w="707"/>
        <w:gridCol w:w="1984"/>
        <w:gridCol w:w="707"/>
        <w:gridCol w:w="709"/>
        <w:gridCol w:w="3736"/>
      </w:tblGrid>
      <w:tr w:rsidR="00151EB1" w:rsidRPr="00151EB1" w14:paraId="32E34103" w14:textId="77777777">
        <w:trPr>
          <w:trHeight w:val="340"/>
          <w:jc w:val="center"/>
        </w:trPr>
        <w:tc>
          <w:tcPr>
            <w:tcW w:w="679" w:type="dxa"/>
            <w:vAlign w:val="center"/>
          </w:tcPr>
          <w:p w14:paraId="78A883DC"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序号</w:t>
            </w:r>
          </w:p>
        </w:tc>
        <w:tc>
          <w:tcPr>
            <w:tcW w:w="707" w:type="dxa"/>
            <w:vAlign w:val="center"/>
          </w:tcPr>
          <w:p w14:paraId="73D775A5"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分类</w:t>
            </w:r>
          </w:p>
        </w:tc>
        <w:tc>
          <w:tcPr>
            <w:tcW w:w="1984" w:type="dxa"/>
            <w:vAlign w:val="center"/>
          </w:tcPr>
          <w:p w14:paraId="2BC93C58"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名称</w:t>
            </w:r>
          </w:p>
        </w:tc>
        <w:tc>
          <w:tcPr>
            <w:tcW w:w="707" w:type="dxa"/>
            <w:vAlign w:val="center"/>
          </w:tcPr>
          <w:p w14:paraId="621CCA1E"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规格</w:t>
            </w:r>
          </w:p>
        </w:tc>
        <w:tc>
          <w:tcPr>
            <w:tcW w:w="709" w:type="dxa"/>
            <w:vAlign w:val="center"/>
          </w:tcPr>
          <w:p w14:paraId="0582CC0D"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数量</w:t>
            </w:r>
          </w:p>
        </w:tc>
        <w:tc>
          <w:tcPr>
            <w:tcW w:w="3736" w:type="dxa"/>
            <w:vAlign w:val="center"/>
          </w:tcPr>
          <w:p w14:paraId="05DAB876"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位置</w:t>
            </w:r>
          </w:p>
        </w:tc>
      </w:tr>
      <w:tr w:rsidR="00151EB1" w:rsidRPr="00151EB1" w14:paraId="02083CC9" w14:textId="77777777">
        <w:trPr>
          <w:trHeight w:val="340"/>
          <w:jc w:val="center"/>
        </w:trPr>
        <w:tc>
          <w:tcPr>
            <w:tcW w:w="679" w:type="dxa"/>
            <w:vAlign w:val="center"/>
          </w:tcPr>
          <w:p w14:paraId="5341E821"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1</w:t>
            </w:r>
          </w:p>
        </w:tc>
        <w:tc>
          <w:tcPr>
            <w:tcW w:w="707" w:type="dxa"/>
            <w:vAlign w:val="center"/>
          </w:tcPr>
          <w:p w14:paraId="2273243D"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应急物资</w:t>
            </w:r>
          </w:p>
        </w:tc>
        <w:tc>
          <w:tcPr>
            <w:tcW w:w="1984" w:type="dxa"/>
            <w:vAlign w:val="center"/>
          </w:tcPr>
          <w:p w14:paraId="3642015E"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干粉灭火器</w:t>
            </w:r>
          </w:p>
        </w:tc>
        <w:tc>
          <w:tcPr>
            <w:tcW w:w="707" w:type="dxa"/>
            <w:vAlign w:val="center"/>
          </w:tcPr>
          <w:p w14:paraId="1D3B3862"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个</w:t>
            </w:r>
          </w:p>
        </w:tc>
        <w:tc>
          <w:tcPr>
            <w:tcW w:w="709" w:type="dxa"/>
            <w:vAlign w:val="center"/>
          </w:tcPr>
          <w:p w14:paraId="03EEDB27"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15</w:t>
            </w:r>
          </w:p>
        </w:tc>
        <w:tc>
          <w:tcPr>
            <w:tcW w:w="3736" w:type="dxa"/>
            <w:vAlign w:val="center"/>
          </w:tcPr>
          <w:p w14:paraId="7D5A0895" w14:textId="77777777" w:rsidR="00117D2D" w:rsidRPr="00151EB1" w:rsidRDefault="00BB662D">
            <w:pPr>
              <w:spacing w:line="240" w:lineRule="auto"/>
              <w:jc w:val="left"/>
              <w:rPr>
                <w:rFonts w:ascii="Times New Roman" w:eastAsiaTheme="minorEastAsia" w:hAnsi="Times New Roman"/>
                <w:bCs/>
                <w:sz w:val="21"/>
                <w:szCs w:val="21"/>
              </w:rPr>
            </w:pPr>
            <w:r w:rsidRPr="00151EB1">
              <w:rPr>
                <w:rFonts w:ascii="Times New Roman" w:eastAsiaTheme="minorEastAsia" w:hAnsi="Times New Roman"/>
                <w:bCs/>
                <w:sz w:val="21"/>
                <w:szCs w:val="21"/>
              </w:rPr>
              <w:t>高压开关室、库房、保育室、门卫、通道、会议室</w:t>
            </w:r>
          </w:p>
        </w:tc>
      </w:tr>
      <w:tr w:rsidR="00151EB1" w:rsidRPr="00151EB1" w14:paraId="07106F5B" w14:textId="77777777">
        <w:trPr>
          <w:trHeight w:val="340"/>
          <w:jc w:val="center"/>
        </w:trPr>
        <w:tc>
          <w:tcPr>
            <w:tcW w:w="679" w:type="dxa"/>
            <w:vAlign w:val="center"/>
          </w:tcPr>
          <w:p w14:paraId="111099DA"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2</w:t>
            </w:r>
          </w:p>
        </w:tc>
        <w:tc>
          <w:tcPr>
            <w:tcW w:w="707" w:type="dxa"/>
            <w:vMerge w:val="restart"/>
            <w:vAlign w:val="center"/>
          </w:tcPr>
          <w:p w14:paraId="44EB07D4"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应急装备</w:t>
            </w:r>
          </w:p>
        </w:tc>
        <w:tc>
          <w:tcPr>
            <w:tcW w:w="1984" w:type="dxa"/>
            <w:vAlign w:val="center"/>
          </w:tcPr>
          <w:p w14:paraId="07983360"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手电筒</w:t>
            </w:r>
          </w:p>
        </w:tc>
        <w:tc>
          <w:tcPr>
            <w:tcW w:w="707" w:type="dxa"/>
            <w:vAlign w:val="center"/>
          </w:tcPr>
          <w:p w14:paraId="74F797CE"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个</w:t>
            </w:r>
          </w:p>
        </w:tc>
        <w:tc>
          <w:tcPr>
            <w:tcW w:w="709" w:type="dxa"/>
            <w:vAlign w:val="center"/>
          </w:tcPr>
          <w:p w14:paraId="5987A0F0"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1</w:t>
            </w:r>
          </w:p>
        </w:tc>
        <w:tc>
          <w:tcPr>
            <w:tcW w:w="3736" w:type="dxa"/>
            <w:vAlign w:val="center"/>
          </w:tcPr>
          <w:p w14:paraId="4335EEA1"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办公室</w:t>
            </w:r>
          </w:p>
        </w:tc>
      </w:tr>
      <w:tr w:rsidR="00151EB1" w:rsidRPr="00151EB1" w14:paraId="4F27884C" w14:textId="77777777">
        <w:trPr>
          <w:trHeight w:val="340"/>
          <w:jc w:val="center"/>
        </w:trPr>
        <w:tc>
          <w:tcPr>
            <w:tcW w:w="679" w:type="dxa"/>
            <w:vAlign w:val="center"/>
          </w:tcPr>
          <w:p w14:paraId="1C8CB9DF"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3</w:t>
            </w:r>
          </w:p>
        </w:tc>
        <w:tc>
          <w:tcPr>
            <w:tcW w:w="707" w:type="dxa"/>
            <w:vMerge/>
            <w:vAlign w:val="center"/>
          </w:tcPr>
          <w:p w14:paraId="5DC3623F" w14:textId="77777777" w:rsidR="00117D2D" w:rsidRPr="00151EB1" w:rsidRDefault="00117D2D">
            <w:pPr>
              <w:spacing w:line="240" w:lineRule="auto"/>
              <w:jc w:val="center"/>
              <w:rPr>
                <w:rFonts w:ascii="Times New Roman" w:eastAsiaTheme="minorEastAsia" w:hAnsi="Times New Roman"/>
                <w:bCs/>
                <w:sz w:val="21"/>
                <w:szCs w:val="21"/>
              </w:rPr>
            </w:pPr>
          </w:p>
        </w:tc>
        <w:tc>
          <w:tcPr>
            <w:tcW w:w="1984" w:type="dxa"/>
            <w:vAlign w:val="center"/>
          </w:tcPr>
          <w:p w14:paraId="2B9CFA9B"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事故应急车辆</w:t>
            </w:r>
          </w:p>
        </w:tc>
        <w:tc>
          <w:tcPr>
            <w:tcW w:w="707" w:type="dxa"/>
            <w:vAlign w:val="center"/>
          </w:tcPr>
          <w:p w14:paraId="4046DF7B"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辆</w:t>
            </w:r>
          </w:p>
        </w:tc>
        <w:tc>
          <w:tcPr>
            <w:tcW w:w="709" w:type="dxa"/>
            <w:vAlign w:val="center"/>
          </w:tcPr>
          <w:p w14:paraId="79F83CFC"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2</w:t>
            </w:r>
          </w:p>
        </w:tc>
        <w:tc>
          <w:tcPr>
            <w:tcW w:w="3736" w:type="dxa"/>
            <w:vAlign w:val="center"/>
          </w:tcPr>
          <w:p w14:paraId="43487E71"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厂区</w:t>
            </w:r>
          </w:p>
        </w:tc>
      </w:tr>
      <w:tr w:rsidR="00151EB1" w:rsidRPr="00151EB1" w14:paraId="35E3D0E0" w14:textId="77777777">
        <w:trPr>
          <w:trHeight w:val="340"/>
          <w:jc w:val="center"/>
        </w:trPr>
        <w:tc>
          <w:tcPr>
            <w:tcW w:w="679" w:type="dxa"/>
            <w:vAlign w:val="center"/>
          </w:tcPr>
          <w:p w14:paraId="3AA49DE2"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4</w:t>
            </w:r>
          </w:p>
        </w:tc>
        <w:tc>
          <w:tcPr>
            <w:tcW w:w="707" w:type="dxa"/>
            <w:vMerge/>
            <w:vAlign w:val="center"/>
          </w:tcPr>
          <w:p w14:paraId="5849AB83" w14:textId="77777777" w:rsidR="00117D2D" w:rsidRPr="00151EB1" w:rsidRDefault="00117D2D">
            <w:pPr>
              <w:spacing w:line="240" w:lineRule="auto"/>
              <w:jc w:val="center"/>
              <w:rPr>
                <w:rFonts w:ascii="Times New Roman" w:eastAsiaTheme="minorEastAsia" w:hAnsi="Times New Roman"/>
                <w:bCs/>
                <w:sz w:val="21"/>
                <w:szCs w:val="21"/>
              </w:rPr>
            </w:pPr>
          </w:p>
        </w:tc>
        <w:tc>
          <w:tcPr>
            <w:tcW w:w="1984" w:type="dxa"/>
            <w:vAlign w:val="center"/>
          </w:tcPr>
          <w:p w14:paraId="1D459436"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sz w:val="21"/>
                <w:szCs w:val="21"/>
              </w:rPr>
              <w:t>雨鞋</w:t>
            </w:r>
          </w:p>
        </w:tc>
        <w:tc>
          <w:tcPr>
            <w:tcW w:w="707" w:type="dxa"/>
            <w:vAlign w:val="center"/>
          </w:tcPr>
          <w:p w14:paraId="1153AA5F" w14:textId="77777777" w:rsidR="00117D2D" w:rsidRPr="00151EB1" w:rsidRDefault="00BB662D">
            <w:pPr>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双</w:t>
            </w:r>
          </w:p>
        </w:tc>
        <w:tc>
          <w:tcPr>
            <w:tcW w:w="709" w:type="dxa"/>
            <w:vAlign w:val="center"/>
          </w:tcPr>
          <w:p w14:paraId="51BBAE51"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12</w:t>
            </w:r>
          </w:p>
        </w:tc>
        <w:tc>
          <w:tcPr>
            <w:tcW w:w="3736" w:type="dxa"/>
            <w:vAlign w:val="center"/>
          </w:tcPr>
          <w:p w14:paraId="281B2EEC" w14:textId="77777777" w:rsidR="00117D2D" w:rsidRPr="00151EB1" w:rsidRDefault="00BB662D">
            <w:pPr>
              <w:spacing w:line="240" w:lineRule="auto"/>
              <w:jc w:val="center"/>
              <w:rPr>
                <w:rFonts w:ascii="Times New Roman" w:eastAsiaTheme="minorEastAsia" w:hAnsi="Times New Roman"/>
                <w:bCs/>
                <w:sz w:val="21"/>
                <w:szCs w:val="21"/>
              </w:rPr>
            </w:pPr>
            <w:r w:rsidRPr="00151EB1">
              <w:rPr>
                <w:rFonts w:ascii="Times New Roman" w:eastAsiaTheme="minorEastAsia" w:hAnsi="Times New Roman"/>
                <w:bCs/>
                <w:sz w:val="21"/>
                <w:szCs w:val="21"/>
              </w:rPr>
              <w:t>库房</w:t>
            </w:r>
          </w:p>
        </w:tc>
      </w:tr>
    </w:tbl>
    <w:p w14:paraId="7FD1039A" w14:textId="77777777" w:rsidR="00117D2D" w:rsidRPr="00151EB1" w:rsidRDefault="00BB662D">
      <w:pPr>
        <w:pStyle w:val="a0"/>
        <w:numPr>
          <w:ilvl w:val="0"/>
          <w:numId w:val="0"/>
        </w:numPr>
        <w:rPr>
          <w:rFonts w:ascii="Times New Roman" w:hAnsi="Times New Roman"/>
          <w:b w:val="0"/>
          <w:bCs/>
          <w:kern w:val="28"/>
          <w:sz w:val="32"/>
          <w:szCs w:val="32"/>
        </w:rPr>
      </w:pPr>
      <w:bookmarkStart w:id="503" w:name="_Toc380772468"/>
      <w:bookmarkStart w:id="504" w:name="_Toc16258953"/>
      <w:bookmarkStart w:id="505" w:name="_Toc411330497"/>
      <w:bookmarkStart w:id="506" w:name="_Toc5179652"/>
      <w:bookmarkStart w:id="507" w:name="_Toc490333027"/>
      <w:bookmarkStart w:id="508" w:name="_Toc370397559"/>
      <w:bookmarkStart w:id="509" w:name="_Toc371189330"/>
      <w:r w:rsidRPr="00151EB1">
        <w:rPr>
          <w:rFonts w:ascii="Times New Roman" w:hAnsi="Times New Roman"/>
          <w:b w:val="0"/>
          <w:bCs/>
          <w:kern w:val="28"/>
          <w:sz w:val="32"/>
          <w:szCs w:val="32"/>
        </w:rPr>
        <w:t>6.8</w:t>
      </w:r>
      <w:r w:rsidRPr="00151EB1">
        <w:rPr>
          <w:rFonts w:ascii="Times New Roman" w:hAnsi="Times New Roman"/>
          <w:b w:val="0"/>
          <w:bCs/>
          <w:kern w:val="28"/>
          <w:sz w:val="32"/>
          <w:szCs w:val="32"/>
        </w:rPr>
        <w:t xml:space="preserve">　环境风险评价结论</w:t>
      </w:r>
      <w:bookmarkEnd w:id="503"/>
      <w:bookmarkEnd w:id="504"/>
      <w:bookmarkEnd w:id="505"/>
      <w:bookmarkEnd w:id="506"/>
      <w:bookmarkEnd w:id="507"/>
      <w:bookmarkEnd w:id="508"/>
      <w:bookmarkEnd w:id="509"/>
    </w:p>
    <w:p w14:paraId="1084302C" w14:textId="77777777" w:rsidR="00117D2D" w:rsidRPr="00151EB1" w:rsidRDefault="00BB662D">
      <w:pPr>
        <w:autoSpaceDE w:val="0"/>
        <w:autoSpaceDN w:val="0"/>
        <w:adjustRightInd w:val="0"/>
        <w:ind w:firstLineChars="200" w:firstLine="480"/>
        <w:jc w:val="left"/>
        <w:rPr>
          <w:rFonts w:ascii="Times New Roman" w:eastAsia="新宋体" w:hAnsi="Times New Roman"/>
          <w:kern w:val="0"/>
          <w:sz w:val="24"/>
          <w:szCs w:val="24"/>
        </w:rPr>
      </w:pPr>
      <w:r w:rsidRPr="00151EB1">
        <w:rPr>
          <w:rFonts w:ascii="Times New Roman" w:eastAsia="新宋体" w:hAnsi="Times New Roman"/>
          <w:kern w:val="0"/>
          <w:sz w:val="24"/>
          <w:szCs w:val="24"/>
        </w:rPr>
        <w:t>本项目不构成重大危险源，项目营运过程中严格执行</w:t>
      </w:r>
      <w:r w:rsidRPr="00151EB1">
        <w:rPr>
          <w:rFonts w:ascii="Times New Roman" w:eastAsia="新宋体" w:hAnsi="Times New Roman"/>
          <w:kern w:val="0"/>
          <w:sz w:val="24"/>
          <w:szCs w:val="24"/>
        </w:rPr>
        <w:t>“</w:t>
      </w:r>
      <w:r w:rsidRPr="00151EB1">
        <w:rPr>
          <w:rFonts w:ascii="Times New Roman" w:eastAsia="新宋体" w:hAnsi="Times New Roman"/>
          <w:kern w:val="0"/>
          <w:sz w:val="24"/>
          <w:szCs w:val="24"/>
        </w:rPr>
        <w:t>三同时</w:t>
      </w:r>
      <w:r w:rsidRPr="00151EB1">
        <w:rPr>
          <w:rFonts w:ascii="Times New Roman" w:eastAsia="新宋体" w:hAnsi="Times New Roman"/>
          <w:kern w:val="0"/>
          <w:sz w:val="24"/>
          <w:szCs w:val="24"/>
        </w:rPr>
        <w:t>”</w:t>
      </w:r>
      <w:r w:rsidRPr="00151EB1">
        <w:rPr>
          <w:rFonts w:ascii="Times New Roman" w:eastAsia="新宋体" w:hAnsi="Times New Roman"/>
          <w:kern w:val="0"/>
          <w:sz w:val="24"/>
          <w:szCs w:val="24"/>
        </w:rPr>
        <w:t>制度，落实本报告提出的风险事故防范、疫病防范措施，建立和落实各项风险预警、环境风险削减措施和事故应急计划，杜绝重大安全事故和重大环境污染事故的发生，可使项目建成后风险水平处于可接受程度，因此从风险角度而言，本项目建设是可行的。</w:t>
      </w:r>
    </w:p>
    <w:p w14:paraId="3A38B9F6" w14:textId="77777777" w:rsidR="00DE2AB5" w:rsidRPr="00151EB1" w:rsidRDefault="00DE2AB5">
      <w:pPr>
        <w:widowControl/>
        <w:spacing w:line="240" w:lineRule="auto"/>
        <w:jc w:val="left"/>
        <w:rPr>
          <w:rFonts w:ascii="Times New Roman" w:eastAsia="黑体" w:hAnsi="Times New Roman"/>
          <w:sz w:val="21"/>
          <w:szCs w:val="24"/>
        </w:rPr>
      </w:pPr>
      <w:r w:rsidRPr="00151EB1">
        <w:rPr>
          <w:rFonts w:ascii="Times New Roman" w:eastAsia="黑体" w:hAnsi="Times New Roman"/>
          <w:sz w:val="21"/>
          <w:szCs w:val="24"/>
        </w:rPr>
        <w:br w:type="page"/>
      </w:r>
    </w:p>
    <w:p w14:paraId="2D42F221" w14:textId="77777777" w:rsidR="00117D2D" w:rsidRPr="00151EB1" w:rsidRDefault="00BB662D">
      <w:pPr>
        <w:tabs>
          <w:tab w:val="left" w:pos="284"/>
        </w:tabs>
        <w:spacing w:line="240" w:lineRule="auto"/>
        <w:jc w:val="center"/>
        <w:rPr>
          <w:rFonts w:ascii="Times New Roman" w:eastAsia="黑体" w:hAnsi="Times New Roman"/>
          <w:sz w:val="21"/>
          <w:szCs w:val="24"/>
        </w:rPr>
      </w:pPr>
      <w:r w:rsidRPr="00151EB1">
        <w:rPr>
          <w:rFonts w:ascii="Times New Roman" w:eastAsia="黑体" w:hAnsi="Times New Roman"/>
          <w:sz w:val="21"/>
          <w:szCs w:val="24"/>
        </w:rPr>
        <w:t>表</w:t>
      </w:r>
      <w:r w:rsidRPr="00151EB1">
        <w:rPr>
          <w:rFonts w:ascii="Times New Roman" w:eastAsia="黑体" w:hAnsi="Times New Roman"/>
          <w:sz w:val="21"/>
          <w:szCs w:val="24"/>
        </w:rPr>
        <w:t>6.8-1</w:t>
      </w:r>
      <w:r w:rsidRPr="00151EB1">
        <w:rPr>
          <w:rFonts w:ascii="Times New Roman" w:eastAsia="黑体" w:hAnsi="Times New Roman"/>
          <w:sz w:val="21"/>
          <w:szCs w:val="24"/>
        </w:rPr>
        <w:t xml:space="preserve">　本项目环境风险简单分析内容表</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11"/>
        <w:gridCol w:w="1263"/>
        <w:gridCol w:w="1342"/>
        <w:gridCol w:w="1264"/>
        <w:gridCol w:w="1267"/>
        <w:gridCol w:w="1175"/>
      </w:tblGrid>
      <w:tr w:rsidR="00151EB1" w:rsidRPr="00151EB1" w14:paraId="314100A8" w14:textId="77777777">
        <w:tc>
          <w:tcPr>
            <w:tcW w:w="2211" w:type="dxa"/>
            <w:shd w:val="clear" w:color="auto" w:fill="auto"/>
            <w:vAlign w:val="center"/>
          </w:tcPr>
          <w:p w14:paraId="7C4F94B5"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建设项目名称</w:t>
            </w:r>
          </w:p>
        </w:tc>
        <w:tc>
          <w:tcPr>
            <w:tcW w:w="6311" w:type="dxa"/>
            <w:gridSpan w:val="5"/>
            <w:shd w:val="clear" w:color="auto" w:fill="auto"/>
            <w:vAlign w:val="center"/>
          </w:tcPr>
          <w:p w14:paraId="1408D0DA"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旺江农牧冉义现代化生猪养殖基地二期建设项目</w:t>
            </w:r>
          </w:p>
        </w:tc>
      </w:tr>
      <w:tr w:rsidR="00151EB1" w:rsidRPr="00151EB1" w14:paraId="2EA2B2CE" w14:textId="77777777">
        <w:trPr>
          <w:trHeight w:val="506"/>
        </w:trPr>
        <w:tc>
          <w:tcPr>
            <w:tcW w:w="2211" w:type="dxa"/>
            <w:shd w:val="clear" w:color="auto" w:fill="auto"/>
            <w:vAlign w:val="center"/>
          </w:tcPr>
          <w:p w14:paraId="25C2EF1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建设地点</w:t>
            </w:r>
          </w:p>
        </w:tc>
        <w:tc>
          <w:tcPr>
            <w:tcW w:w="1263" w:type="dxa"/>
            <w:shd w:val="clear" w:color="auto" w:fill="auto"/>
            <w:vAlign w:val="center"/>
          </w:tcPr>
          <w:p w14:paraId="425C33AE"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四川省</w:t>
            </w:r>
          </w:p>
        </w:tc>
        <w:tc>
          <w:tcPr>
            <w:tcW w:w="1342" w:type="dxa"/>
            <w:shd w:val="clear" w:color="auto" w:fill="auto"/>
            <w:vAlign w:val="center"/>
          </w:tcPr>
          <w:p w14:paraId="6637759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成都市</w:t>
            </w:r>
          </w:p>
        </w:tc>
        <w:tc>
          <w:tcPr>
            <w:tcW w:w="1264" w:type="dxa"/>
            <w:shd w:val="clear" w:color="auto" w:fill="auto"/>
            <w:vAlign w:val="center"/>
          </w:tcPr>
          <w:p w14:paraId="78A845A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邛崃市</w:t>
            </w:r>
          </w:p>
        </w:tc>
        <w:tc>
          <w:tcPr>
            <w:tcW w:w="1267" w:type="dxa"/>
            <w:shd w:val="clear" w:color="auto" w:fill="auto"/>
            <w:vAlign w:val="center"/>
          </w:tcPr>
          <w:p w14:paraId="6A85F3C8"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冉义镇</w:t>
            </w:r>
          </w:p>
        </w:tc>
        <w:tc>
          <w:tcPr>
            <w:tcW w:w="1175" w:type="dxa"/>
            <w:shd w:val="clear" w:color="auto" w:fill="auto"/>
            <w:vAlign w:val="center"/>
          </w:tcPr>
          <w:p w14:paraId="2FE63C43" w14:textId="77777777" w:rsidR="00117D2D" w:rsidRPr="00151EB1" w:rsidRDefault="00BB662D">
            <w:pPr>
              <w:spacing w:line="276"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园林村</w:t>
            </w:r>
          </w:p>
        </w:tc>
      </w:tr>
      <w:tr w:rsidR="00151EB1" w:rsidRPr="00151EB1" w14:paraId="5ADE4C2F" w14:textId="77777777">
        <w:trPr>
          <w:trHeight w:val="556"/>
        </w:trPr>
        <w:tc>
          <w:tcPr>
            <w:tcW w:w="2211" w:type="dxa"/>
            <w:shd w:val="clear" w:color="auto" w:fill="auto"/>
            <w:vAlign w:val="center"/>
          </w:tcPr>
          <w:p w14:paraId="32B241DC"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地理坐标</w:t>
            </w:r>
          </w:p>
        </w:tc>
        <w:tc>
          <w:tcPr>
            <w:tcW w:w="1263" w:type="dxa"/>
            <w:shd w:val="clear" w:color="auto" w:fill="auto"/>
            <w:vAlign w:val="center"/>
          </w:tcPr>
          <w:p w14:paraId="7B95512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经度</w:t>
            </w:r>
          </w:p>
        </w:tc>
        <w:tc>
          <w:tcPr>
            <w:tcW w:w="1342" w:type="dxa"/>
            <w:shd w:val="clear" w:color="auto" w:fill="auto"/>
            <w:vAlign w:val="center"/>
          </w:tcPr>
          <w:p w14:paraId="2A57939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E103.634591</w:t>
            </w:r>
          </w:p>
        </w:tc>
        <w:tc>
          <w:tcPr>
            <w:tcW w:w="1264" w:type="dxa"/>
            <w:shd w:val="clear" w:color="auto" w:fill="auto"/>
            <w:vAlign w:val="center"/>
          </w:tcPr>
          <w:p w14:paraId="7CC6183D"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纬度</w:t>
            </w:r>
          </w:p>
        </w:tc>
        <w:tc>
          <w:tcPr>
            <w:tcW w:w="2442" w:type="dxa"/>
            <w:gridSpan w:val="2"/>
            <w:shd w:val="clear" w:color="auto" w:fill="auto"/>
            <w:vAlign w:val="center"/>
          </w:tcPr>
          <w:p w14:paraId="569CDD3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N30.456221</w:t>
            </w:r>
          </w:p>
        </w:tc>
      </w:tr>
      <w:tr w:rsidR="00151EB1" w:rsidRPr="00151EB1" w14:paraId="34AF8317" w14:textId="77777777">
        <w:trPr>
          <w:trHeight w:val="416"/>
        </w:trPr>
        <w:tc>
          <w:tcPr>
            <w:tcW w:w="2211" w:type="dxa"/>
            <w:shd w:val="clear" w:color="auto" w:fill="auto"/>
            <w:vAlign w:val="center"/>
          </w:tcPr>
          <w:p w14:paraId="1D1D876F"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主要危险物质及分布</w:t>
            </w:r>
          </w:p>
        </w:tc>
        <w:tc>
          <w:tcPr>
            <w:tcW w:w="6311" w:type="dxa"/>
            <w:gridSpan w:val="5"/>
            <w:shd w:val="clear" w:color="auto" w:fill="auto"/>
            <w:vAlign w:val="center"/>
          </w:tcPr>
          <w:p w14:paraId="10E1776E" w14:textId="77777777" w:rsidR="00117D2D" w:rsidRPr="00151EB1" w:rsidRDefault="00BB662D">
            <w:pPr>
              <w:spacing w:line="276" w:lineRule="auto"/>
              <w:jc w:val="left"/>
              <w:rPr>
                <w:rFonts w:ascii="Times New Roman" w:eastAsiaTheme="minorEastAsia" w:hAnsi="Times New Roman"/>
                <w:sz w:val="21"/>
                <w:szCs w:val="21"/>
              </w:rPr>
            </w:pPr>
            <w:r w:rsidRPr="00151EB1">
              <w:rPr>
                <w:rFonts w:ascii="Times New Roman" w:eastAsiaTheme="minorEastAsia" w:hAnsi="Times New Roman" w:hint="eastAsia"/>
                <w:sz w:val="21"/>
                <w:szCs w:val="21"/>
              </w:rPr>
              <w:t>极少量沼气</w:t>
            </w:r>
          </w:p>
        </w:tc>
      </w:tr>
      <w:tr w:rsidR="00151EB1" w:rsidRPr="00151EB1" w14:paraId="2024E280" w14:textId="77777777">
        <w:trPr>
          <w:trHeight w:val="1219"/>
        </w:trPr>
        <w:tc>
          <w:tcPr>
            <w:tcW w:w="2211" w:type="dxa"/>
            <w:shd w:val="clear" w:color="auto" w:fill="auto"/>
            <w:vAlign w:val="center"/>
          </w:tcPr>
          <w:p w14:paraId="4C44D1D0"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主要环境影响途径及危害后果（大气、地表水、地下水等）</w:t>
            </w:r>
          </w:p>
        </w:tc>
        <w:tc>
          <w:tcPr>
            <w:tcW w:w="6311" w:type="dxa"/>
            <w:gridSpan w:val="5"/>
            <w:shd w:val="clear" w:color="auto" w:fill="auto"/>
            <w:vAlign w:val="center"/>
          </w:tcPr>
          <w:p w14:paraId="0731E4D8" w14:textId="77777777" w:rsidR="00117D2D" w:rsidRPr="00151EB1" w:rsidRDefault="00BB662D">
            <w:pPr>
              <w:spacing w:line="276" w:lineRule="auto"/>
              <w:rPr>
                <w:rFonts w:ascii="Times New Roman" w:eastAsiaTheme="minorEastAsia" w:hAnsi="Times New Roman"/>
                <w:sz w:val="21"/>
                <w:szCs w:val="21"/>
              </w:rPr>
            </w:pPr>
            <w:r w:rsidRPr="00151EB1">
              <w:rPr>
                <w:rFonts w:ascii="Times New Roman" w:eastAsiaTheme="minorEastAsia" w:hAnsi="Times New Roman"/>
                <w:sz w:val="21"/>
                <w:szCs w:val="21"/>
              </w:rPr>
              <w:t>粪便废水（或废液）事故排放对地表水环境造成的影响和废水事故渗漏对地下水环境造成的严重的影响。</w:t>
            </w:r>
          </w:p>
        </w:tc>
      </w:tr>
      <w:tr w:rsidR="00151EB1" w:rsidRPr="00151EB1" w14:paraId="7B4195C5" w14:textId="77777777">
        <w:trPr>
          <w:trHeight w:val="1816"/>
        </w:trPr>
        <w:tc>
          <w:tcPr>
            <w:tcW w:w="2211" w:type="dxa"/>
            <w:shd w:val="clear" w:color="auto" w:fill="auto"/>
            <w:vAlign w:val="center"/>
          </w:tcPr>
          <w:p w14:paraId="42120C89" w14:textId="77777777" w:rsidR="00117D2D" w:rsidRPr="00151EB1" w:rsidRDefault="00BB662D">
            <w:pPr>
              <w:spacing w:line="276"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风险防范措施要求</w:t>
            </w:r>
          </w:p>
        </w:tc>
        <w:tc>
          <w:tcPr>
            <w:tcW w:w="6311" w:type="dxa"/>
            <w:gridSpan w:val="5"/>
            <w:shd w:val="clear" w:color="auto" w:fill="auto"/>
            <w:vAlign w:val="center"/>
          </w:tcPr>
          <w:p w14:paraId="4977BAE9" w14:textId="77777777" w:rsidR="00117D2D" w:rsidRPr="00151EB1" w:rsidRDefault="00BB662D">
            <w:pPr>
              <w:spacing w:line="276" w:lineRule="auto"/>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）污粪发酵深坑、化粪池、废水输送管道等进行重点防渗，等效黏土防渗层</w:t>
            </w:r>
            <w:r w:rsidRPr="00151EB1">
              <w:rPr>
                <w:rFonts w:ascii="Times New Roman" w:eastAsiaTheme="minorEastAsia" w:hAnsi="Times New Roman"/>
                <w:sz w:val="21"/>
                <w:szCs w:val="21"/>
              </w:rPr>
              <w:t>Mb≥6.0m</w:t>
            </w: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K≤1×10</w:t>
            </w:r>
            <w:r w:rsidRPr="00151EB1">
              <w:rPr>
                <w:rFonts w:ascii="Times New Roman" w:eastAsiaTheme="minorEastAsia" w:hAnsi="Times New Roman"/>
                <w:sz w:val="21"/>
                <w:szCs w:val="21"/>
                <w:vertAlign w:val="superscript"/>
              </w:rPr>
              <w:t>-7</w:t>
            </w:r>
            <w:r w:rsidRPr="00151EB1">
              <w:rPr>
                <w:rFonts w:ascii="Times New Roman" w:eastAsiaTheme="minorEastAsia" w:hAnsi="Times New Roman"/>
                <w:sz w:val="21"/>
                <w:szCs w:val="21"/>
              </w:rPr>
              <w:t>cm/s</w:t>
            </w:r>
            <w:r w:rsidRPr="00151EB1">
              <w:rPr>
                <w:rFonts w:ascii="Times New Roman" w:eastAsiaTheme="minorEastAsia" w:hAnsi="Times New Roman"/>
                <w:sz w:val="21"/>
                <w:szCs w:val="21"/>
              </w:rPr>
              <w:t>；</w:t>
            </w:r>
          </w:p>
          <w:p w14:paraId="114A6001" w14:textId="77777777" w:rsidR="00117D2D" w:rsidRPr="00151EB1" w:rsidRDefault="00BB662D">
            <w:pPr>
              <w:spacing w:line="276" w:lineRule="auto"/>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2</w:t>
            </w:r>
            <w:r w:rsidRPr="00151EB1">
              <w:rPr>
                <w:rFonts w:ascii="Times New Roman" w:eastAsiaTheme="minorEastAsia" w:hAnsi="Times New Roman"/>
                <w:sz w:val="21"/>
                <w:szCs w:val="21"/>
              </w:rPr>
              <w:t>）污粪发酵深坑必须与项目主体工程同步建设，满足</w:t>
            </w:r>
            <w:r w:rsidRPr="00151EB1">
              <w:rPr>
                <w:rFonts w:ascii="Times New Roman" w:eastAsiaTheme="minorEastAsia" w:hAnsi="Times New Roman"/>
                <w:sz w:val="21"/>
                <w:szCs w:val="21"/>
              </w:rPr>
              <w:t>6</w:t>
            </w:r>
            <w:r w:rsidRPr="00151EB1">
              <w:rPr>
                <w:rFonts w:ascii="Times New Roman" w:eastAsiaTheme="minorEastAsia" w:hAnsi="Times New Roman"/>
                <w:sz w:val="21"/>
                <w:szCs w:val="21"/>
              </w:rPr>
              <w:t>个月存储量；</w:t>
            </w:r>
          </w:p>
          <w:p w14:paraId="6D51B44B" w14:textId="77777777" w:rsidR="00117D2D" w:rsidRPr="00151EB1" w:rsidRDefault="00BB662D">
            <w:pPr>
              <w:spacing w:line="276" w:lineRule="auto"/>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3</w:t>
            </w:r>
            <w:r w:rsidRPr="00151EB1">
              <w:rPr>
                <w:rFonts w:ascii="Times New Roman" w:eastAsiaTheme="minorEastAsia" w:hAnsi="Times New Roman"/>
                <w:sz w:val="21"/>
                <w:szCs w:val="21"/>
              </w:rPr>
              <w:t>）加强污粪发酵深坑、化粪池日常维护防止泄露；</w:t>
            </w:r>
          </w:p>
          <w:p w14:paraId="727E8858" w14:textId="77777777" w:rsidR="00117D2D" w:rsidRPr="00151EB1" w:rsidRDefault="00BB662D">
            <w:pPr>
              <w:spacing w:line="276" w:lineRule="auto"/>
              <w:rPr>
                <w:rFonts w:ascii="Times New Roman" w:eastAsiaTheme="minorEastAsia" w:hAnsi="Times New Roman"/>
                <w:sz w:val="21"/>
                <w:szCs w:val="21"/>
              </w:rPr>
            </w:pPr>
            <w:r w:rsidRPr="00151EB1">
              <w:rPr>
                <w:rFonts w:ascii="Times New Roman" w:eastAsiaTheme="minorEastAsia" w:hAnsi="Times New Roman"/>
                <w:sz w:val="21"/>
                <w:szCs w:val="21"/>
              </w:rPr>
              <w:t>（</w:t>
            </w:r>
            <w:r w:rsidRPr="00151EB1">
              <w:rPr>
                <w:rFonts w:ascii="Times New Roman" w:eastAsiaTheme="minorEastAsia" w:hAnsi="Times New Roman"/>
                <w:sz w:val="21"/>
                <w:szCs w:val="21"/>
              </w:rPr>
              <w:t>4</w:t>
            </w:r>
            <w:r w:rsidRPr="00151EB1">
              <w:rPr>
                <w:rFonts w:ascii="Times New Roman" w:eastAsiaTheme="minorEastAsia" w:hAnsi="Times New Roman"/>
                <w:sz w:val="21"/>
                <w:szCs w:val="21"/>
              </w:rPr>
              <w:t>）定期检修水管，有漏水现象时及时更换。</w:t>
            </w:r>
          </w:p>
        </w:tc>
      </w:tr>
      <w:tr w:rsidR="00151EB1" w:rsidRPr="00151EB1" w14:paraId="7E5AD7BB" w14:textId="77777777">
        <w:trPr>
          <w:trHeight w:val="1159"/>
        </w:trPr>
        <w:tc>
          <w:tcPr>
            <w:tcW w:w="8522" w:type="dxa"/>
            <w:gridSpan w:val="6"/>
            <w:shd w:val="clear" w:color="auto" w:fill="auto"/>
            <w:vAlign w:val="center"/>
          </w:tcPr>
          <w:p w14:paraId="1E1BA5DF" w14:textId="77777777" w:rsidR="00117D2D" w:rsidRPr="00151EB1" w:rsidRDefault="00BB662D">
            <w:pPr>
              <w:spacing w:line="276" w:lineRule="auto"/>
              <w:jc w:val="left"/>
              <w:rPr>
                <w:rFonts w:ascii="Times New Roman" w:eastAsiaTheme="minorEastAsia" w:hAnsi="Times New Roman"/>
                <w:sz w:val="21"/>
                <w:szCs w:val="21"/>
              </w:rPr>
            </w:pPr>
            <w:r w:rsidRPr="00151EB1">
              <w:rPr>
                <w:rFonts w:ascii="Times New Roman" w:eastAsiaTheme="minorEastAsia" w:hAnsi="Times New Roman"/>
                <w:sz w:val="21"/>
                <w:szCs w:val="21"/>
              </w:rPr>
              <w:t>填表说明（列出项目相关信息及评价说明）：</w:t>
            </w:r>
          </w:p>
          <w:p w14:paraId="25B726DE" w14:textId="77777777" w:rsidR="00117D2D" w:rsidRPr="00151EB1" w:rsidRDefault="00BB662D">
            <w:pPr>
              <w:spacing w:line="276" w:lineRule="auto"/>
              <w:ind w:firstLineChars="150" w:firstLine="315"/>
              <w:jc w:val="left"/>
              <w:rPr>
                <w:rFonts w:ascii="Times New Roman" w:eastAsiaTheme="minorEastAsia" w:hAnsi="Times New Roman"/>
                <w:sz w:val="21"/>
                <w:szCs w:val="21"/>
              </w:rPr>
            </w:pPr>
            <w:r w:rsidRPr="00151EB1">
              <w:rPr>
                <w:rFonts w:ascii="Times New Roman" w:eastAsiaTheme="minorEastAsia" w:hAnsi="Times New Roman"/>
                <w:sz w:val="21"/>
                <w:szCs w:val="21"/>
              </w:rPr>
              <w:t>本项目不涉及风险物质，风险潜势为</w:t>
            </w:r>
            <w:r w:rsidRPr="00151EB1">
              <w:rPr>
                <w:rFonts w:ascii="Times New Roman" w:eastAsiaTheme="minorEastAsia" w:hAnsi="Times New Roman"/>
                <w:sz w:val="21"/>
                <w:szCs w:val="21"/>
              </w:rPr>
              <w:t>I</w:t>
            </w:r>
            <w:r w:rsidRPr="00151EB1">
              <w:rPr>
                <w:rFonts w:ascii="Times New Roman" w:eastAsiaTheme="minorEastAsia" w:hAnsi="Times New Roman"/>
                <w:sz w:val="21"/>
                <w:szCs w:val="21"/>
              </w:rPr>
              <w:t>，风险评价等级为简单分析。本项目便废水（或废液）事故排放或泄露是事故预防的重点。在落实风险防范措施和应急预案的基础上，严格按照相关规章制度进行管理和操作，机场的环境风险水平可接受。</w:t>
            </w:r>
          </w:p>
        </w:tc>
      </w:tr>
    </w:tbl>
    <w:p w14:paraId="7E130CE7" w14:textId="77777777" w:rsidR="00117D2D" w:rsidRPr="00151EB1" w:rsidRDefault="00117D2D">
      <w:pPr>
        <w:pStyle w:val="affff5"/>
        <w:spacing w:before="780" w:after="780"/>
        <w:rPr>
          <w:color w:val="auto"/>
        </w:rPr>
        <w:sectPr w:rsidR="00117D2D" w:rsidRPr="00151EB1">
          <w:footerReference w:type="default" r:id="rId89"/>
          <w:pgSz w:w="11906" w:h="16838"/>
          <w:pgMar w:top="1440" w:right="1800" w:bottom="1440" w:left="1800" w:header="851" w:footer="992" w:gutter="0"/>
          <w:pgNumType w:start="1" w:chapStyle="1"/>
          <w:cols w:space="425"/>
          <w:docGrid w:type="lines" w:linePitch="312"/>
        </w:sectPr>
      </w:pPr>
      <w:bookmarkStart w:id="510" w:name="_Toc16258954"/>
    </w:p>
    <w:p w14:paraId="3BE2F061" w14:textId="77777777" w:rsidR="00117D2D" w:rsidRPr="00151EB1" w:rsidRDefault="00BB662D" w:rsidP="00DE2AB5">
      <w:pPr>
        <w:pStyle w:val="affff5"/>
        <w:spacing w:beforeLines="350" w:before="1092" w:after="780"/>
        <w:rPr>
          <w:color w:val="auto"/>
        </w:rPr>
      </w:pPr>
      <w:r w:rsidRPr="00151EB1">
        <w:rPr>
          <w:color w:val="auto"/>
        </w:rPr>
        <w:t>第</w:t>
      </w:r>
      <w:r w:rsidRPr="00151EB1">
        <w:rPr>
          <w:rFonts w:hint="eastAsia"/>
          <w:color w:val="auto"/>
        </w:rPr>
        <w:t>七</w:t>
      </w:r>
      <w:r w:rsidRPr="00151EB1">
        <w:rPr>
          <w:color w:val="auto"/>
        </w:rPr>
        <w:t>章</w:t>
      </w:r>
      <w:r w:rsidRPr="00151EB1">
        <w:rPr>
          <w:color w:val="auto"/>
        </w:rPr>
        <w:t xml:space="preserve">  </w:t>
      </w:r>
      <w:r w:rsidRPr="00151EB1">
        <w:rPr>
          <w:color w:val="auto"/>
        </w:rPr>
        <w:t>污染防治措施可行性论证</w:t>
      </w:r>
      <w:bookmarkEnd w:id="510"/>
    </w:p>
    <w:p w14:paraId="0C2C99D3" w14:textId="77777777" w:rsidR="00117D2D" w:rsidRPr="00151EB1" w:rsidRDefault="00BB662D">
      <w:pPr>
        <w:pStyle w:val="a0"/>
        <w:numPr>
          <w:ilvl w:val="0"/>
          <w:numId w:val="0"/>
        </w:numPr>
        <w:rPr>
          <w:rFonts w:ascii="Times New Roman" w:hAnsi="Times New Roman"/>
          <w:sz w:val="28"/>
        </w:rPr>
      </w:pPr>
      <w:bookmarkStart w:id="511" w:name="_Toc16258955"/>
      <w:r w:rsidRPr="00151EB1">
        <w:rPr>
          <w:rFonts w:ascii="Times New Roman" w:hAnsi="Times New Roman" w:hint="eastAsia"/>
          <w:b w:val="0"/>
          <w:bCs/>
          <w:kern w:val="28"/>
          <w:sz w:val="32"/>
          <w:szCs w:val="32"/>
        </w:rPr>
        <w:t>7</w:t>
      </w:r>
      <w:r w:rsidRPr="00151EB1">
        <w:rPr>
          <w:rFonts w:ascii="Times New Roman" w:hAnsi="Times New Roman"/>
          <w:b w:val="0"/>
          <w:bCs/>
          <w:kern w:val="28"/>
          <w:sz w:val="32"/>
          <w:szCs w:val="32"/>
        </w:rPr>
        <w:t xml:space="preserve">.1  </w:t>
      </w:r>
      <w:r w:rsidRPr="00151EB1">
        <w:rPr>
          <w:rFonts w:ascii="Times New Roman" w:hAnsi="Times New Roman"/>
          <w:b w:val="0"/>
          <w:bCs/>
          <w:kern w:val="28"/>
          <w:sz w:val="32"/>
          <w:szCs w:val="32"/>
        </w:rPr>
        <w:t>施工期环境保护措施</w:t>
      </w:r>
      <w:bookmarkEnd w:id="511"/>
    </w:p>
    <w:p w14:paraId="2615EC4D" w14:textId="77777777" w:rsidR="00117D2D" w:rsidRPr="00151EB1" w:rsidRDefault="00BB662D">
      <w:pPr>
        <w:pStyle w:val="affff7"/>
      </w:pPr>
      <w:bookmarkStart w:id="512" w:name="_Toc10212962"/>
      <w:bookmarkStart w:id="513" w:name="_Toc9873419"/>
      <w:bookmarkStart w:id="514" w:name="_Toc16258956"/>
      <w:r w:rsidRPr="00151EB1">
        <w:rPr>
          <w:rFonts w:hint="eastAsia"/>
        </w:rPr>
        <w:t>7</w:t>
      </w:r>
      <w:r w:rsidRPr="00151EB1">
        <w:t xml:space="preserve">.1.1  </w:t>
      </w:r>
      <w:r w:rsidRPr="00151EB1">
        <w:t>施工期噪声防治措施</w:t>
      </w:r>
      <w:bookmarkEnd w:id="512"/>
      <w:bookmarkEnd w:id="513"/>
      <w:bookmarkEnd w:id="514"/>
    </w:p>
    <w:p w14:paraId="321705BD"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为降低施工噪声对周围声环境的影响并尽量减轻区域噪声污染负荷，环评要求项目必须采取有效措施加以控制，在确保场界噪声满足《建筑施工场界环境噪声排放标准》（</w:t>
      </w:r>
      <w:r w:rsidRPr="00151EB1">
        <w:rPr>
          <w:rFonts w:ascii="Times New Roman" w:hAnsi="Times New Roman"/>
          <w:sz w:val="24"/>
          <w:szCs w:val="24"/>
        </w:rPr>
        <w:t>GB12523-2011</w:t>
      </w:r>
      <w:r w:rsidRPr="00151EB1">
        <w:rPr>
          <w:rFonts w:ascii="Times New Roman" w:hAnsi="Times New Roman"/>
          <w:sz w:val="24"/>
          <w:szCs w:val="24"/>
        </w:rPr>
        <w:t>）标准的前提下，尽量减轻对环境的影响：</w:t>
      </w:r>
    </w:p>
    <w:p w14:paraId="3843ED3E"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）合理安排作业时间，严格避免推土机、挖掘机、混凝土搅拌机、电锯和振捣棒等在午间</w:t>
      </w:r>
      <w:r w:rsidRPr="00151EB1">
        <w:rPr>
          <w:rFonts w:ascii="Times New Roman" w:hAnsi="Times New Roman"/>
          <w:sz w:val="24"/>
          <w:szCs w:val="24"/>
        </w:rPr>
        <w:t>12:00~14:00</w:t>
      </w:r>
      <w:r w:rsidRPr="00151EB1">
        <w:rPr>
          <w:rFonts w:ascii="Times New Roman" w:hAnsi="Times New Roman"/>
          <w:sz w:val="24"/>
          <w:szCs w:val="24"/>
        </w:rPr>
        <w:t>和夜间</w:t>
      </w:r>
      <w:r w:rsidRPr="00151EB1">
        <w:rPr>
          <w:rFonts w:ascii="Times New Roman" w:hAnsi="Times New Roman"/>
          <w:sz w:val="24"/>
          <w:szCs w:val="24"/>
        </w:rPr>
        <w:t>22:00~</w:t>
      </w:r>
      <w:r w:rsidRPr="00151EB1">
        <w:rPr>
          <w:rFonts w:ascii="Times New Roman" w:hAnsi="Times New Roman"/>
          <w:sz w:val="24"/>
          <w:szCs w:val="24"/>
        </w:rPr>
        <w:t>次日</w:t>
      </w:r>
      <w:r w:rsidRPr="00151EB1">
        <w:rPr>
          <w:rFonts w:ascii="Times New Roman" w:hAnsi="Times New Roman"/>
          <w:sz w:val="24"/>
          <w:szCs w:val="24"/>
        </w:rPr>
        <w:t>6:00</w:t>
      </w:r>
      <w:r w:rsidRPr="00151EB1">
        <w:rPr>
          <w:rFonts w:ascii="Times New Roman" w:hAnsi="Times New Roman"/>
          <w:sz w:val="24"/>
          <w:szCs w:val="24"/>
        </w:rPr>
        <w:t>施工；根据《中华人民共和国环境噪声污染防治法》和四川省人民政府办公厅《关于在中、高考期间加强噪声污染监督管理工作的通知》（川办函</w:t>
      </w:r>
      <w:r w:rsidRPr="00151EB1">
        <w:rPr>
          <w:rFonts w:ascii="Times New Roman" w:hAnsi="Times New Roman"/>
          <w:sz w:val="24"/>
          <w:szCs w:val="24"/>
        </w:rPr>
        <w:t>[2001]90</w:t>
      </w:r>
      <w:r w:rsidRPr="00151EB1">
        <w:rPr>
          <w:rFonts w:ascii="Times New Roman" w:hAnsi="Times New Roman"/>
          <w:sz w:val="24"/>
          <w:szCs w:val="24"/>
        </w:rPr>
        <w:t>号精神，在高考、中考期间停止高噪声施工，尽量不给周围居民的生活和学习带来巨大影响。</w:t>
      </w:r>
    </w:p>
    <w:p w14:paraId="20F1253D"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）在设备选型时尽量采用低噪声设备；对噪声较大的设备，采取隔声降噪措施，并尽量选在白天使用。尤其是要严格控制施工机械噪声值在</w:t>
      </w:r>
      <w:r w:rsidRPr="00151EB1">
        <w:rPr>
          <w:rFonts w:ascii="Times New Roman" w:hAnsi="Times New Roman"/>
          <w:sz w:val="24"/>
          <w:szCs w:val="24"/>
        </w:rPr>
        <w:t>85dB(A)</w:t>
      </w:r>
      <w:r w:rsidRPr="00151EB1">
        <w:rPr>
          <w:rFonts w:ascii="Times New Roman" w:hAnsi="Times New Roman"/>
          <w:sz w:val="24"/>
          <w:szCs w:val="24"/>
        </w:rPr>
        <w:t>以上的作业（如基础浇注、推土等）。禁止使用国家明令淘汰的产生噪声污染的落后施工工艺和施工机械设备。</w:t>
      </w:r>
    </w:p>
    <w:p w14:paraId="5E2E5419"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3</w:t>
      </w:r>
      <w:r w:rsidRPr="00151EB1">
        <w:rPr>
          <w:rFonts w:ascii="Times New Roman" w:hAnsi="Times New Roman"/>
          <w:sz w:val="24"/>
          <w:szCs w:val="24"/>
        </w:rPr>
        <w:t>）合理设计施工总平面图。在施工过程中要尽可能将产生高噪声的作业点远离西北侧泉水村农户及南侧现有工程办公区，以有效利用场地的距离衰减作用减小施工噪声对其产生的影响。</w:t>
      </w:r>
    </w:p>
    <w:p w14:paraId="325D331A"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4</w:t>
      </w:r>
      <w:r w:rsidRPr="00151EB1">
        <w:rPr>
          <w:rFonts w:ascii="Times New Roman" w:hAnsi="Times New Roman"/>
          <w:sz w:val="24"/>
          <w:szCs w:val="24"/>
        </w:rPr>
        <w:t>）对于高噪声设备，可加设可移动的简易隔声屏，尽可能减少设备对周围环境的影响；在施工过程中要尽可能将产生高噪声的作业点置于项目北侧中部，远离棠湖中学新校区，通过距离衰减减小施工噪声对其产生的影响；</w:t>
      </w:r>
    </w:p>
    <w:p w14:paraId="3C7E3520" w14:textId="77777777" w:rsidR="00117D2D" w:rsidRPr="00151EB1" w:rsidRDefault="00BB662D">
      <w:pPr>
        <w:spacing w:line="500" w:lineRule="exact"/>
        <w:ind w:firstLineChars="200" w:firstLine="480"/>
        <w:rPr>
          <w:rFonts w:ascii="Times New Roman" w:hAnsi="Times New Roman"/>
          <w:sz w:val="24"/>
          <w:szCs w:val="28"/>
        </w:rPr>
      </w:pPr>
      <w:r w:rsidRPr="00151EB1">
        <w:rPr>
          <w:rFonts w:ascii="Times New Roman" w:hAnsi="Times New Roman"/>
          <w:sz w:val="24"/>
          <w:szCs w:val="24"/>
        </w:rPr>
        <w:t>（</w:t>
      </w:r>
      <w:r w:rsidRPr="00151EB1">
        <w:rPr>
          <w:rFonts w:ascii="Times New Roman" w:hAnsi="Times New Roman"/>
          <w:sz w:val="24"/>
          <w:szCs w:val="24"/>
        </w:rPr>
        <w:t>5</w:t>
      </w:r>
      <w:r w:rsidRPr="00151EB1">
        <w:rPr>
          <w:rFonts w:ascii="Times New Roman" w:hAnsi="Times New Roman"/>
          <w:sz w:val="24"/>
          <w:szCs w:val="24"/>
        </w:rPr>
        <w:t>）</w:t>
      </w:r>
      <w:r w:rsidRPr="00151EB1">
        <w:rPr>
          <w:rFonts w:ascii="Times New Roman" w:hAnsi="Times New Roman"/>
          <w:sz w:val="24"/>
          <w:szCs w:val="28"/>
        </w:rPr>
        <w:t>施工运输路线应尽量避开学校、医院、集中式居民点等环境敏感目标。</w:t>
      </w:r>
    </w:p>
    <w:p w14:paraId="50C8EDCE"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6</w:t>
      </w:r>
      <w:r w:rsidRPr="00151EB1">
        <w:rPr>
          <w:rFonts w:ascii="Times New Roman" w:hAnsi="Times New Roman"/>
          <w:sz w:val="24"/>
          <w:szCs w:val="24"/>
        </w:rPr>
        <w:t>）外购混凝土，不得进行现场搅拌，减少噪声污染。</w:t>
      </w:r>
    </w:p>
    <w:p w14:paraId="4757E83A"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7</w:t>
      </w:r>
      <w:r w:rsidRPr="00151EB1">
        <w:rPr>
          <w:rFonts w:ascii="Times New Roman" w:hAnsi="Times New Roman"/>
          <w:sz w:val="24"/>
          <w:szCs w:val="24"/>
        </w:rPr>
        <w:t>）在室内施工时期，安装时的切割等高噪声作业时，须密闭施工，关闭窗户，并做到文明施工。</w:t>
      </w:r>
    </w:p>
    <w:p w14:paraId="1274E498"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8</w:t>
      </w:r>
      <w:r w:rsidRPr="00151EB1">
        <w:rPr>
          <w:rFonts w:ascii="Times New Roman" w:hAnsi="Times New Roman"/>
          <w:sz w:val="24"/>
          <w:szCs w:val="24"/>
        </w:rPr>
        <w:t>）加强施工作业人员管理和教育，施工中减少不必要的金属敲击声。</w:t>
      </w:r>
    </w:p>
    <w:p w14:paraId="297267CC"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9</w:t>
      </w:r>
      <w:r w:rsidRPr="00151EB1">
        <w:rPr>
          <w:rFonts w:ascii="Times New Roman" w:hAnsi="Times New Roman"/>
          <w:sz w:val="24"/>
          <w:szCs w:val="24"/>
        </w:rPr>
        <w:t>）合理进行工期安排，尽量缩短施工时间。</w:t>
      </w:r>
    </w:p>
    <w:p w14:paraId="2504C904"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10</w:t>
      </w:r>
      <w:r w:rsidRPr="00151EB1">
        <w:rPr>
          <w:rFonts w:ascii="Times New Roman" w:hAnsi="Times New Roman"/>
          <w:sz w:val="24"/>
          <w:szCs w:val="24"/>
        </w:rPr>
        <w:t>）项目开工前应该在上述敏感点张贴公告，告知相关人员，使他们有所准备。</w:t>
      </w:r>
    </w:p>
    <w:p w14:paraId="43A0520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11</w:t>
      </w:r>
      <w:r w:rsidRPr="00151EB1">
        <w:rPr>
          <w:rFonts w:ascii="Times New Roman" w:hAnsi="Times New Roman"/>
          <w:sz w:val="24"/>
          <w:szCs w:val="24"/>
        </w:rPr>
        <w:t>）环评建议，施工期间由施工单位和业主单位组成环境管理部门，加强施工期环境管理，对环保设施、设备进行日常的监控和维护工作，并作好记录存档。以确保各类设备，特别是环保设备正常运行。</w:t>
      </w:r>
    </w:p>
    <w:p w14:paraId="7876C900" w14:textId="77777777" w:rsidR="00117D2D" w:rsidRPr="00151EB1" w:rsidRDefault="00BB662D">
      <w:pPr>
        <w:spacing w:line="500" w:lineRule="exact"/>
        <w:ind w:firstLineChars="200" w:firstLine="482"/>
        <w:rPr>
          <w:rFonts w:ascii="Times New Roman" w:hAnsi="Times New Roman"/>
          <w:sz w:val="24"/>
          <w:szCs w:val="28"/>
        </w:rPr>
      </w:pPr>
      <w:r w:rsidRPr="00151EB1">
        <w:rPr>
          <w:rFonts w:ascii="Times New Roman" w:hAnsi="Times New Roman"/>
          <w:b/>
          <w:sz w:val="24"/>
          <w:szCs w:val="24"/>
        </w:rPr>
        <w:t>项目在严格按照上述建议采取隔声降噪措施并进行严格管理前提下，施工噪声对声环境的影响可降至可接受的程度，上述噪声防治措施可行。</w:t>
      </w:r>
    </w:p>
    <w:p w14:paraId="000A00A3" w14:textId="77777777" w:rsidR="00117D2D" w:rsidRPr="00151EB1" w:rsidRDefault="00BB662D">
      <w:pPr>
        <w:pStyle w:val="affff7"/>
      </w:pPr>
      <w:bookmarkStart w:id="515" w:name="_Toc10212963"/>
      <w:bookmarkStart w:id="516" w:name="_Toc16258957"/>
      <w:bookmarkStart w:id="517" w:name="_Toc9873420"/>
      <w:r w:rsidRPr="00151EB1">
        <w:rPr>
          <w:rFonts w:hint="eastAsia"/>
        </w:rPr>
        <w:t>7</w:t>
      </w:r>
      <w:r w:rsidRPr="00151EB1">
        <w:t xml:space="preserve">.1.2  </w:t>
      </w:r>
      <w:r w:rsidRPr="00151EB1">
        <w:t>施工期环境空气保护措施</w:t>
      </w:r>
      <w:bookmarkEnd w:id="515"/>
      <w:bookmarkEnd w:id="516"/>
      <w:bookmarkEnd w:id="517"/>
    </w:p>
    <w:p w14:paraId="1AC7159B" w14:textId="77777777" w:rsidR="00117D2D" w:rsidRPr="00151EB1" w:rsidRDefault="00BB662D">
      <w:pPr>
        <w:spacing w:line="500" w:lineRule="exact"/>
        <w:ind w:firstLineChars="200" w:firstLine="482"/>
        <w:rPr>
          <w:rFonts w:ascii="Times New Roman" w:hAnsi="Times New Roman"/>
          <w:b/>
          <w:bCs/>
          <w:sz w:val="24"/>
        </w:rPr>
      </w:pPr>
      <w:r w:rsidRPr="00151EB1">
        <w:rPr>
          <w:rFonts w:ascii="Times New Roman" w:hAnsi="Times New Roman"/>
          <w:b/>
          <w:bCs/>
          <w:sz w:val="24"/>
        </w:rPr>
        <w:t>1</w:t>
      </w:r>
      <w:r w:rsidRPr="00151EB1">
        <w:rPr>
          <w:rFonts w:ascii="Times New Roman" w:hAnsi="Times New Roman"/>
          <w:b/>
          <w:bCs/>
          <w:sz w:val="24"/>
        </w:rPr>
        <w:t>、施工扬尘防治措施</w:t>
      </w:r>
    </w:p>
    <w:p w14:paraId="62948B1D" w14:textId="77777777" w:rsidR="00117D2D" w:rsidRPr="00151EB1" w:rsidRDefault="00BB662D">
      <w:pPr>
        <w:spacing w:line="500" w:lineRule="exact"/>
        <w:ind w:firstLineChars="200" w:firstLine="480"/>
        <w:rPr>
          <w:rFonts w:ascii="Times New Roman" w:hAnsi="Times New Roman"/>
          <w:sz w:val="24"/>
          <w:szCs w:val="24"/>
        </w:rPr>
      </w:pPr>
      <w:r w:rsidRPr="00151EB1">
        <w:rPr>
          <w:rFonts w:ascii="Times New Roman" w:hAnsi="Times New Roman"/>
          <w:sz w:val="24"/>
          <w:szCs w:val="24"/>
        </w:rPr>
        <w:t>施工期扬尘应采取如下防治措施：</w:t>
      </w:r>
    </w:p>
    <w:p w14:paraId="77A9BAAA" w14:textId="77777777" w:rsidR="00117D2D" w:rsidRPr="00151EB1" w:rsidRDefault="00BB662D">
      <w:pPr>
        <w:spacing w:line="500" w:lineRule="exact"/>
        <w:ind w:firstLineChars="200" w:firstLine="480"/>
        <w:rPr>
          <w:rFonts w:ascii="Times New Roman" w:hAnsi="Times New Roman"/>
          <w:b/>
          <w:bCs/>
          <w:sz w:val="24"/>
        </w:rPr>
      </w:pPr>
      <w:r w:rsidRPr="00151EB1">
        <w:rPr>
          <w:rFonts w:ascii="Times New Roman" w:hAnsi="Times New Roman"/>
          <w:sz w:val="24"/>
          <w:szCs w:val="24"/>
        </w:rPr>
        <w:t>（</w:t>
      </w:r>
      <w:r w:rsidRPr="00151EB1">
        <w:rPr>
          <w:rFonts w:ascii="Times New Roman" w:hAnsi="Times New Roman"/>
          <w:sz w:val="24"/>
          <w:szCs w:val="24"/>
        </w:rPr>
        <w:t>1</w:t>
      </w:r>
      <w:r w:rsidRPr="00151EB1">
        <w:rPr>
          <w:rFonts w:ascii="Times New Roman" w:hAnsi="Times New Roman"/>
          <w:sz w:val="24"/>
          <w:szCs w:val="24"/>
        </w:rPr>
        <w:t>）施工单位必须严格按照</w:t>
      </w:r>
      <w:r w:rsidRPr="00151EB1">
        <w:rPr>
          <w:rFonts w:ascii="Times New Roman" w:hAnsi="Times New Roman"/>
          <w:b/>
          <w:sz w:val="24"/>
          <w:szCs w:val="24"/>
        </w:rPr>
        <w:t>《四川省人民政府办公厅关于加强灰霾污染防治的通知》（川办发</w:t>
      </w:r>
      <w:r w:rsidRPr="00151EB1">
        <w:rPr>
          <w:rFonts w:ascii="Times New Roman" w:hAnsi="Times New Roman"/>
          <w:b/>
          <w:sz w:val="24"/>
          <w:szCs w:val="24"/>
        </w:rPr>
        <w:t>[2013]32</w:t>
      </w:r>
      <w:r w:rsidRPr="00151EB1">
        <w:rPr>
          <w:rFonts w:ascii="Times New Roman" w:hAnsi="Times New Roman"/>
          <w:b/>
          <w:sz w:val="24"/>
          <w:szCs w:val="24"/>
        </w:rPr>
        <w:t>号）、《四川省灰霾污染防治实施方案》的通知（川环发〔</w:t>
      </w:r>
      <w:r w:rsidRPr="00151EB1">
        <w:rPr>
          <w:rFonts w:ascii="Times New Roman" w:hAnsi="Times New Roman"/>
          <w:b/>
          <w:sz w:val="24"/>
          <w:szCs w:val="24"/>
        </w:rPr>
        <w:t>2013</w:t>
      </w:r>
      <w:r w:rsidRPr="00151EB1">
        <w:rPr>
          <w:rFonts w:ascii="Times New Roman" w:hAnsi="Times New Roman"/>
          <w:b/>
          <w:sz w:val="24"/>
          <w:szCs w:val="24"/>
        </w:rPr>
        <w:t>〕</w:t>
      </w:r>
      <w:r w:rsidRPr="00151EB1">
        <w:rPr>
          <w:rFonts w:ascii="Times New Roman" w:hAnsi="Times New Roman"/>
          <w:b/>
          <w:sz w:val="24"/>
          <w:szCs w:val="24"/>
        </w:rPr>
        <w:t>78</w:t>
      </w:r>
      <w:r w:rsidRPr="00151EB1">
        <w:rPr>
          <w:rFonts w:ascii="Times New Roman" w:hAnsi="Times New Roman"/>
          <w:b/>
          <w:sz w:val="24"/>
          <w:szCs w:val="24"/>
        </w:rPr>
        <w:t>号）、《四川省灰霾污染防治办法》（四川省人民政府令第</w:t>
      </w:r>
      <w:r w:rsidRPr="00151EB1">
        <w:rPr>
          <w:rFonts w:ascii="Times New Roman" w:hAnsi="Times New Roman"/>
          <w:b/>
          <w:sz w:val="24"/>
          <w:szCs w:val="24"/>
        </w:rPr>
        <w:t>288</w:t>
      </w:r>
      <w:r w:rsidRPr="00151EB1">
        <w:rPr>
          <w:rFonts w:ascii="Times New Roman" w:hAnsi="Times New Roman"/>
          <w:b/>
          <w:sz w:val="24"/>
          <w:szCs w:val="24"/>
        </w:rPr>
        <w:t>号）、《成都市城市扬尘污染防治管理暂行规定》（成都市人民政府令第</w:t>
      </w:r>
      <w:r w:rsidRPr="00151EB1">
        <w:rPr>
          <w:rFonts w:ascii="Times New Roman" w:hAnsi="Times New Roman"/>
          <w:b/>
          <w:sz w:val="24"/>
          <w:szCs w:val="24"/>
        </w:rPr>
        <w:t xml:space="preserve">86 </w:t>
      </w:r>
      <w:r w:rsidRPr="00151EB1">
        <w:rPr>
          <w:rFonts w:ascii="Times New Roman" w:hAnsi="Times New Roman"/>
          <w:b/>
          <w:sz w:val="24"/>
          <w:szCs w:val="24"/>
        </w:rPr>
        <w:t>号）和《成都市人民政府办公厅转发市城管局等部门关于进一步加强扬尘治理工作实施意见的通知》（成办函</w:t>
      </w:r>
      <w:r w:rsidRPr="00151EB1">
        <w:rPr>
          <w:rFonts w:ascii="Times New Roman" w:hAnsi="Times New Roman"/>
          <w:b/>
          <w:sz w:val="24"/>
          <w:szCs w:val="24"/>
        </w:rPr>
        <w:t xml:space="preserve">[2008]19 </w:t>
      </w:r>
      <w:r w:rsidRPr="00151EB1">
        <w:rPr>
          <w:rFonts w:ascii="Times New Roman" w:hAnsi="Times New Roman"/>
          <w:b/>
          <w:sz w:val="24"/>
          <w:szCs w:val="24"/>
        </w:rPr>
        <w:t>号）</w:t>
      </w:r>
      <w:r w:rsidRPr="00151EB1">
        <w:rPr>
          <w:rFonts w:ascii="Times New Roman" w:hAnsi="Times New Roman"/>
          <w:sz w:val="24"/>
          <w:szCs w:val="24"/>
        </w:rPr>
        <w:t>有关规定落实扬尘防治措施。全面督查建设工地现场管理</w:t>
      </w:r>
      <w:r w:rsidRPr="00151EB1">
        <w:rPr>
          <w:rFonts w:ascii="Times New Roman" w:hAnsi="Times New Roman"/>
          <w:sz w:val="24"/>
          <w:szCs w:val="24"/>
        </w:rPr>
        <w:t>“</w:t>
      </w:r>
      <w:r w:rsidRPr="00151EB1">
        <w:rPr>
          <w:rFonts w:ascii="Times New Roman" w:hAnsi="Times New Roman"/>
          <w:sz w:val="24"/>
          <w:szCs w:val="24"/>
        </w:rPr>
        <w:t>六必须</w:t>
      </w:r>
      <w:r w:rsidRPr="00151EB1">
        <w:rPr>
          <w:rFonts w:ascii="Times New Roman" w:hAnsi="Times New Roman"/>
          <w:sz w:val="24"/>
          <w:szCs w:val="24"/>
        </w:rPr>
        <w:t>”</w:t>
      </w:r>
      <w:r w:rsidRPr="00151EB1">
        <w:rPr>
          <w:rFonts w:ascii="Times New Roman" w:hAnsi="Times New Roman"/>
          <w:sz w:val="24"/>
          <w:szCs w:val="24"/>
        </w:rPr>
        <w:t>、</w:t>
      </w:r>
      <w:r w:rsidRPr="00151EB1">
        <w:rPr>
          <w:rFonts w:ascii="Times New Roman" w:hAnsi="Times New Roman"/>
          <w:sz w:val="24"/>
          <w:szCs w:val="24"/>
        </w:rPr>
        <w:t>“</w:t>
      </w:r>
      <w:r w:rsidRPr="00151EB1">
        <w:rPr>
          <w:rFonts w:ascii="Times New Roman" w:hAnsi="Times New Roman"/>
          <w:sz w:val="24"/>
          <w:szCs w:val="24"/>
        </w:rPr>
        <w:t>六不准</w:t>
      </w:r>
      <w:r w:rsidRPr="00151EB1">
        <w:rPr>
          <w:rFonts w:ascii="Times New Roman" w:hAnsi="Times New Roman"/>
          <w:sz w:val="24"/>
          <w:szCs w:val="24"/>
        </w:rPr>
        <w:t>”</w:t>
      </w:r>
      <w:r w:rsidRPr="00151EB1">
        <w:rPr>
          <w:rFonts w:ascii="Times New Roman" w:hAnsi="Times New Roman"/>
          <w:sz w:val="24"/>
          <w:szCs w:val="24"/>
        </w:rPr>
        <w:t>执行情况，即：必须打围作业、必须硬化道路、必须设置冲洗设施、必须湿法作业、必须配齐保洁人员、必须定时清扫施工现场；不准露天搅拌混凝土、不准车辆带泥出门，不准运渣车辆超载、冒载，不准高空抛撒建渣、不准场地积水、不准现场焚烧废弃物。在项目开工前，建设单位与施工单位应向建设、环保等部门分别提交扬尘污染防治方案与具体实施方案，并将扬尘污染防治纳入工程监理范围，扬尘污染防治费用纳入工程预算。</w:t>
      </w:r>
    </w:p>
    <w:p w14:paraId="456AF183"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另外，对于重污染天气下，业主及施工单位还应严格落实</w:t>
      </w:r>
      <w:r w:rsidRPr="00151EB1">
        <w:rPr>
          <w:rFonts w:ascii="Times New Roman" w:hAnsi="Times New Roman"/>
          <w:b/>
          <w:sz w:val="24"/>
          <w:szCs w:val="24"/>
        </w:rPr>
        <w:t>《大气污染防治行动计划》</w:t>
      </w:r>
      <w:r w:rsidRPr="00151EB1">
        <w:rPr>
          <w:rFonts w:ascii="Times New Roman" w:hAnsi="Times New Roman"/>
          <w:b/>
          <w:sz w:val="24"/>
          <w:szCs w:val="24"/>
        </w:rPr>
        <w:t>(</w:t>
      </w:r>
      <w:r w:rsidRPr="00151EB1">
        <w:rPr>
          <w:rFonts w:ascii="Times New Roman" w:hAnsi="Times New Roman"/>
          <w:b/>
          <w:sz w:val="24"/>
          <w:szCs w:val="24"/>
        </w:rPr>
        <w:t>国发〔</w:t>
      </w:r>
      <w:r w:rsidRPr="00151EB1">
        <w:rPr>
          <w:rFonts w:ascii="Times New Roman" w:hAnsi="Times New Roman"/>
          <w:b/>
          <w:sz w:val="24"/>
          <w:szCs w:val="24"/>
        </w:rPr>
        <w:t>2013</w:t>
      </w:r>
      <w:r w:rsidRPr="00151EB1">
        <w:rPr>
          <w:rFonts w:ascii="Times New Roman" w:hAnsi="Times New Roman"/>
          <w:b/>
          <w:sz w:val="24"/>
          <w:szCs w:val="24"/>
        </w:rPr>
        <w:t>〕</w:t>
      </w:r>
      <w:r w:rsidRPr="00151EB1">
        <w:rPr>
          <w:rFonts w:ascii="Times New Roman" w:hAnsi="Times New Roman"/>
          <w:b/>
          <w:sz w:val="24"/>
          <w:szCs w:val="24"/>
        </w:rPr>
        <w:t xml:space="preserve">37 </w:t>
      </w:r>
      <w:r w:rsidRPr="00151EB1">
        <w:rPr>
          <w:rFonts w:ascii="Times New Roman" w:hAnsi="Times New Roman"/>
          <w:b/>
          <w:sz w:val="24"/>
          <w:szCs w:val="24"/>
        </w:rPr>
        <w:t>号</w:t>
      </w:r>
      <w:r w:rsidRPr="00151EB1">
        <w:rPr>
          <w:rFonts w:ascii="Times New Roman" w:hAnsi="Times New Roman"/>
          <w:b/>
          <w:sz w:val="24"/>
          <w:szCs w:val="24"/>
        </w:rPr>
        <w:t>)</w:t>
      </w:r>
      <w:r w:rsidRPr="00151EB1">
        <w:rPr>
          <w:rFonts w:ascii="Times New Roman" w:hAnsi="Times New Roman"/>
          <w:b/>
          <w:sz w:val="24"/>
          <w:szCs w:val="24"/>
        </w:rPr>
        <w:t>、《四川省重污染天气应急预案（</w:t>
      </w:r>
      <w:r w:rsidRPr="00151EB1">
        <w:rPr>
          <w:rFonts w:ascii="Times New Roman" w:hAnsi="Times New Roman"/>
          <w:b/>
          <w:sz w:val="24"/>
          <w:szCs w:val="24"/>
        </w:rPr>
        <w:t>2018</w:t>
      </w:r>
      <w:r w:rsidRPr="00151EB1">
        <w:rPr>
          <w:rFonts w:ascii="Times New Roman" w:hAnsi="Times New Roman"/>
          <w:b/>
          <w:sz w:val="24"/>
          <w:szCs w:val="24"/>
        </w:rPr>
        <w:t>年修订）》（川办函〔</w:t>
      </w:r>
      <w:r w:rsidRPr="00151EB1">
        <w:rPr>
          <w:rFonts w:ascii="Times New Roman" w:hAnsi="Times New Roman"/>
          <w:b/>
          <w:sz w:val="24"/>
          <w:szCs w:val="24"/>
        </w:rPr>
        <w:t>2018</w:t>
      </w:r>
      <w:r w:rsidRPr="00151EB1">
        <w:rPr>
          <w:rFonts w:ascii="Times New Roman" w:hAnsi="Times New Roman"/>
          <w:b/>
          <w:sz w:val="24"/>
          <w:szCs w:val="24"/>
        </w:rPr>
        <w:t>〕</w:t>
      </w:r>
      <w:r w:rsidRPr="00151EB1">
        <w:rPr>
          <w:rFonts w:ascii="Times New Roman" w:hAnsi="Times New Roman"/>
          <w:b/>
          <w:sz w:val="24"/>
          <w:szCs w:val="24"/>
        </w:rPr>
        <w:t>10</w:t>
      </w:r>
      <w:r w:rsidRPr="00151EB1">
        <w:rPr>
          <w:rFonts w:ascii="Times New Roman" w:hAnsi="Times New Roman"/>
          <w:b/>
          <w:sz w:val="24"/>
          <w:szCs w:val="24"/>
        </w:rPr>
        <w:t>号）和《成都市人民政府办公厅关于印发</w:t>
      </w:r>
      <w:r w:rsidRPr="00151EB1">
        <w:rPr>
          <w:rFonts w:ascii="Times New Roman" w:hAnsi="Times New Roman"/>
          <w:b/>
          <w:sz w:val="24"/>
          <w:szCs w:val="24"/>
        </w:rPr>
        <w:t>&lt;</w:t>
      </w:r>
      <w:r w:rsidRPr="00151EB1">
        <w:rPr>
          <w:rFonts w:ascii="Times New Roman" w:hAnsi="Times New Roman"/>
          <w:b/>
          <w:sz w:val="24"/>
          <w:szCs w:val="24"/>
        </w:rPr>
        <w:t>成都市重污染天气应急预案（</w:t>
      </w:r>
      <w:r w:rsidRPr="00151EB1">
        <w:rPr>
          <w:rFonts w:ascii="Times New Roman" w:hAnsi="Times New Roman"/>
          <w:b/>
          <w:sz w:val="24"/>
          <w:szCs w:val="24"/>
        </w:rPr>
        <w:t>2017</w:t>
      </w:r>
      <w:r w:rsidRPr="00151EB1">
        <w:rPr>
          <w:rFonts w:ascii="Times New Roman" w:hAnsi="Times New Roman"/>
          <w:b/>
          <w:sz w:val="24"/>
          <w:szCs w:val="24"/>
        </w:rPr>
        <w:t>年修订）</w:t>
      </w:r>
      <w:r w:rsidRPr="00151EB1">
        <w:rPr>
          <w:rFonts w:ascii="Times New Roman" w:hAnsi="Times New Roman"/>
          <w:b/>
          <w:sz w:val="24"/>
          <w:szCs w:val="24"/>
        </w:rPr>
        <w:t>&gt;</w:t>
      </w:r>
      <w:r w:rsidRPr="00151EB1">
        <w:rPr>
          <w:rFonts w:ascii="Times New Roman" w:hAnsi="Times New Roman"/>
          <w:b/>
          <w:sz w:val="24"/>
          <w:szCs w:val="24"/>
        </w:rPr>
        <w:t>》的通知（成办发〔</w:t>
      </w:r>
      <w:r w:rsidRPr="00151EB1">
        <w:rPr>
          <w:rFonts w:ascii="Times New Roman" w:hAnsi="Times New Roman"/>
          <w:b/>
          <w:sz w:val="24"/>
          <w:szCs w:val="24"/>
        </w:rPr>
        <w:t>2017</w:t>
      </w:r>
      <w:r w:rsidRPr="00151EB1">
        <w:rPr>
          <w:rFonts w:ascii="Times New Roman" w:hAnsi="Times New Roman"/>
          <w:b/>
          <w:sz w:val="24"/>
          <w:szCs w:val="24"/>
        </w:rPr>
        <w:t>〕</w:t>
      </w:r>
      <w:r w:rsidRPr="00151EB1">
        <w:rPr>
          <w:rFonts w:ascii="Times New Roman" w:hAnsi="Times New Roman"/>
          <w:b/>
          <w:sz w:val="24"/>
          <w:szCs w:val="24"/>
        </w:rPr>
        <w:t xml:space="preserve">42 </w:t>
      </w:r>
      <w:r w:rsidRPr="00151EB1">
        <w:rPr>
          <w:rFonts w:ascii="Times New Roman" w:hAnsi="Times New Roman"/>
          <w:b/>
          <w:sz w:val="24"/>
          <w:szCs w:val="24"/>
        </w:rPr>
        <w:t>号）中的相关要求</w:t>
      </w:r>
      <w:r w:rsidRPr="00151EB1">
        <w:rPr>
          <w:rFonts w:ascii="Times New Roman" w:hAnsi="Times New Roman"/>
          <w:sz w:val="24"/>
          <w:szCs w:val="24"/>
        </w:rPr>
        <w:t>，做好重污染天气状况下施工场地扬尘应急减排措施。成都市辖区内出现或可能出现重污染天气的应急处置如下：</w:t>
      </w:r>
    </w:p>
    <w:p w14:paraId="32BFFBD8"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A</w:t>
      </w:r>
      <w:r w:rsidRPr="00151EB1">
        <w:rPr>
          <w:rFonts w:ascii="Times New Roman" w:hAnsi="Times New Roman"/>
          <w:b/>
          <w:sz w:val="24"/>
          <w:szCs w:val="24"/>
        </w:rPr>
        <w:t>、蓝色预警</w:t>
      </w:r>
      <w:r w:rsidRPr="00151EB1">
        <w:rPr>
          <w:rFonts w:ascii="Times New Roman" w:hAnsi="Times New Roman"/>
          <w:sz w:val="24"/>
          <w:szCs w:val="24"/>
        </w:rPr>
        <w:t>：预测</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115ug/m</w:t>
      </w:r>
      <w:r w:rsidRPr="00151EB1">
        <w:rPr>
          <w:rFonts w:ascii="Times New Roman" w:hAnsi="Times New Roman"/>
          <w:sz w:val="24"/>
          <w:szCs w:val="24"/>
          <w:vertAlign w:val="superscript"/>
        </w:rPr>
        <w:t>3</w:t>
      </w:r>
      <w:r w:rsidRPr="00151EB1">
        <w:rPr>
          <w:rFonts w:ascii="Times New Roman" w:hAnsi="Times New Roman"/>
          <w:sz w:val="24"/>
          <w:szCs w:val="24"/>
        </w:rPr>
        <w:t>将持续</w:t>
      </w:r>
      <w:r w:rsidRPr="00151EB1">
        <w:rPr>
          <w:rFonts w:ascii="Times New Roman" w:hAnsi="Times New Roman"/>
          <w:sz w:val="24"/>
          <w:szCs w:val="24"/>
        </w:rPr>
        <w:t>24h</w:t>
      </w:r>
      <w:r w:rsidRPr="00151EB1">
        <w:rPr>
          <w:rFonts w:ascii="Times New Roman" w:hAnsi="Times New Roman"/>
          <w:sz w:val="24"/>
          <w:szCs w:val="24"/>
        </w:rPr>
        <w:t>及以上，且未达到高级别预警条件。</w:t>
      </w:r>
    </w:p>
    <w:p w14:paraId="0A2D4B5D"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污染减排倡议措施：</w:t>
      </w:r>
      <w:r w:rsidRPr="00151EB1">
        <w:rPr>
          <w:rFonts w:ascii="Times New Roman" w:hAnsi="Times New Roman"/>
          <w:sz w:val="24"/>
          <w:szCs w:val="24"/>
        </w:rPr>
        <w:t>加大施工工地、裸露地面、物料堆放等扬尘控制力度。</w:t>
      </w:r>
    </w:p>
    <w:p w14:paraId="06B0E39D"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B</w:t>
      </w:r>
      <w:r w:rsidRPr="00151EB1">
        <w:rPr>
          <w:rFonts w:ascii="Times New Roman" w:hAnsi="Times New Roman"/>
          <w:b/>
          <w:sz w:val="24"/>
          <w:szCs w:val="24"/>
        </w:rPr>
        <w:t>、黄色预警</w:t>
      </w:r>
      <w:r w:rsidRPr="00151EB1">
        <w:rPr>
          <w:rFonts w:ascii="Times New Roman" w:hAnsi="Times New Roman"/>
          <w:sz w:val="24"/>
          <w:szCs w:val="24"/>
        </w:rPr>
        <w:t>：预测</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115ug/m</w:t>
      </w:r>
      <w:r w:rsidRPr="00151EB1">
        <w:rPr>
          <w:rFonts w:ascii="Times New Roman" w:hAnsi="Times New Roman"/>
          <w:sz w:val="24"/>
          <w:szCs w:val="24"/>
          <w:vertAlign w:val="superscript"/>
        </w:rPr>
        <w:t>3</w:t>
      </w:r>
      <w:r w:rsidRPr="00151EB1">
        <w:rPr>
          <w:rFonts w:ascii="Times New Roman" w:hAnsi="Times New Roman"/>
          <w:sz w:val="24"/>
          <w:szCs w:val="24"/>
        </w:rPr>
        <w:t>将持续</w:t>
      </w:r>
      <w:r w:rsidRPr="00151EB1">
        <w:rPr>
          <w:rFonts w:ascii="Times New Roman" w:hAnsi="Times New Roman"/>
          <w:sz w:val="24"/>
          <w:szCs w:val="24"/>
        </w:rPr>
        <w:t>48h</w:t>
      </w:r>
      <w:r w:rsidRPr="00151EB1">
        <w:rPr>
          <w:rFonts w:ascii="Times New Roman" w:hAnsi="Times New Roman"/>
          <w:sz w:val="24"/>
          <w:szCs w:val="24"/>
        </w:rPr>
        <w:t>及以上，且未达到高级别预警条件。</w:t>
      </w:r>
    </w:p>
    <w:p w14:paraId="4B18B3AF"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污染减排倡议措施：</w:t>
      </w:r>
      <w:r w:rsidRPr="00151EB1">
        <w:rPr>
          <w:rFonts w:ascii="Times New Roman" w:hAnsi="Times New Roman"/>
          <w:sz w:val="24"/>
          <w:szCs w:val="24"/>
        </w:rPr>
        <w:t>加大施工工地、裸露地面、物料堆放等扬尘控制力度。</w:t>
      </w:r>
    </w:p>
    <w:p w14:paraId="0DB21C84"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污染减排强制措施：</w:t>
      </w:r>
      <w:r w:rsidRPr="00151EB1">
        <w:rPr>
          <w:rFonts w:ascii="Times New Roman" w:hAnsi="Times New Roman"/>
          <w:sz w:val="24"/>
          <w:szCs w:val="24"/>
        </w:rPr>
        <w:t>中心城区、郊区新城建成区：</w:t>
      </w:r>
      <w:r w:rsidRPr="00151EB1">
        <w:rPr>
          <w:rFonts w:ascii="Times New Roman" w:hAnsi="Times New Roman"/>
          <w:sz w:val="24"/>
          <w:szCs w:val="24"/>
        </w:rPr>
        <w:t>a.</w:t>
      </w:r>
      <w:r w:rsidRPr="00151EB1">
        <w:rPr>
          <w:rFonts w:ascii="Times New Roman" w:hAnsi="Times New Roman"/>
          <w:sz w:val="24"/>
          <w:szCs w:val="24"/>
        </w:rPr>
        <w:t>停止室外产生扬尘和挥发性有机物的喷涂、粉刷、切割、建筑拆除作业；停止除市政府批准的重点工程及应急工程外其他施工工地土石方作业（包括开挖、回填、场内倒运）；停止建筑工程配套道路和管沟开挖作业。</w:t>
      </w:r>
      <w:r w:rsidRPr="00151EB1">
        <w:rPr>
          <w:rFonts w:ascii="Times New Roman" w:hAnsi="Times New Roman"/>
          <w:sz w:val="24"/>
          <w:szCs w:val="24"/>
        </w:rPr>
        <w:t>b.</w:t>
      </w:r>
      <w:r w:rsidRPr="00151EB1">
        <w:rPr>
          <w:rFonts w:ascii="Times New Roman" w:hAnsi="Times New Roman"/>
          <w:sz w:val="24"/>
          <w:szCs w:val="24"/>
        </w:rPr>
        <w:t>建筑垃圾运输车辆以及运输煤炭、砂石（砖）、水泥等易产生扬尘的运输车辆全体</w:t>
      </w:r>
      <w:r w:rsidRPr="00151EB1">
        <w:rPr>
          <w:rFonts w:ascii="Times New Roman" w:hAnsi="Times New Roman"/>
          <w:sz w:val="24"/>
          <w:szCs w:val="24"/>
        </w:rPr>
        <w:t>24</w:t>
      </w:r>
      <w:r w:rsidRPr="00151EB1">
        <w:rPr>
          <w:rFonts w:ascii="Times New Roman" w:hAnsi="Times New Roman"/>
          <w:sz w:val="24"/>
          <w:szCs w:val="24"/>
        </w:rPr>
        <w:t>小时禁止通行。</w:t>
      </w:r>
    </w:p>
    <w:p w14:paraId="04FCA290"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C</w:t>
      </w:r>
      <w:r w:rsidRPr="00151EB1">
        <w:rPr>
          <w:rFonts w:ascii="Times New Roman" w:hAnsi="Times New Roman"/>
          <w:b/>
          <w:sz w:val="24"/>
          <w:szCs w:val="24"/>
        </w:rPr>
        <w:t>、橙色预警：</w:t>
      </w:r>
      <w:r w:rsidRPr="00151EB1">
        <w:rPr>
          <w:rFonts w:ascii="Times New Roman" w:hAnsi="Times New Roman"/>
          <w:sz w:val="24"/>
          <w:szCs w:val="24"/>
        </w:rPr>
        <w:t>预测</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115ug/m</w:t>
      </w:r>
      <w:r w:rsidRPr="00151EB1">
        <w:rPr>
          <w:rFonts w:ascii="Times New Roman" w:hAnsi="Times New Roman"/>
          <w:sz w:val="24"/>
          <w:szCs w:val="24"/>
          <w:vertAlign w:val="superscript"/>
        </w:rPr>
        <w:t>3</w:t>
      </w:r>
      <w:r w:rsidRPr="00151EB1">
        <w:rPr>
          <w:rFonts w:ascii="Times New Roman" w:hAnsi="Times New Roman"/>
          <w:sz w:val="24"/>
          <w:szCs w:val="24"/>
        </w:rPr>
        <w:t>将持续</w:t>
      </w:r>
      <w:r w:rsidRPr="00151EB1">
        <w:rPr>
          <w:rFonts w:ascii="Times New Roman" w:hAnsi="Times New Roman"/>
          <w:sz w:val="24"/>
          <w:szCs w:val="24"/>
        </w:rPr>
        <w:t>72h</w:t>
      </w:r>
      <w:r w:rsidRPr="00151EB1">
        <w:rPr>
          <w:rFonts w:ascii="Times New Roman" w:hAnsi="Times New Roman"/>
          <w:sz w:val="24"/>
          <w:szCs w:val="24"/>
        </w:rPr>
        <w:t>及以上，且</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150ug/m</w:t>
      </w:r>
      <w:r w:rsidRPr="00151EB1">
        <w:rPr>
          <w:rFonts w:ascii="Times New Roman" w:hAnsi="Times New Roman"/>
          <w:sz w:val="24"/>
          <w:szCs w:val="24"/>
          <w:vertAlign w:val="superscript"/>
        </w:rPr>
        <w:t>3</w:t>
      </w:r>
      <w:r w:rsidRPr="00151EB1">
        <w:rPr>
          <w:rFonts w:ascii="Times New Roman" w:hAnsi="Times New Roman"/>
          <w:sz w:val="24"/>
          <w:szCs w:val="24"/>
        </w:rPr>
        <w:t>将持续</w:t>
      </w:r>
      <w:r w:rsidRPr="00151EB1">
        <w:rPr>
          <w:rFonts w:ascii="Times New Roman" w:hAnsi="Times New Roman"/>
          <w:sz w:val="24"/>
          <w:szCs w:val="24"/>
        </w:rPr>
        <w:t>24h</w:t>
      </w:r>
      <w:r w:rsidRPr="00151EB1">
        <w:rPr>
          <w:rFonts w:ascii="Times New Roman" w:hAnsi="Times New Roman"/>
          <w:sz w:val="24"/>
          <w:szCs w:val="24"/>
        </w:rPr>
        <w:t>及以上，且未达到高级别预警条件。</w:t>
      </w:r>
    </w:p>
    <w:p w14:paraId="6AF52109"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污染减排倡议措施：</w:t>
      </w:r>
      <w:r w:rsidRPr="00151EB1">
        <w:rPr>
          <w:rFonts w:ascii="Times New Roman" w:hAnsi="Times New Roman"/>
          <w:sz w:val="24"/>
          <w:szCs w:val="24"/>
        </w:rPr>
        <w:t>加大施工工地、裸露地面、物料堆放等扬尘控制力度。</w:t>
      </w:r>
    </w:p>
    <w:p w14:paraId="59015559"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污染减排强制措施：</w:t>
      </w:r>
      <w:r w:rsidRPr="00151EB1">
        <w:rPr>
          <w:rFonts w:ascii="Times New Roman" w:hAnsi="Times New Roman"/>
          <w:b/>
          <w:sz w:val="24"/>
          <w:szCs w:val="24"/>
        </w:rPr>
        <w:t xml:space="preserve"> </w:t>
      </w:r>
      <w:r w:rsidRPr="00151EB1">
        <w:rPr>
          <w:rFonts w:ascii="Times New Roman" w:hAnsi="Times New Roman"/>
          <w:sz w:val="24"/>
          <w:szCs w:val="24"/>
        </w:rPr>
        <w:t xml:space="preserve">a. </w:t>
      </w:r>
      <w:r w:rsidRPr="00151EB1">
        <w:rPr>
          <w:rFonts w:ascii="Times New Roman" w:hAnsi="Times New Roman"/>
          <w:sz w:val="24"/>
          <w:szCs w:val="24"/>
        </w:rPr>
        <w:t>全城范围内：停止室外产生扬尘和挥发性有机物的喷涂、粉刷、切割、建筑拆除作业；停止除市政府批准的重点工程及应急工程外其他施工工地土石方作业（包括开挖、回填、场内倒运）；停止建筑工程配套道路和管沟开挖作业。</w:t>
      </w:r>
      <w:r w:rsidRPr="00151EB1">
        <w:rPr>
          <w:rFonts w:ascii="Times New Roman" w:hAnsi="Times New Roman"/>
          <w:sz w:val="24"/>
          <w:szCs w:val="24"/>
        </w:rPr>
        <w:t xml:space="preserve">b. </w:t>
      </w:r>
      <w:r w:rsidRPr="00151EB1">
        <w:rPr>
          <w:rFonts w:ascii="Times New Roman" w:hAnsi="Times New Roman"/>
          <w:sz w:val="24"/>
          <w:szCs w:val="24"/>
        </w:rPr>
        <w:t>中心城区、郊区新城建成区：以柴油为燃料的非道路工程机械（市政府批准的重点工程及应急工程除外）停止使用；建筑垃圾运输车辆以及运输煤炭、砂石（砖）、水泥等易产生扬尘的运输车辆全体</w:t>
      </w:r>
      <w:r w:rsidRPr="00151EB1">
        <w:rPr>
          <w:rFonts w:ascii="Times New Roman" w:hAnsi="Times New Roman"/>
          <w:sz w:val="24"/>
          <w:szCs w:val="24"/>
        </w:rPr>
        <w:t>24</w:t>
      </w:r>
      <w:r w:rsidRPr="00151EB1">
        <w:rPr>
          <w:rFonts w:ascii="Times New Roman" w:hAnsi="Times New Roman"/>
          <w:sz w:val="24"/>
          <w:szCs w:val="24"/>
        </w:rPr>
        <w:t>小时禁止通行。</w:t>
      </w:r>
    </w:p>
    <w:p w14:paraId="23341392"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D</w:t>
      </w:r>
      <w:r w:rsidRPr="00151EB1">
        <w:rPr>
          <w:rFonts w:ascii="Times New Roman" w:hAnsi="Times New Roman"/>
          <w:b/>
          <w:sz w:val="24"/>
          <w:szCs w:val="24"/>
        </w:rPr>
        <w:t>、红色预警：</w:t>
      </w:r>
      <w:r w:rsidRPr="00151EB1">
        <w:rPr>
          <w:rFonts w:ascii="Times New Roman" w:hAnsi="Times New Roman"/>
          <w:sz w:val="24"/>
          <w:szCs w:val="24"/>
        </w:rPr>
        <w:t>预测</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115ug/m</w:t>
      </w:r>
      <w:r w:rsidRPr="00151EB1">
        <w:rPr>
          <w:rFonts w:ascii="Times New Roman" w:hAnsi="Times New Roman"/>
          <w:sz w:val="24"/>
          <w:szCs w:val="24"/>
          <w:vertAlign w:val="superscript"/>
        </w:rPr>
        <w:t>3</w:t>
      </w:r>
      <w:r w:rsidRPr="00151EB1">
        <w:rPr>
          <w:rFonts w:ascii="Times New Roman" w:hAnsi="Times New Roman"/>
          <w:sz w:val="24"/>
          <w:szCs w:val="24"/>
        </w:rPr>
        <w:t>将持续</w:t>
      </w:r>
      <w:r w:rsidRPr="00151EB1">
        <w:rPr>
          <w:rFonts w:ascii="Times New Roman" w:hAnsi="Times New Roman"/>
          <w:sz w:val="24"/>
          <w:szCs w:val="24"/>
        </w:rPr>
        <w:t>72h</w:t>
      </w:r>
      <w:r w:rsidRPr="00151EB1">
        <w:rPr>
          <w:rFonts w:ascii="Times New Roman" w:hAnsi="Times New Roman"/>
          <w:sz w:val="24"/>
          <w:szCs w:val="24"/>
        </w:rPr>
        <w:t>及以上，且</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250ug/m</w:t>
      </w:r>
      <w:r w:rsidRPr="00151EB1">
        <w:rPr>
          <w:rFonts w:ascii="Times New Roman" w:hAnsi="Times New Roman"/>
          <w:sz w:val="24"/>
          <w:szCs w:val="24"/>
          <w:vertAlign w:val="superscript"/>
        </w:rPr>
        <w:t>3</w:t>
      </w:r>
      <w:r w:rsidRPr="00151EB1">
        <w:rPr>
          <w:rFonts w:ascii="Times New Roman" w:hAnsi="Times New Roman"/>
          <w:sz w:val="24"/>
          <w:szCs w:val="24"/>
        </w:rPr>
        <w:t>将持续</w:t>
      </w:r>
      <w:r w:rsidRPr="00151EB1">
        <w:rPr>
          <w:rFonts w:ascii="Times New Roman" w:hAnsi="Times New Roman"/>
          <w:sz w:val="24"/>
          <w:szCs w:val="24"/>
        </w:rPr>
        <w:t>24h</w:t>
      </w:r>
      <w:r w:rsidRPr="00151EB1">
        <w:rPr>
          <w:rFonts w:ascii="Times New Roman" w:hAnsi="Times New Roman"/>
          <w:sz w:val="24"/>
          <w:szCs w:val="24"/>
        </w:rPr>
        <w:t>及以上；或预测</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350ug/m</w:t>
      </w:r>
      <w:r w:rsidRPr="00151EB1">
        <w:rPr>
          <w:rFonts w:ascii="Times New Roman" w:hAnsi="Times New Roman"/>
          <w:sz w:val="24"/>
          <w:szCs w:val="24"/>
          <w:vertAlign w:val="superscript"/>
        </w:rPr>
        <w:t>3</w:t>
      </w:r>
      <w:r w:rsidRPr="00151EB1">
        <w:rPr>
          <w:rFonts w:ascii="Times New Roman" w:hAnsi="Times New Roman"/>
          <w:sz w:val="24"/>
          <w:szCs w:val="24"/>
        </w:rPr>
        <w:t>将持续</w:t>
      </w:r>
      <w:r w:rsidRPr="00151EB1">
        <w:rPr>
          <w:rFonts w:ascii="Times New Roman" w:hAnsi="Times New Roman"/>
          <w:sz w:val="24"/>
          <w:szCs w:val="24"/>
        </w:rPr>
        <w:t>6h</w:t>
      </w:r>
      <w:r w:rsidRPr="00151EB1">
        <w:rPr>
          <w:rFonts w:ascii="Times New Roman" w:hAnsi="Times New Roman"/>
          <w:sz w:val="24"/>
          <w:szCs w:val="24"/>
        </w:rPr>
        <w:t>及以上；或监测</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sz w:val="24"/>
          <w:szCs w:val="24"/>
        </w:rPr>
        <w:t>浓度＞</w:t>
      </w:r>
      <w:r w:rsidRPr="00151EB1">
        <w:rPr>
          <w:rFonts w:ascii="Times New Roman" w:hAnsi="Times New Roman"/>
          <w:sz w:val="24"/>
          <w:szCs w:val="24"/>
        </w:rPr>
        <w:t>350ug/m</w:t>
      </w:r>
      <w:r w:rsidRPr="00151EB1">
        <w:rPr>
          <w:rFonts w:ascii="Times New Roman" w:hAnsi="Times New Roman"/>
          <w:sz w:val="24"/>
          <w:szCs w:val="24"/>
          <w:vertAlign w:val="superscript"/>
        </w:rPr>
        <w:t>3</w:t>
      </w:r>
      <w:r w:rsidRPr="00151EB1">
        <w:rPr>
          <w:rFonts w:ascii="Times New Roman" w:hAnsi="Times New Roman"/>
          <w:sz w:val="24"/>
          <w:szCs w:val="24"/>
        </w:rPr>
        <w:t>并持续</w:t>
      </w:r>
      <w:r w:rsidRPr="00151EB1">
        <w:rPr>
          <w:rFonts w:ascii="Times New Roman" w:hAnsi="Times New Roman"/>
          <w:sz w:val="24"/>
          <w:szCs w:val="24"/>
        </w:rPr>
        <w:t>3h</w:t>
      </w:r>
      <w:r w:rsidRPr="00151EB1">
        <w:rPr>
          <w:rFonts w:ascii="Times New Roman" w:hAnsi="Times New Roman"/>
          <w:sz w:val="24"/>
          <w:szCs w:val="24"/>
        </w:rPr>
        <w:t>以上。</w:t>
      </w:r>
    </w:p>
    <w:p w14:paraId="1FDF9285"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污染减排倡议措施：</w:t>
      </w:r>
      <w:r w:rsidRPr="00151EB1">
        <w:rPr>
          <w:rFonts w:ascii="Times New Roman" w:hAnsi="Times New Roman"/>
          <w:sz w:val="24"/>
          <w:szCs w:val="24"/>
        </w:rPr>
        <w:t>加大施工工地、裸露地面、物料堆放等扬尘控制力度。</w:t>
      </w:r>
    </w:p>
    <w:p w14:paraId="5F04C0EC" w14:textId="77777777" w:rsidR="00117D2D" w:rsidRPr="00151EB1" w:rsidRDefault="00BB662D">
      <w:pPr>
        <w:ind w:firstLine="482"/>
        <w:jc w:val="left"/>
        <w:rPr>
          <w:rFonts w:ascii="Times New Roman" w:hAnsi="Times New Roman"/>
          <w:sz w:val="24"/>
          <w:szCs w:val="24"/>
        </w:rPr>
      </w:pPr>
      <w:r w:rsidRPr="00151EB1">
        <w:rPr>
          <w:rFonts w:ascii="Times New Roman" w:hAnsi="Times New Roman"/>
          <w:b/>
          <w:sz w:val="24"/>
          <w:szCs w:val="24"/>
        </w:rPr>
        <w:t>污染减排强制措施：</w:t>
      </w:r>
      <w:r w:rsidRPr="00151EB1">
        <w:rPr>
          <w:rFonts w:ascii="Times New Roman" w:hAnsi="Times New Roman"/>
          <w:sz w:val="24"/>
          <w:szCs w:val="24"/>
        </w:rPr>
        <w:t xml:space="preserve">a. </w:t>
      </w:r>
      <w:r w:rsidRPr="00151EB1">
        <w:rPr>
          <w:rFonts w:ascii="Times New Roman" w:hAnsi="Times New Roman"/>
          <w:sz w:val="24"/>
          <w:szCs w:val="24"/>
        </w:rPr>
        <w:t>全城范围内：停止室外产生扬尘和挥发性有机物的喷涂、粉刷、切割、建筑拆除作业；停止除市政府批准的重点工程及应急工程外其他施工工地土石方作业（包括开挖、回填、场内倒运）；停止建筑工程配套道路和管沟开挖作业。</w:t>
      </w:r>
      <w:r w:rsidRPr="00151EB1">
        <w:rPr>
          <w:rFonts w:ascii="Times New Roman" w:hAnsi="Times New Roman"/>
          <w:sz w:val="24"/>
          <w:szCs w:val="24"/>
        </w:rPr>
        <w:t xml:space="preserve">b. </w:t>
      </w:r>
      <w:r w:rsidRPr="00151EB1">
        <w:rPr>
          <w:rFonts w:ascii="Times New Roman" w:hAnsi="Times New Roman"/>
          <w:sz w:val="24"/>
          <w:szCs w:val="24"/>
        </w:rPr>
        <w:t>中心城区、郊区新城建成区：以柴油为燃料的非道路工程机械（市政府批准的重点工程及应急工程除外）停止使用；建筑垃圾运输车辆以及运输煤炭、砂石（砖）、水泥等易产生扬尘的运输车辆全体</w:t>
      </w:r>
      <w:r w:rsidRPr="00151EB1">
        <w:rPr>
          <w:rFonts w:ascii="Times New Roman" w:hAnsi="Times New Roman"/>
          <w:sz w:val="24"/>
          <w:szCs w:val="24"/>
        </w:rPr>
        <w:t>24</w:t>
      </w:r>
      <w:r w:rsidRPr="00151EB1">
        <w:rPr>
          <w:rFonts w:ascii="Times New Roman" w:hAnsi="Times New Roman"/>
          <w:sz w:val="24"/>
          <w:szCs w:val="24"/>
        </w:rPr>
        <w:t>小时禁止通行。</w:t>
      </w:r>
    </w:p>
    <w:p w14:paraId="5469F7F2"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）主要运输道路进行硬化，并使用防尘布覆盖，防止扬尘。所有临时道路均需清洁湿润，并加强管理，使运输车辆尽可能减缓行驶速度。</w:t>
      </w:r>
    </w:p>
    <w:p w14:paraId="0059F36F"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3</w:t>
      </w:r>
      <w:r w:rsidRPr="00151EB1">
        <w:rPr>
          <w:rFonts w:ascii="Times New Roman" w:hAnsi="Times New Roman"/>
          <w:sz w:val="24"/>
          <w:szCs w:val="24"/>
        </w:rPr>
        <w:t>）施工中建筑物应用围帘封闭，脚手架在拆除前，先将水平内、脚手板上的垃圾清理干净，清理时应避免扬尘。</w:t>
      </w:r>
    </w:p>
    <w:p w14:paraId="15DC87BF"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4</w:t>
      </w:r>
      <w:r w:rsidRPr="00151EB1">
        <w:rPr>
          <w:rFonts w:ascii="Times New Roman" w:hAnsi="Times New Roman"/>
          <w:sz w:val="24"/>
          <w:szCs w:val="24"/>
        </w:rPr>
        <w:t>）使用商品混凝土，水泥路易起灰，沥青路易吸附灰尘，建议建设单位实行道路黑化（沥青路），以减少扬尘。</w:t>
      </w:r>
    </w:p>
    <w:p w14:paraId="48507A7D"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5</w:t>
      </w:r>
      <w:r w:rsidRPr="00151EB1">
        <w:rPr>
          <w:rFonts w:ascii="Times New Roman" w:hAnsi="Times New Roman"/>
          <w:sz w:val="24"/>
          <w:szCs w:val="24"/>
        </w:rPr>
        <w:t>）环评建议选择对周围环境影响较小的运输路线，利用东侧及南侧村道进入白玉路，尽量远离周边住户；并定时对运输路线进行清扫，运输车辆出场时必须封闭，避免在运输过程中的抛洒现象。</w:t>
      </w:r>
    </w:p>
    <w:p w14:paraId="5277D5EC"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6</w:t>
      </w:r>
      <w:r w:rsidRPr="00151EB1">
        <w:rPr>
          <w:rFonts w:ascii="Times New Roman" w:hAnsi="Times New Roman"/>
          <w:sz w:val="24"/>
          <w:szCs w:val="24"/>
        </w:rPr>
        <w:t>）建材堆放点要相对集中，并采取一定的防尘措施，抑制扬尘量。</w:t>
      </w:r>
    </w:p>
    <w:p w14:paraId="5A5699D9"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7</w:t>
      </w:r>
      <w:r w:rsidRPr="00151EB1">
        <w:rPr>
          <w:rFonts w:ascii="Times New Roman" w:hAnsi="Times New Roman"/>
          <w:sz w:val="24"/>
          <w:szCs w:val="24"/>
        </w:rPr>
        <w:t>）在施工场地出口放置防尘垫，设置冲洗池，对运输车辆应用水清洗车体和轮胎。</w:t>
      </w:r>
    </w:p>
    <w:p w14:paraId="4758EEE0" w14:textId="77777777" w:rsidR="00117D2D" w:rsidRPr="00151EB1" w:rsidRDefault="00BB662D">
      <w:pPr>
        <w:ind w:firstLine="480"/>
        <w:jc w:val="left"/>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8</w:t>
      </w:r>
      <w:r w:rsidRPr="00151EB1">
        <w:rPr>
          <w:rFonts w:ascii="Times New Roman" w:hAnsi="Times New Roman"/>
          <w:sz w:val="24"/>
          <w:szCs w:val="24"/>
        </w:rPr>
        <w:t>）施工场地干燥时适当喷水加湿，在施工场地清理阶段，做到先洒水，后清扫，防止扬尘产生。</w:t>
      </w:r>
    </w:p>
    <w:p w14:paraId="39D0E76F"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szCs w:val="24"/>
        </w:rPr>
        <w:t>（</w:t>
      </w:r>
      <w:r w:rsidRPr="00151EB1">
        <w:rPr>
          <w:rFonts w:ascii="Times New Roman" w:hAnsi="Times New Roman"/>
          <w:sz w:val="24"/>
          <w:szCs w:val="24"/>
        </w:rPr>
        <w:t>9</w:t>
      </w:r>
      <w:r w:rsidRPr="00151EB1">
        <w:rPr>
          <w:rFonts w:ascii="Times New Roman" w:hAnsi="Times New Roman"/>
          <w:sz w:val="24"/>
          <w:szCs w:val="24"/>
        </w:rPr>
        <w:t>）</w:t>
      </w:r>
      <w:r w:rsidRPr="00151EB1">
        <w:rPr>
          <w:rFonts w:ascii="Times New Roman" w:hAnsi="Times New Roman"/>
          <w:sz w:val="24"/>
        </w:rPr>
        <w:t>为避免扬尘，建筑垃圾应及时清运，建渣运到指定的建筑垃圾处理场集中处置，挖方直接做本工程厂区回填土。对开挖面及废渣临时堆放点等产尘点适时采取洒水等措施，使其保持湿润状态，减少扬尘的产生。</w:t>
      </w:r>
    </w:p>
    <w:p w14:paraId="1E4B61EC"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hint="eastAsia"/>
          <w:sz w:val="24"/>
        </w:rPr>
        <w:t>10</w:t>
      </w:r>
      <w:r w:rsidRPr="00151EB1">
        <w:rPr>
          <w:rFonts w:ascii="Times New Roman" w:hAnsi="Times New Roman"/>
          <w:sz w:val="24"/>
        </w:rPr>
        <w:t>）加强对施工人员的环保教育，提高全体施工人员的环保意识，坚持文明施工、清洁施工、科学施工、减少施工期的大气污染。</w:t>
      </w:r>
    </w:p>
    <w:p w14:paraId="4CF850FB" w14:textId="77777777" w:rsidR="00117D2D" w:rsidRPr="00151EB1" w:rsidRDefault="00BB662D">
      <w:pPr>
        <w:spacing w:line="500" w:lineRule="exact"/>
        <w:ind w:firstLineChars="200" w:firstLine="482"/>
        <w:rPr>
          <w:rFonts w:ascii="Times New Roman" w:hAnsi="Times New Roman"/>
          <w:b/>
          <w:bCs/>
          <w:sz w:val="24"/>
        </w:rPr>
      </w:pPr>
      <w:r w:rsidRPr="00151EB1">
        <w:rPr>
          <w:rFonts w:ascii="Times New Roman" w:hAnsi="Times New Roman"/>
          <w:b/>
          <w:bCs/>
          <w:sz w:val="24"/>
        </w:rPr>
        <w:t>2</w:t>
      </w:r>
      <w:r w:rsidRPr="00151EB1">
        <w:rPr>
          <w:rFonts w:ascii="Times New Roman" w:hAnsi="Times New Roman"/>
          <w:b/>
          <w:bCs/>
          <w:sz w:val="24"/>
        </w:rPr>
        <w:t>、施工机械废气防治措施</w:t>
      </w:r>
    </w:p>
    <w:p w14:paraId="6D479A80" w14:textId="77777777" w:rsidR="00117D2D" w:rsidRPr="00151EB1" w:rsidRDefault="00BB662D">
      <w:pPr>
        <w:tabs>
          <w:tab w:val="left" w:pos="852"/>
          <w:tab w:val="left" w:pos="1012"/>
        </w:tabs>
        <w:autoSpaceDE w:val="0"/>
        <w:autoSpaceDN w:val="0"/>
        <w:ind w:firstLine="480"/>
        <w:jc w:val="left"/>
        <w:rPr>
          <w:rFonts w:ascii="Times New Roman" w:hAnsi="Times New Roman"/>
          <w:sz w:val="24"/>
          <w:szCs w:val="24"/>
          <w:lang w:val="zh-CN"/>
        </w:rPr>
      </w:pPr>
      <w:r w:rsidRPr="00151EB1">
        <w:rPr>
          <w:rFonts w:ascii="Times New Roman" w:hAnsi="Times New Roman"/>
          <w:sz w:val="24"/>
          <w:szCs w:val="24"/>
          <w:lang w:val="zh-CN"/>
        </w:rPr>
        <w:t>环评要求施工期采取加强机械及运输车辆的维修，禁止尾气排放超标车辆进入场地等措施对机械废气进行控制。</w:t>
      </w:r>
    </w:p>
    <w:p w14:paraId="6EFF2139" w14:textId="77777777" w:rsidR="00117D2D" w:rsidRPr="00151EB1" w:rsidRDefault="00BB662D">
      <w:pPr>
        <w:tabs>
          <w:tab w:val="left" w:pos="852"/>
          <w:tab w:val="left" w:pos="1012"/>
        </w:tabs>
        <w:autoSpaceDE w:val="0"/>
        <w:autoSpaceDN w:val="0"/>
        <w:ind w:firstLine="480"/>
        <w:jc w:val="left"/>
        <w:rPr>
          <w:rFonts w:ascii="Times New Roman" w:hAnsi="Times New Roman"/>
          <w:sz w:val="24"/>
          <w:szCs w:val="24"/>
          <w:lang w:val="zh-CN"/>
        </w:rPr>
      </w:pPr>
      <w:r w:rsidRPr="00151EB1">
        <w:rPr>
          <w:rFonts w:ascii="Times New Roman" w:hAnsi="Times New Roman"/>
          <w:sz w:val="24"/>
          <w:szCs w:val="24"/>
          <w:lang w:val="zh-CN"/>
        </w:rPr>
        <w:t>施工期装饰工程中有机溶剂的挥发废气，应采取如下控制措施：</w:t>
      </w:r>
    </w:p>
    <w:p w14:paraId="4CAA8A4E" w14:textId="77777777" w:rsidR="00117D2D" w:rsidRPr="00151EB1" w:rsidRDefault="00BB662D">
      <w:pPr>
        <w:tabs>
          <w:tab w:val="left" w:pos="852"/>
          <w:tab w:val="left" w:pos="1012"/>
        </w:tabs>
        <w:autoSpaceDE w:val="0"/>
        <w:autoSpaceDN w:val="0"/>
        <w:ind w:firstLine="480"/>
        <w:jc w:val="left"/>
        <w:rPr>
          <w:rFonts w:ascii="Times New Roman" w:hAnsi="Times New Roman"/>
          <w:sz w:val="24"/>
          <w:szCs w:val="24"/>
          <w:lang w:val="zh-CN"/>
        </w:rPr>
      </w:pPr>
      <w:r w:rsidRPr="00151EB1">
        <w:rPr>
          <w:rFonts w:ascii="Times New Roman" w:hAnsi="Times New Roman"/>
          <w:sz w:val="24"/>
          <w:szCs w:val="24"/>
          <w:lang w:val="zh-CN"/>
        </w:rPr>
        <w:t>（</w:t>
      </w:r>
      <w:r w:rsidRPr="00151EB1">
        <w:rPr>
          <w:rFonts w:ascii="Times New Roman" w:hAnsi="Times New Roman"/>
          <w:sz w:val="24"/>
          <w:szCs w:val="24"/>
          <w:lang w:val="zh-CN"/>
        </w:rPr>
        <w:t>1</w:t>
      </w:r>
      <w:r w:rsidRPr="00151EB1">
        <w:rPr>
          <w:rFonts w:ascii="Times New Roman" w:hAnsi="Times New Roman"/>
          <w:sz w:val="24"/>
          <w:szCs w:val="24"/>
          <w:lang w:val="zh-CN"/>
        </w:rPr>
        <w:t>）采用质量好，有国家有关部门检验合格，有毒有害物质含量少的油漆和涂料材料，严格控制室内甲醛、苯系物等挥发性有机物，使各项指标达到《室内空气质量标准》（</w:t>
      </w:r>
      <w:r w:rsidRPr="00151EB1">
        <w:rPr>
          <w:rFonts w:ascii="Times New Roman" w:hAnsi="Times New Roman"/>
          <w:sz w:val="24"/>
          <w:szCs w:val="24"/>
          <w:lang w:val="zh-CN"/>
        </w:rPr>
        <w:t>GB/T18883-2002</w:t>
      </w:r>
      <w:r w:rsidRPr="00151EB1">
        <w:rPr>
          <w:rFonts w:ascii="Times New Roman" w:hAnsi="Times New Roman"/>
          <w:sz w:val="24"/>
          <w:szCs w:val="24"/>
          <w:lang w:val="zh-CN"/>
        </w:rPr>
        <w:t>）的限值要求。污染对象主要是施工人员，影响时间是短暂的，对施工人员可采取佩戴防护口罩等保护措施，减小有毒有害气体对人体的伤害。</w:t>
      </w:r>
    </w:p>
    <w:p w14:paraId="4588C341" w14:textId="77777777" w:rsidR="00117D2D" w:rsidRPr="00151EB1" w:rsidRDefault="00BB662D">
      <w:pPr>
        <w:autoSpaceDE w:val="0"/>
        <w:autoSpaceDN w:val="0"/>
        <w:ind w:firstLine="480"/>
        <w:jc w:val="left"/>
        <w:rPr>
          <w:rFonts w:ascii="Times New Roman" w:hAnsi="Times New Roman"/>
          <w:sz w:val="24"/>
          <w:szCs w:val="24"/>
          <w:lang w:val="zh-CN"/>
        </w:rPr>
      </w:pPr>
      <w:r w:rsidRPr="00151EB1">
        <w:rPr>
          <w:rFonts w:ascii="Times New Roman" w:hAnsi="Times New Roman"/>
          <w:sz w:val="24"/>
          <w:szCs w:val="24"/>
          <w:lang w:val="zh-CN"/>
        </w:rPr>
        <w:t>（</w:t>
      </w:r>
      <w:r w:rsidRPr="00151EB1">
        <w:rPr>
          <w:rFonts w:ascii="Times New Roman" w:hAnsi="Times New Roman"/>
          <w:sz w:val="24"/>
          <w:szCs w:val="24"/>
          <w:lang w:val="zh-CN"/>
        </w:rPr>
        <w:t>2</w:t>
      </w:r>
      <w:r w:rsidRPr="00151EB1">
        <w:rPr>
          <w:rFonts w:ascii="Times New Roman" w:hAnsi="Times New Roman"/>
          <w:sz w:val="24"/>
          <w:szCs w:val="24"/>
          <w:lang w:val="zh-CN"/>
        </w:rPr>
        <w:t>）加强施工管理，最大限度地防止跑、冒、滴、漏现场。</w:t>
      </w:r>
    </w:p>
    <w:p w14:paraId="2AB76430" w14:textId="77777777" w:rsidR="00117D2D" w:rsidRPr="00151EB1" w:rsidRDefault="00BB662D">
      <w:pPr>
        <w:autoSpaceDE w:val="0"/>
        <w:autoSpaceDN w:val="0"/>
        <w:ind w:firstLine="480"/>
        <w:jc w:val="left"/>
        <w:rPr>
          <w:rFonts w:ascii="Times New Roman" w:hAnsi="Times New Roman"/>
          <w:sz w:val="24"/>
          <w:szCs w:val="24"/>
          <w:lang w:val="zh-CN"/>
        </w:rPr>
      </w:pPr>
      <w:r w:rsidRPr="00151EB1">
        <w:rPr>
          <w:rFonts w:ascii="Times New Roman" w:hAnsi="Times New Roman"/>
          <w:sz w:val="24"/>
          <w:szCs w:val="24"/>
          <w:lang w:val="zh-CN"/>
        </w:rPr>
        <w:t>（</w:t>
      </w:r>
      <w:r w:rsidRPr="00151EB1">
        <w:rPr>
          <w:rFonts w:ascii="Times New Roman" w:hAnsi="Times New Roman"/>
          <w:sz w:val="24"/>
          <w:szCs w:val="24"/>
          <w:lang w:val="zh-CN"/>
        </w:rPr>
        <w:t>3</w:t>
      </w:r>
      <w:r w:rsidRPr="00151EB1">
        <w:rPr>
          <w:rFonts w:ascii="Times New Roman" w:hAnsi="Times New Roman"/>
          <w:sz w:val="24"/>
          <w:szCs w:val="24"/>
          <w:lang w:val="zh-CN"/>
        </w:rPr>
        <w:t>）施工作业空间加强通风，保证空气流通，降低废气污染物的浓度。</w:t>
      </w:r>
    </w:p>
    <w:p w14:paraId="588B5B87" w14:textId="77777777" w:rsidR="00117D2D" w:rsidRPr="00151EB1" w:rsidRDefault="00BB662D">
      <w:pPr>
        <w:autoSpaceDE w:val="0"/>
        <w:autoSpaceDN w:val="0"/>
        <w:ind w:firstLine="480"/>
        <w:jc w:val="left"/>
        <w:rPr>
          <w:rFonts w:ascii="Times New Roman" w:hAnsi="Times New Roman"/>
          <w:sz w:val="24"/>
          <w:szCs w:val="24"/>
          <w:lang w:val="zh-CN"/>
        </w:rPr>
      </w:pPr>
      <w:r w:rsidRPr="00151EB1">
        <w:rPr>
          <w:rFonts w:ascii="Times New Roman" w:hAnsi="Times New Roman"/>
          <w:sz w:val="24"/>
          <w:szCs w:val="24"/>
          <w:lang w:val="zh-CN"/>
        </w:rPr>
        <w:t>（</w:t>
      </w:r>
      <w:r w:rsidRPr="00151EB1">
        <w:rPr>
          <w:rFonts w:ascii="Times New Roman" w:hAnsi="Times New Roman"/>
          <w:sz w:val="24"/>
          <w:szCs w:val="24"/>
          <w:lang w:val="zh-CN"/>
        </w:rPr>
        <w:t>4</w:t>
      </w:r>
      <w:r w:rsidRPr="00151EB1">
        <w:rPr>
          <w:rFonts w:ascii="Times New Roman" w:hAnsi="Times New Roman"/>
          <w:sz w:val="24"/>
          <w:szCs w:val="24"/>
          <w:lang w:val="zh-CN"/>
        </w:rPr>
        <w:t>）项目施工期结束后，投入营运之前，应先进行室内空气质量检测，达标后方可入住。</w:t>
      </w:r>
    </w:p>
    <w:p w14:paraId="75433EEE" w14:textId="77777777" w:rsidR="00117D2D" w:rsidRPr="00151EB1" w:rsidRDefault="00BB662D">
      <w:pPr>
        <w:spacing w:line="500" w:lineRule="exact"/>
        <w:ind w:firstLineChars="200" w:firstLine="482"/>
        <w:rPr>
          <w:rFonts w:ascii="Times New Roman" w:hAnsi="Times New Roman"/>
          <w:sz w:val="24"/>
        </w:rPr>
      </w:pPr>
      <w:r w:rsidRPr="00151EB1">
        <w:rPr>
          <w:rFonts w:ascii="Times New Roman" w:hAnsi="Times New Roman"/>
          <w:b/>
          <w:sz w:val="24"/>
          <w:szCs w:val="24"/>
        </w:rPr>
        <w:t>综上，严格采取以上防治措施后，施工期扬尘及废气可以得到有效控制，施工期对区域环境空气质量影响不明显，上述防治措施有效可行。</w:t>
      </w:r>
    </w:p>
    <w:p w14:paraId="2FD21817" w14:textId="77777777" w:rsidR="00117D2D" w:rsidRPr="00151EB1" w:rsidRDefault="00BB662D">
      <w:pPr>
        <w:pStyle w:val="affff7"/>
      </w:pPr>
      <w:bookmarkStart w:id="518" w:name="_Toc10212964"/>
      <w:bookmarkStart w:id="519" w:name="_Toc16258958"/>
      <w:bookmarkStart w:id="520" w:name="_Toc9873421"/>
      <w:r w:rsidRPr="00151EB1">
        <w:rPr>
          <w:rFonts w:hint="eastAsia"/>
        </w:rPr>
        <w:t>7</w:t>
      </w:r>
      <w:r w:rsidRPr="00151EB1">
        <w:t xml:space="preserve">.1.3  </w:t>
      </w:r>
      <w:r w:rsidRPr="00151EB1">
        <w:t>施工期水环境保护措施</w:t>
      </w:r>
      <w:bookmarkEnd w:id="518"/>
      <w:bookmarkEnd w:id="519"/>
      <w:bookmarkEnd w:id="520"/>
    </w:p>
    <w:p w14:paraId="29F2E5ED" w14:textId="77777777" w:rsidR="00117D2D" w:rsidRPr="00151EB1" w:rsidRDefault="00BB662D">
      <w:pPr>
        <w:pStyle w:val="aff0"/>
        <w:spacing w:line="360" w:lineRule="auto"/>
        <w:ind w:firstLineChars="200" w:firstLine="482"/>
        <w:rPr>
          <w:rFonts w:ascii="Times New Roman" w:hAnsi="Times New Roman" w:cs="Times New Roman"/>
          <w:b/>
          <w:sz w:val="24"/>
          <w:szCs w:val="24"/>
        </w:rPr>
      </w:pPr>
      <w:r w:rsidRPr="00151EB1">
        <w:rPr>
          <w:rFonts w:ascii="Times New Roman" w:hAnsi="Times New Roman" w:cs="Times New Roman"/>
          <w:b/>
          <w:sz w:val="24"/>
          <w:szCs w:val="24"/>
        </w:rPr>
        <w:t>1</w:t>
      </w:r>
      <w:r w:rsidRPr="00151EB1">
        <w:rPr>
          <w:rFonts w:ascii="Times New Roman" w:hAnsi="Times New Roman" w:cs="Times New Roman"/>
          <w:b/>
          <w:sz w:val="24"/>
          <w:szCs w:val="24"/>
        </w:rPr>
        <w:t>、施工废水处理措施</w:t>
      </w:r>
    </w:p>
    <w:p w14:paraId="666B7815" w14:textId="77777777" w:rsidR="00117D2D" w:rsidRPr="00151EB1" w:rsidRDefault="00BB662D">
      <w:pPr>
        <w:pStyle w:val="23"/>
        <w:ind w:firstLineChars="200" w:firstLine="480"/>
        <w:rPr>
          <w:rFonts w:ascii="Times New Roman" w:hAnsi="Times New Roman" w:cs="Times New Roman"/>
          <w:bCs/>
          <w:sz w:val="24"/>
          <w:szCs w:val="24"/>
        </w:rPr>
      </w:pPr>
      <w:r w:rsidRPr="00151EB1">
        <w:rPr>
          <w:rFonts w:ascii="Times New Roman" w:hAnsi="Times New Roman" w:cs="Times New Roman"/>
          <w:bCs/>
          <w:sz w:val="24"/>
          <w:szCs w:val="24"/>
        </w:rPr>
        <w:t>施工期现场产生的机械、设备冲洗废水，其中主要含</w:t>
      </w:r>
      <w:r w:rsidRPr="00151EB1">
        <w:rPr>
          <w:rFonts w:ascii="Times New Roman" w:hAnsi="Times New Roman" w:cs="Times New Roman"/>
          <w:bCs/>
          <w:sz w:val="24"/>
          <w:szCs w:val="24"/>
        </w:rPr>
        <w:t>SS</w:t>
      </w:r>
      <w:r w:rsidRPr="00151EB1">
        <w:rPr>
          <w:rFonts w:ascii="Times New Roman" w:hAnsi="Times New Roman" w:cs="Times New Roman"/>
          <w:bCs/>
          <w:sz w:val="24"/>
          <w:szCs w:val="24"/>
        </w:rPr>
        <w:t>，经沉淀、过滤处理后，大部分可综合利用，用于场区洒水降尘以及场地冲洗。对于机械冲洗废水中的石油类，经隔油池处理后循环利用，不排放。</w:t>
      </w:r>
    </w:p>
    <w:p w14:paraId="43EAA64E" w14:textId="77777777" w:rsidR="00117D2D" w:rsidRPr="00151EB1" w:rsidRDefault="00BB662D">
      <w:pPr>
        <w:pStyle w:val="23"/>
        <w:ind w:firstLineChars="200" w:firstLine="480"/>
        <w:rPr>
          <w:rFonts w:ascii="Times New Roman" w:hAnsi="Times New Roman" w:cs="Times New Roman"/>
          <w:bCs/>
          <w:sz w:val="24"/>
          <w:szCs w:val="24"/>
        </w:rPr>
      </w:pPr>
      <w:r w:rsidRPr="00151EB1">
        <w:rPr>
          <w:rFonts w:ascii="Times New Roman" w:hAnsi="Times New Roman" w:cs="Times New Roman"/>
          <w:bCs/>
          <w:sz w:val="24"/>
          <w:szCs w:val="24"/>
        </w:rPr>
        <w:t>根据工程施工布置和结合生产废水特点，采取自然沉降法进行处理且循环利用。处理工艺是利用集水沟汇集施工生产废水，导入预沉池，加絮凝剂，利用土工布吸油，经沉淀后上清液排入沉淀池循环利用，工程施工结束后沉淀池及时回填处理，减少不安全隐患。</w:t>
      </w:r>
    </w:p>
    <w:p w14:paraId="1BFACEA9" w14:textId="77777777" w:rsidR="00117D2D" w:rsidRPr="00151EB1" w:rsidRDefault="00BB662D">
      <w:pPr>
        <w:ind w:firstLineChars="200" w:firstLine="480"/>
        <w:rPr>
          <w:rFonts w:ascii="Times New Roman" w:eastAsiaTheme="minorEastAsia" w:hAnsi="Times New Roman"/>
          <w:sz w:val="24"/>
          <w:szCs w:val="24"/>
        </w:rPr>
      </w:pPr>
      <w:r w:rsidRPr="00151EB1">
        <w:rPr>
          <w:rFonts w:ascii="Times New Roman" w:eastAsiaTheme="minorEastAsia" w:hAnsi="Times New Roman"/>
          <w:bCs/>
          <w:sz w:val="24"/>
          <w:szCs w:val="24"/>
        </w:rPr>
        <w:t>由于施工废水处理工艺简单，在使用过程中无机械设备，不需要专人操作管理和维护，但是一旦清运环节出现问题将影响出水水质，所以必须配备一名专职人员负责沉淀池泥浆的清运，同时对土工布进行回收，妥善处置。</w:t>
      </w:r>
    </w:p>
    <w:p w14:paraId="7FD6F871" w14:textId="77777777" w:rsidR="00117D2D" w:rsidRPr="00151EB1" w:rsidRDefault="00BB662D">
      <w:pPr>
        <w:pStyle w:val="23"/>
        <w:ind w:firstLineChars="225" w:firstLine="542"/>
        <w:rPr>
          <w:rFonts w:ascii="Times New Roman" w:hAnsi="Times New Roman" w:cs="Times New Roman"/>
          <w:b/>
          <w:sz w:val="24"/>
          <w:szCs w:val="24"/>
        </w:rPr>
      </w:pPr>
      <w:r w:rsidRPr="00151EB1">
        <w:rPr>
          <w:rFonts w:ascii="Times New Roman" w:hAnsi="Times New Roman" w:cs="Times New Roman"/>
          <w:b/>
          <w:sz w:val="24"/>
          <w:szCs w:val="24"/>
        </w:rPr>
        <w:t>2</w:t>
      </w:r>
      <w:r w:rsidRPr="00151EB1">
        <w:rPr>
          <w:rFonts w:ascii="Times New Roman" w:hAnsi="Times New Roman" w:cs="Times New Roman"/>
          <w:b/>
          <w:sz w:val="24"/>
          <w:szCs w:val="24"/>
        </w:rPr>
        <w:t>、生活污水处置措施</w:t>
      </w:r>
    </w:p>
    <w:p w14:paraId="7505F917" w14:textId="77777777" w:rsidR="00117D2D" w:rsidRPr="00151EB1" w:rsidRDefault="00BB662D">
      <w:pPr>
        <w:pStyle w:val="23"/>
        <w:ind w:firstLineChars="225" w:firstLine="540"/>
        <w:rPr>
          <w:rFonts w:ascii="Times New Roman" w:hAnsi="Times New Roman" w:cs="Times New Roman"/>
          <w:sz w:val="24"/>
          <w:szCs w:val="24"/>
        </w:rPr>
      </w:pPr>
      <w:r w:rsidRPr="00151EB1">
        <w:rPr>
          <w:rFonts w:ascii="Times New Roman" w:hAnsi="Times New Roman" w:cs="Times New Roman" w:hint="eastAsia"/>
          <w:sz w:val="24"/>
          <w:szCs w:val="24"/>
        </w:rPr>
        <w:t>施工人员入厕废水利用旱厕收集后回用于周边农田，</w:t>
      </w:r>
      <w:r w:rsidRPr="00151EB1">
        <w:rPr>
          <w:rFonts w:ascii="Times New Roman" w:hAnsi="Times New Roman" w:cs="Times New Roman"/>
          <w:sz w:val="24"/>
          <w:szCs w:val="24"/>
        </w:rPr>
        <w:t>不外排。</w:t>
      </w:r>
    </w:p>
    <w:p w14:paraId="0131D2E2" w14:textId="77777777" w:rsidR="00117D2D" w:rsidRPr="00151EB1" w:rsidRDefault="00BB662D">
      <w:pPr>
        <w:pStyle w:val="23"/>
        <w:ind w:firstLineChars="225" w:firstLine="542"/>
        <w:rPr>
          <w:rFonts w:ascii="Times New Roman" w:hAnsi="Times New Roman" w:cs="Times New Roman"/>
          <w:b/>
          <w:sz w:val="24"/>
          <w:szCs w:val="24"/>
        </w:rPr>
      </w:pPr>
      <w:r w:rsidRPr="00151EB1">
        <w:rPr>
          <w:rFonts w:ascii="Times New Roman" w:hAnsi="Times New Roman" w:cs="Times New Roman"/>
          <w:b/>
          <w:sz w:val="24"/>
          <w:szCs w:val="24"/>
        </w:rPr>
        <w:t>采取上述处置措施后，可有效防治施工废水及施工废水对地表水的影响，措施可行。</w:t>
      </w:r>
    </w:p>
    <w:p w14:paraId="6F73CE63" w14:textId="77777777" w:rsidR="00117D2D" w:rsidRPr="00151EB1" w:rsidRDefault="00BB662D">
      <w:pPr>
        <w:pStyle w:val="affff7"/>
        <w:rPr>
          <w:sz w:val="24"/>
          <w:szCs w:val="28"/>
        </w:rPr>
      </w:pPr>
      <w:bookmarkStart w:id="521" w:name="_Toc16258959"/>
      <w:bookmarkStart w:id="522" w:name="_Toc9873422"/>
      <w:bookmarkStart w:id="523" w:name="_Toc10212965"/>
      <w:r w:rsidRPr="00151EB1">
        <w:rPr>
          <w:rFonts w:hint="eastAsia"/>
        </w:rPr>
        <w:t>7</w:t>
      </w:r>
      <w:r w:rsidRPr="00151EB1">
        <w:t xml:space="preserve">.1.4  </w:t>
      </w:r>
      <w:r w:rsidRPr="00151EB1">
        <w:t>施工期固体废物防治措施</w:t>
      </w:r>
      <w:bookmarkEnd w:id="521"/>
      <w:bookmarkEnd w:id="522"/>
      <w:bookmarkEnd w:id="523"/>
    </w:p>
    <w:p w14:paraId="48C1A533" w14:textId="77777777" w:rsidR="00117D2D" w:rsidRPr="00151EB1" w:rsidRDefault="00BB662D" w:rsidP="00215981">
      <w:pPr>
        <w:spacing w:line="500" w:lineRule="exact"/>
        <w:ind w:firstLineChars="192" w:firstLine="461"/>
        <w:rPr>
          <w:rFonts w:ascii="Times New Roman" w:hAnsi="Times New Roman"/>
          <w:sz w:val="24"/>
          <w:szCs w:val="28"/>
        </w:rPr>
      </w:pPr>
      <w:r w:rsidRPr="00151EB1">
        <w:rPr>
          <w:rFonts w:ascii="Times New Roman" w:hAnsi="Times New Roman"/>
          <w:sz w:val="24"/>
          <w:szCs w:val="28"/>
        </w:rPr>
        <w:t>项目施工过程中产生的固体废物主要是弃土石方、施工建筑废物和生活垃圾，采取的主要防治措施如下：</w:t>
      </w:r>
    </w:p>
    <w:p w14:paraId="47EB76DC" w14:textId="77777777" w:rsidR="00117D2D" w:rsidRPr="00151EB1" w:rsidRDefault="00BB662D" w:rsidP="00215981">
      <w:pPr>
        <w:spacing w:line="500" w:lineRule="exact"/>
        <w:ind w:firstLineChars="192" w:firstLine="461"/>
        <w:rPr>
          <w:rFonts w:ascii="Times New Roman" w:hAnsi="Times New Roman"/>
          <w:sz w:val="24"/>
          <w:szCs w:val="28"/>
        </w:rPr>
      </w:pPr>
      <w:r w:rsidRPr="00151EB1">
        <w:rPr>
          <w:rFonts w:ascii="Times New Roman" w:hAnsi="Times New Roman"/>
          <w:sz w:val="24"/>
          <w:szCs w:val="28"/>
        </w:rPr>
        <w:t>（</w:t>
      </w:r>
      <w:r w:rsidRPr="00151EB1">
        <w:rPr>
          <w:rFonts w:ascii="Times New Roman" w:hAnsi="Times New Roman"/>
          <w:sz w:val="24"/>
          <w:szCs w:val="28"/>
        </w:rPr>
        <w:t>1</w:t>
      </w:r>
      <w:r w:rsidRPr="00151EB1">
        <w:rPr>
          <w:rFonts w:ascii="Times New Roman" w:hAnsi="Times New Roman"/>
          <w:sz w:val="24"/>
          <w:szCs w:val="28"/>
        </w:rPr>
        <w:t>）在施工过程中厂区弃渣土全部用于回填，对不能及时回用临时堆放的弃渣土就地堆放，同时做好相应的拦挡、防护措施，避免和防止造成新的水土流失和环境污染。从本项目区域的现状分析，地貌为平原，弃土可以平衡，不需要设置永久性渣场。</w:t>
      </w:r>
    </w:p>
    <w:p w14:paraId="2F3BADE4"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2</w:t>
      </w:r>
      <w:r w:rsidRPr="00151EB1">
        <w:rPr>
          <w:rFonts w:ascii="Times New Roman" w:hAnsi="Times New Roman"/>
          <w:sz w:val="24"/>
        </w:rPr>
        <w:t>）表土剥离临时堆放在临时堆土区，并用土带挡墙护脚，防雨布覆盖。运输过程中用无纺布遮盖，严禁沿途洒落，并对运输车辆进行清洗避免泥沙污染环境。</w:t>
      </w:r>
    </w:p>
    <w:p w14:paraId="1F8AC0BF"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3</w:t>
      </w:r>
      <w:r w:rsidRPr="00151EB1">
        <w:rPr>
          <w:rFonts w:ascii="Times New Roman" w:hAnsi="Times New Roman"/>
          <w:sz w:val="24"/>
        </w:rPr>
        <w:t>）施工期间产生的可回收利用的废料通过分类收集后交废物收购站；对不能回收的建筑废物不能随意倾倒，而应用编织袋包装后堆放在指定地点，由环卫部门统一清运处理。</w:t>
      </w:r>
    </w:p>
    <w:p w14:paraId="29112CB7"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4</w:t>
      </w:r>
      <w:r w:rsidRPr="00151EB1">
        <w:rPr>
          <w:rFonts w:ascii="Times New Roman" w:hAnsi="Times New Roman"/>
          <w:sz w:val="24"/>
        </w:rPr>
        <w:t>）项目装修中用到的废弃涂料容器、环氧树脂等属于危险废物，应单独设置收集并做好防护措施，施工完成后统一交由具有资质的单位。</w:t>
      </w:r>
    </w:p>
    <w:p w14:paraId="12ED2D58"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5</w:t>
      </w:r>
      <w:r w:rsidRPr="00151EB1">
        <w:rPr>
          <w:rFonts w:ascii="Times New Roman" w:hAnsi="Times New Roman"/>
          <w:sz w:val="24"/>
        </w:rPr>
        <w:t>）施工人员产生的生活垃圾经袋装收集后，由环卫部门统一清运处理。</w:t>
      </w:r>
    </w:p>
    <w:p w14:paraId="2FF139AC" w14:textId="77777777" w:rsidR="00117D2D" w:rsidRPr="00151EB1" w:rsidRDefault="00BB662D">
      <w:pPr>
        <w:spacing w:line="500" w:lineRule="exact"/>
        <w:ind w:firstLineChars="200" w:firstLine="482"/>
        <w:rPr>
          <w:rFonts w:ascii="Times New Roman" w:hAnsi="Times New Roman"/>
          <w:b/>
          <w:sz w:val="24"/>
        </w:rPr>
      </w:pPr>
      <w:r w:rsidRPr="00151EB1">
        <w:rPr>
          <w:rFonts w:ascii="Times New Roman" w:hAnsi="Times New Roman"/>
          <w:b/>
          <w:sz w:val="24"/>
        </w:rPr>
        <w:t>综上所述，项目施工期只要加强环境管理，严格落实以上措施，可将施工固废环境影响降至较低水平。</w:t>
      </w:r>
    </w:p>
    <w:p w14:paraId="543E57DF" w14:textId="77777777" w:rsidR="00117D2D" w:rsidRPr="00151EB1" w:rsidRDefault="00BB662D">
      <w:pPr>
        <w:pStyle w:val="affff7"/>
      </w:pPr>
      <w:bookmarkStart w:id="524" w:name="_Toc10212966"/>
      <w:bookmarkStart w:id="525" w:name="_Toc9873423"/>
      <w:bookmarkStart w:id="526" w:name="_Toc16258960"/>
      <w:r w:rsidRPr="00151EB1">
        <w:rPr>
          <w:rFonts w:hint="eastAsia"/>
        </w:rPr>
        <w:t>7</w:t>
      </w:r>
      <w:r w:rsidRPr="00151EB1">
        <w:t xml:space="preserve">.1.5  </w:t>
      </w:r>
      <w:r w:rsidRPr="00151EB1">
        <w:t>水土保持及生态恢复措施</w:t>
      </w:r>
      <w:bookmarkEnd w:id="524"/>
      <w:bookmarkEnd w:id="525"/>
      <w:bookmarkEnd w:id="526"/>
    </w:p>
    <w:p w14:paraId="76BDDE6D" w14:textId="77777777" w:rsidR="00117D2D" w:rsidRPr="00151EB1" w:rsidRDefault="00BB662D">
      <w:pPr>
        <w:widowControl/>
        <w:adjustRightInd w:val="0"/>
        <w:snapToGrid w:val="0"/>
        <w:spacing w:line="500" w:lineRule="exact"/>
        <w:ind w:firstLineChars="200" w:firstLine="480"/>
        <w:rPr>
          <w:rFonts w:ascii="Times New Roman" w:hAnsi="Times New Roman"/>
          <w:sz w:val="24"/>
        </w:rPr>
      </w:pPr>
      <w:r w:rsidRPr="00151EB1">
        <w:rPr>
          <w:rFonts w:ascii="Times New Roman" w:hAnsi="Times New Roman"/>
          <w:snapToGrid w:val="0"/>
          <w:kern w:val="0"/>
          <w:sz w:val="24"/>
        </w:rPr>
        <w:t>本项目位于邛崃市冉义镇园林村。经现场踏勘，场址</w:t>
      </w:r>
      <w:r w:rsidRPr="00151EB1">
        <w:rPr>
          <w:rFonts w:ascii="Times New Roman" w:hAnsi="Times New Roman"/>
          <w:kern w:val="0"/>
          <w:sz w:val="24"/>
        </w:rPr>
        <w:t>地势为平原地貌，无明显起伏。项目占地区域原为多年开发的农业种植区，项目征地范围目前有一些常见农作物及野生灌木，无野生珍稀植被分布。</w:t>
      </w:r>
      <w:r w:rsidRPr="00151EB1">
        <w:rPr>
          <w:rFonts w:ascii="Times New Roman" w:hAnsi="Times New Roman"/>
          <w:sz w:val="24"/>
        </w:rPr>
        <w:t>本项目建设可能产生的生态影响主要是施工开挖及施工弃渣可能造成的水土流失和植被破坏。项目所在地地势较平坦，挖填方基本平衡，无弃渣。开挖的土石方主要为基础和道路路基开挖；回填土用于场地平整和道路基层铺筑，表土剥离作为绿化用土覆土厚度为</w:t>
      </w:r>
      <w:r w:rsidRPr="00151EB1">
        <w:rPr>
          <w:rFonts w:ascii="Times New Roman" w:hAnsi="Times New Roman"/>
          <w:sz w:val="24"/>
        </w:rPr>
        <w:t>30cm</w:t>
      </w:r>
      <w:r w:rsidRPr="00151EB1">
        <w:rPr>
          <w:rFonts w:ascii="Times New Roman" w:hAnsi="Times New Roman"/>
          <w:sz w:val="24"/>
        </w:rPr>
        <w:t>，堆放在项目区边缘临时堆土区。</w:t>
      </w:r>
    </w:p>
    <w:p w14:paraId="6D0AE252" w14:textId="77777777" w:rsidR="00117D2D" w:rsidRPr="00151EB1" w:rsidRDefault="00BB662D">
      <w:pPr>
        <w:widowControl/>
        <w:adjustRightInd w:val="0"/>
        <w:snapToGrid w:val="0"/>
        <w:spacing w:line="500" w:lineRule="exact"/>
        <w:ind w:firstLineChars="200" w:firstLine="480"/>
        <w:rPr>
          <w:rFonts w:ascii="Times New Roman" w:hAnsi="Times New Roman"/>
          <w:sz w:val="24"/>
        </w:rPr>
      </w:pPr>
      <w:r w:rsidRPr="00151EB1">
        <w:rPr>
          <w:rFonts w:ascii="Times New Roman" w:hAnsi="Times New Roman"/>
          <w:sz w:val="24"/>
        </w:rPr>
        <w:t>对水土流失的防治主要应做好两个方面的工作：一方面项目在管理上和设计上，要充分考虑到在施工时段和弃渣临时堆场地点的设置及可能产生的影响；另一方面在项目实施时，要落实有关绿化等防范措施，减少可能造成的水土流失。具体要求如下：</w:t>
      </w:r>
    </w:p>
    <w:p w14:paraId="55996530"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1</w:t>
      </w:r>
      <w:r w:rsidRPr="00151EB1">
        <w:rPr>
          <w:rFonts w:ascii="Times New Roman" w:hAnsi="Times New Roman"/>
          <w:sz w:val="24"/>
        </w:rPr>
        <w:t>）按水土保持有关规定，制定完善的施工计划，合理安排工期，尽量避开雨季施工，减少水土流失。</w:t>
      </w:r>
    </w:p>
    <w:p w14:paraId="78CBD6F3" w14:textId="77777777" w:rsidR="00117D2D" w:rsidRPr="00151EB1" w:rsidRDefault="00BB662D">
      <w:pPr>
        <w:spacing w:line="500" w:lineRule="exact"/>
        <w:ind w:firstLineChars="200" w:firstLine="480"/>
        <w:rPr>
          <w:rFonts w:ascii="Times New Roman" w:hAnsi="Times New Roman"/>
          <w:sz w:val="24"/>
          <w:szCs w:val="28"/>
        </w:rPr>
      </w:pPr>
      <w:r w:rsidRPr="00151EB1">
        <w:rPr>
          <w:rFonts w:ascii="Times New Roman" w:hAnsi="Times New Roman"/>
          <w:sz w:val="24"/>
        </w:rPr>
        <w:t>（</w:t>
      </w:r>
      <w:r w:rsidRPr="00151EB1">
        <w:rPr>
          <w:rFonts w:ascii="Times New Roman" w:hAnsi="Times New Roman"/>
          <w:sz w:val="24"/>
        </w:rPr>
        <w:t>2</w:t>
      </w:r>
      <w:r w:rsidRPr="00151EB1">
        <w:rPr>
          <w:rFonts w:ascii="Times New Roman" w:hAnsi="Times New Roman"/>
          <w:sz w:val="24"/>
        </w:rPr>
        <w:t>）</w:t>
      </w:r>
      <w:r w:rsidRPr="00151EB1">
        <w:rPr>
          <w:rFonts w:ascii="Times New Roman" w:hAnsi="Times New Roman"/>
          <w:kern w:val="0"/>
          <w:sz w:val="24"/>
        </w:rPr>
        <w:t>施工期不会产生多余弃土，可实现挖填方平衡。</w:t>
      </w:r>
      <w:r w:rsidRPr="00151EB1">
        <w:rPr>
          <w:rFonts w:ascii="Times New Roman" w:hAnsi="Times New Roman"/>
          <w:sz w:val="24"/>
        </w:rPr>
        <w:t>工程施工中，局部区域尽量做到挖填平衡，减少</w:t>
      </w:r>
      <w:r w:rsidRPr="00151EB1">
        <w:rPr>
          <w:rFonts w:ascii="Times New Roman" w:hAnsi="Times New Roman"/>
          <w:sz w:val="24"/>
          <w:szCs w:val="28"/>
        </w:rPr>
        <w:t>挖土在厂内的堆放时间，</w:t>
      </w:r>
      <w:r w:rsidRPr="00151EB1">
        <w:rPr>
          <w:rFonts w:ascii="Times New Roman" w:hAnsi="Times New Roman"/>
          <w:sz w:val="24"/>
        </w:rPr>
        <w:t>按设计规定的取</w:t>
      </w:r>
      <w:r w:rsidRPr="00151EB1">
        <w:rPr>
          <w:rFonts w:ascii="Times New Roman" w:hAnsi="Times New Roman"/>
          <w:sz w:val="24"/>
          <w:szCs w:val="28"/>
        </w:rPr>
        <w:t>、弃土方案进行取、弃土作业；施工弃土石方在厂区内直接填充，避免随意堆放、抛弃。从工程区的地形考虑，应优化施工方案，边挖边填，减少挖土在厂内的堆放时间。</w:t>
      </w:r>
    </w:p>
    <w:p w14:paraId="3F02136D" w14:textId="77777777" w:rsidR="00117D2D" w:rsidRPr="00151EB1" w:rsidRDefault="00BB662D">
      <w:pPr>
        <w:spacing w:line="500" w:lineRule="exact"/>
        <w:ind w:firstLineChars="200" w:firstLine="480"/>
        <w:rPr>
          <w:rFonts w:ascii="Times New Roman" w:hAnsi="Times New Roman"/>
          <w:sz w:val="24"/>
          <w:szCs w:val="28"/>
        </w:rPr>
      </w:pPr>
      <w:r w:rsidRPr="00151EB1">
        <w:rPr>
          <w:rFonts w:ascii="Times New Roman" w:hAnsi="Times New Roman"/>
          <w:sz w:val="24"/>
        </w:rPr>
        <w:t>（</w:t>
      </w:r>
      <w:r w:rsidRPr="00151EB1">
        <w:rPr>
          <w:rFonts w:ascii="Times New Roman" w:hAnsi="Times New Roman"/>
          <w:sz w:val="24"/>
          <w:szCs w:val="28"/>
        </w:rPr>
        <w:t>3</w:t>
      </w:r>
      <w:r w:rsidRPr="00151EB1">
        <w:rPr>
          <w:rFonts w:ascii="Times New Roman" w:hAnsi="Times New Roman"/>
          <w:sz w:val="24"/>
          <w:szCs w:val="28"/>
        </w:rPr>
        <w:t>）施工过程中应边开挖、边回填、边碾压，及时采取防护措施。</w:t>
      </w:r>
    </w:p>
    <w:p w14:paraId="4DB00CD8" w14:textId="77777777" w:rsidR="00117D2D" w:rsidRPr="00151EB1" w:rsidRDefault="00BB662D">
      <w:pPr>
        <w:spacing w:line="500" w:lineRule="exact"/>
        <w:ind w:firstLineChars="200" w:firstLine="480"/>
        <w:rPr>
          <w:rFonts w:ascii="Times New Roman" w:hAnsi="Times New Roman"/>
          <w:sz w:val="24"/>
          <w:szCs w:val="28"/>
        </w:rPr>
      </w:pPr>
      <w:r w:rsidRPr="00151EB1">
        <w:rPr>
          <w:rFonts w:ascii="Times New Roman" w:hAnsi="Times New Roman"/>
          <w:sz w:val="24"/>
        </w:rPr>
        <w:t>（</w:t>
      </w:r>
      <w:r w:rsidRPr="00151EB1">
        <w:rPr>
          <w:rFonts w:ascii="Times New Roman" w:hAnsi="Times New Roman"/>
          <w:sz w:val="24"/>
          <w:szCs w:val="28"/>
        </w:rPr>
        <w:t>4</w:t>
      </w:r>
      <w:r w:rsidRPr="00151EB1">
        <w:rPr>
          <w:rFonts w:ascii="Times New Roman" w:hAnsi="Times New Roman"/>
          <w:sz w:val="24"/>
          <w:szCs w:val="28"/>
        </w:rPr>
        <w:t>）优化施工安排，尽量缩短施工周期，减少疏松地面的裸露时间。</w:t>
      </w:r>
    </w:p>
    <w:p w14:paraId="75E9A8E9"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szCs w:val="28"/>
        </w:rPr>
        <w:t>5</w:t>
      </w:r>
      <w:r w:rsidRPr="00151EB1">
        <w:rPr>
          <w:rFonts w:ascii="Times New Roman" w:hAnsi="Times New Roman"/>
          <w:sz w:val="24"/>
          <w:szCs w:val="28"/>
        </w:rPr>
        <w:t>）科学组织施工，减少弃土、石、渣的产生量和堆放时间。</w:t>
      </w:r>
    </w:p>
    <w:p w14:paraId="2001E8CF"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6</w:t>
      </w:r>
      <w:r w:rsidRPr="00151EB1">
        <w:rPr>
          <w:rFonts w:ascii="Times New Roman" w:hAnsi="Times New Roman"/>
          <w:sz w:val="24"/>
        </w:rPr>
        <w:t>）应在料场等处设置必要的简易沉沙凼及土工布围栏。</w:t>
      </w:r>
    </w:p>
    <w:p w14:paraId="044D11EA" w14:textId="77777777" w:rsidR="00117D2D" w:rsidRPr="00151EB1" w:rsidRDefault="00BB662D" w:rsidP="00215981">
      <w:pPr>
        <w:spacing w:line="500" w:lineRule="exact"/>
        <w:ind w:firstLineChars="192" w:firstLine="461"/>
        <w:rPr>
          <w:rFonts w:ascii="Times New Roman" w:hAnsi="Times New Roman"/>
          <w:sz w:val="24"/>
          <w:szCs w:val="28"/>
        </w:rPr>
      </w:pPr>
      <w:r w:rsidRPr="00151EB1">
        <w:rPr>
          <w:rFonts w:ascii="Times New Roman" w:hAnsi="Times New Roman"/>
          <w:sz w:val="24"/>
        </w:rPr>
        <w:t>（</w:t>
      </w:r>
      <w:r w:rsidRPr="00151EB1">
        <w:rPr>
          <w:rFonts w:ascii="Times New Roman" w:hAnsi="Times New Roman"/>
          <w:sz w:val="24"/>
        </w:rPr>
        <w:t>7</w:t>
      </w:r>
      <w:r w:rsidRPr="00151EB1">
        <w:rPr>
          <w:rFonts w:ascii="Times New Roman" w:hAnsi="Times New Roman"/>
          <w:sz w:val="24"/>
        </w:rPr>
        <w:t>）</w:t>
      </w:r>
      <w:r w:rsidRPr="00151EB1">
        <w:rPr>
          <w:rFonts w:ascii="Times New Roman" w:hAnsi="Times New Roman"/>
          <w:sz w:val="24"/>
          <w:szCs w:val="28"/>
        </w:rPr>
        <w:t>施工中建造临时沉砂池减少施工及其它被扰动土壤的水土流失情况。在有地面雨水汇流处开挖时，应设临时沉砂池，并在沉砂池出水口处设土工布围拦，再次拦截泥沙。当工程建成时，排水设施铺砌完毕后，推平沉淀池，进行施工迹地的恢复。</w:t>
      </w:r>
    </w:p>
    <w:p w14:paraId="1BB4E0C7" w14:textId="77777777" w:rsidR="00117D2D" w:rsidRPr="00151EB1" w:rsidRDefault="00BB662D">
      <w:pPr>
        <w:widowControl/>
        <w:adjustRightInd w:val="0"/>
        <w:snapToGrid w:val="0"/>
        <w:spacing w:line="50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8</w:t>
      </w:r>
      <w:r w:rsidRPr="00151EB1">
        <w:rPr>
          <w:rFonts w:ascii="Times New Roman" w:hAnsi="Times New Roman"/>
          <w:sz w:val="24"/>
        </w:rPr>
        <w:t>）加强工程区的植被恢复与新增绿地建设，对施工占地迹地、厂区预留发展用地，进行绿化等植被恢复。</w:t>
      </w:r>
      <w:r w:rsidRPr="00151EB1">
        <w:rPr>
          <w:rFonts w:ascii="Times New Roman" w:hAnsi="Times New Roman"/>
          <w:sz w:val="24"/>
        </w:rPr>
        <w:t xml:space="preserve"> </w:t>
      </w:r>
    </w:p>
    <w:p w14:paraId="051FF090" w14:textId="77777777" w:rsidR="00117D2D" w:rsidRPr="00151EB1" w:rsidRDefault="00BB662D">
      <w:pPr>
        <w:widowControl/>
        <w:adjustRightInd w:val="0"/>
        <w:snapToGrid w:val="0"/>
        <w:spacing w:line="500" w:lineRule="exact"/>
        <w:ind w:firstLineChars="200" w:firstLine="482"/>
        <w:rPr>
          <w:rFonts w:ascii="Times New Roman" w:hAnsi="Times New Roman"/>
          <w:b/>
          <w:sz w:val="24"/>
        </w:rPr>
      </w:pPr>
      <w:r w:rsidRPr="00151EB1">
        <w:rPr>
          <w:rFonts w:ascii="Times New Roman" w:hAnsi="Times New Roman"/>
          <w:b/>
          <w:sz w:val="24"/>
        </w:rPr>
        <w:t>项目施工期只要做好上述水土保持措施，可以有效的减少施工现场地面的裸露面积，有效的防治水土流失，水土流失对影响很小，水土流失防治措施可行。</w:t>
      </w:r>
    </w:p>
    <w:p w14:paraId="355C759E" w14:textId="77777777" w:rsidR="00117D2D" w:rsidRPr="00151EB1" w:rsidRDefault="00BB662D">
      <w:pPr>
        <w:pStyle w:val="a0"/>
        <w:numPr>
          <w:ilvl w:val="0"/>
          <w:numId w:val="0"/>
        </w:numPr>
        <w:rPr>
          <w:rFonts w:ascii="Times New Roman" w:hAnsi="Times New Roman"/>
          <w:b w:val="0"/>
          <w:bCs/>
          <w:kern w:val="28"/>
          <w:sz w:val="32"/>
          <w:szCs w:val="32"/>
        </w:rPr>
      </w:pPr>
      <w:bookmarkStart w:id="527" w:name="_Toc16258961"/>
      <w:r w:rsidRPr="00151EB1">
        <w:rPr>
          <w:rFonts w:ascii="Times New Roman" w:hAnsi="Times New Roman" w:hint="eastAsia"/>
          <w:b w:val="0"/>
          <w:bCs/>
          <w:kern w:val="28"/>
          <w:sz w:val="32"/>
          <w:szCs w:val="32"/>
        </w:rPr>
        <w:t>7</w:t>
      </w:r>
      <w:r w:rsidRPr="00151EB1">
        <w:rPr>
          <w:rFonts w:ascii="Times New Roman" w:hAnsi="Times New Roman"/>
          <w:b w:val="0"/>
          <w:bCs/>
          <w:kern w:val="28"/>
          <w:sz w:val="32"/>
          <w:szCs w:val="32"/>
        </w:rPr>
        <w:t xml:space="preserve">.2  </w:t>
      </w:r>
      <w:r w:rsidRPr="00151EB1">
        <w:rPr>
          <w:rFonts w:ascii="Times New Roman" w:hAnsi="Times New Roman"/>
          <w:b w:val="0"/>
          <w:bCs/>
          <w:kern w:val="28"/>
          <w:sz w:val="32"/>
          <w:szCs w:val="32"/>
        </w:rPr>
        <w:t>营运期污染防治措施及可行性论证</w:t>
      </w:r>
      <w:bookmarkEnd w:id="527"/>
    </w:p>
    <w:p w14:paraId="3718F5CE" w14:textId="77777777" w:rsidR="00117D2D" w:rsidRPr="00151EB1" w:rsidRDefault="00BB662D">
      <w:pPr>
        <w:pStyle w:val="affff7"/>
      </w:pPr>
      <w:bookmarkStart w:id="528" w:name="_Toc9873425"/>
      <w:bookmarkStart w:id="529" w:name="_Toc16258962"/>
      <w:bookmarkStart w:id="530" w:name="_Toc10212968"/>
      <w:r w:rsidRPr="00151EB1">
        <w:rPr>
          <w:rFonts w:hint="eastAsia"/>
        </w:rPr>
        <w:t>7</w:t>
      </w:r>
      <w:r w:rsidRPr="00151EB1">
        <w:t xml:space="preserve">.2.1 </w:t>
      </w:r>
      <w:r w:rsidRPr="00151EB1">
        <w:t>恶臭废气防治措施</w:t>
      </w:r>
      <w:bookmarkEnd w:id="528"/>
      <w:bookmarkEnd w:id="529"/>
      <w:bookmarkEnd w:id="530"/>
    </w:p>
    <w:p w14:paraId="539ABDA5" w14:textId="77777777" w:rsidR="00117D2D" w:rsidRPr="00151EB1" w:rsidRDefault="00BB662D">
      <w:pPr>
        <w:autoSpaceDE w:val="0"/>
        <w:autoSpaceDN w:val="0"/>
        <w:adjustRightInd w:val="0"/>
        <w:ind w:firstLineChars="200" w:firstLine="480"/>
        <w:rPr>
          <w:rFonts w:ascii="Times New Roman" w:hAnsi="Times New Roman"/>
          <w:sz w:val="24"/>
        </w:rPr>
      </w:pPr>
      <w:r w:rsidRPr="00151EB1">
        <w:rPr>
          <w:rFonts w:ascii="Times New Roman" w:hAnsi="Times New Roman"/>
          <w:sz w:val="24"/>
        </w:rPr>
        <w:t>养殖场恶臭气体主要来源于猪舍</w:t>
      </w:r>
      <w:r w:rsidRPr="00151EB1">
        <w:rPr>
          <w:rFonts w:ascii="Times New Roman" w:hAnsi="Times New Roman" w:hint="eastAsia"/>
          <w:sz w:val="24"/>
        </w:rPr>
        <w:t>及</w:t>
      </w:r>
      <w:r w:rsidR="00030D41" w:rsidRPr="00151EB1">
        <w:rPr>
          <w:rFonts w:ascii="Times New Roman" w:hAnsi="Times New Roman" w:hint="eastAsia"/>
          <w:sz w:val="24"/>
        </w:rPr>
        <w:t>下方</w:t>
      </w:r>
      <w:r w:rsidRPr="00151EB1">
        <w:rPr>
          <w:rFonts w:ascii="Times New Roman" w:hAnsi="Times New Roman" w:hint="eastAsia"/>
          <w:sz w:val="24"/>
        </w:rPr>
        <w:t>发酵深坑</w:t>
      </w:r>
      <w:r w:rsidRPr="00151EB1">
        <w:rPr>
          <w:rFonts w:ascii="Times New Roman" w:hAnsi="Times New Roman"/>
          <w:sz w:val="24"/>
        </w:rPr>
        <w:t>，属于无组织面源排放。主要由氨（</w:t>
      </w:r>
      <w:r w:rsidRPr="00151EB1">
        <w:rPr>
          <w:rFonts w:ascii="Times New Roman" w:hAnsi="Times New Roman"/>
          <w:sz w:val="24"/>
        </w:rPr>
        <w:t>NH</w:t>
      </w:r>
      <w:r w:rsidRPr="00151EB1">
        <w:rPr>
          <w:rFonts w:ascii="Times New Roman" w:hAnsi="Times New Roman"/>
          <w:sz w:val="24"/>
          <w:vertAlign w:val="subscript"/>
        </w:rPr>
        <w:t>3</w:t>
      </w:r>
      <w:r w:rsidRPr="00151EB1">
        <w:rPr>
          <w:rFonts w:ascii="Times New Roman" w:hAnsi="Times New Roman"/>
          <w:sz w:val="24"/>
        </w:rPr>
        <w:t>）和硫化氢（</w:t>
      </w:r>
      <w:r w:rsidRPr="00151EB1">
        <w:rPr>
          <w:rFonts w:ascii="Times New Roman" w:hAnsi="Times New Roman"/>
          <w:sz w:val="24"/>
        </w:rPr>
        <w:t>H</w:t>
      </w:r>
      <w:r w:rsidRPr="00151EB1">
        <w:rPr>
          <w:rFonts w:ascii="Times New Roman" w:hAnsi="Times New Roman"/>
          <w:sz w:val="24"/>
          <w:vertAlign w:val="subscript"/>
        </w:rPr>
        <w:t>2</w:t>
      </w:r>
      <w:r w:rsidRPr="00151EB1">
        <w:rPr>
          <w:rFonts w:ascii="Times New Roman" w:hAnsi="Times New Roman"/>
          <w:sz w:val="24"/>
        </w:rPr>
        <w:t>S</w:t>
      </w:r>
      <w:r w:rsidRPr="00151EB1">
        <w:rPr>
          <w:rFonts w:ascii="Times New Roman" w:hAnsi="Times New Roman"/>
          <w:sz w:val="24"/>
        </w:rPr>
        <w:t>）等物质组成。单靠某一种除臭技术很难取得良好治理效果，只有采取综合除臭措施，必须从源头断绝臭气的产生、防止恶臭扩散等多种方法并举，才能有效防治和减轻其危害，保证人畜健康。恶臭防治措施如下：</w:t>
      </w:r>
    </w:p>
    <w:p w14:paraId="726A4CAA"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本项目拟采取的恶臭减轻措施包括：</w:t>
      </w:r>
    </w:p>
    <w:p w14:paraId="730BFAE9"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w:t>
      </w:r>
      <w:r w:rsidRPr="00151EB1">
        <w:rPr>
          <w:rFonts w:ascii="Times New Roman" w:hAnsi="Times New Roman" w:hint="eastAsia"/>
          <w:sz w:val="24"/>
          <w:szCs w:val="24"/>
        </w:rPr>
        <w:t>1</w:t>
      </w:r>
      <w:r w:rsidRPr="00151EB1">
        <w:rPr>
          <w:rFonts w:ascii="Times New Roman" w:hAnsi="Times New Roman" w:hint="eastAsia"/>
          <w:sz w:val="24"/>
          <w:szCs w:val="24"/>
        </w:rPr>
        <w:t>）</w:t>
      </w:r>
      <w:r w:rsidR="00030D41" w:rsidRPr="00151EB1">
        <w:rPr>
          <w:rFonts w:ascii="Times New Roman" w:hAnsi="Times New Roman"/>
          <w:sz w:val="24"/>
          <w:szCs w:val="24"/>
        </w:rPr>
        <w:t>全漏缝地板</w:t>
      </w:r>
      <w:r w:rsidR="00030D41" w:rsidRPr="00151EB1">
        <w:rPr>
          <w:rFonts w:ascii="Times New Roman" w:hAnsi="Times New Roman" w:hint="eastAsia"/>
          <w:sz w:val="24"/>
          <w:szCs w:val="24"/>
        </w:rPr>
        <w:t>设置，猪只尿液排泄物立即进入下方发酵深坑，粪便部分掉入深坑，部分人工清除外送；</w:t>
      </w:r>
      <w:r w:rsidRPr="00151EB1">
        <w:rPr>
          <w:rFonts w:ascii="Times New Roman" w:hAnsi="Times New Roman" w:hint="eastAsia"/>
          <w:sz w:val="24"/>
          <w:szCs w:val="24"/>
        </w:rPr>
        <w:t>夏季添加微生物消毒剂，杀灭产生恶臭的微生物环境，去除氨效率</w:t>
      </w:r>
      <w:r w:rsidRPr="00151EB1">
        <w:rPr>
          <w:rFonts w:ascii="Times New Roman" w:hAnsi="Times New Roman" w:hint="eastAsia"/>
          <w:sz w:val="24"/>
          <w:szCs w:val="24"/>
        </w:rPr>
        <w:t>90</w:t>
      </w:r>
      <w:r w:rsidRPr="00151EB1">
        <w:rPr>
          <w:rFonts w:ascii="Times New Roman" w:hAnsi="Times New Roman"/>
          <w:sz w:val="24"/>
          <w:szCs w:val="24"/>
        </w:rPr>
        <w:t>%</w:t>
      </w:r>
      <w:r w:rsidRPr="00151EB1">
        <w:rPr>
          <w:rFonts w:ascii="Times New Roman" w:hAnsi="Times New Roman"/>
          <w:sz w:val="24"/>
          <w:szCs w:val="24"/>
        </w:rPr>
        <w:t>左右</w:t>
      </w:r>
      <w:r w:rsidRPr="00151EB1">
        <w:rPr>
          <w:rFonts w:ascii="Times New Roman" w:hAnsi="Times New Roman" w:hint="eastAsia"/>
          <w:sz w:val="24"/>
          <w:szCs w:val="24"/>
        </w:rPr>
        <w:t>，去除硫化氢</w:t>
      </w:r>
      <w:r w:rsidRPr="00151EB1">
        <w:rPr>
          <w:rFonts w:ascii="Times New Roman" w:hAnsi="Times New Roman" w:hint="eastAsia"/>
          <w:sz w:val="24"/>
          <w:szCs w:val="24"/>
        </w:rPr>
        <w:t>90%</w:t>
      </w:r>
      <w:r w:rsidRPr="00151EB1">
        <w:rPr>
          <w:rFonts w:ascii="Times New Roman" w:hAnsi="Times New Roman" w:hint="eastAsia"/>
          <w:sz w:val="24"/>
          <w:szCs w:val="24"/>
        </w:rPr>
        <w:t>左右，其他恶臭其他</w:t>
      </w:r>
      <w:r w:rsidRPr="00151EB1">
        <w:rPr>
          <w:rFonts w:ascii="Times New Roman" w:hAnsi="Times New Roman" w:hint="eastAsia"/>
          <w:sz w:val="24"/>
          <w:szCs w:val="24"/>
        </w:rPr>
        <w:t>80%</w:t>
      </w:r>
      <w:r w:rsidRPr="00151EB1">
        <w:rPr>
          <w:rFonts w:ascii="Times New Roman" w:hAnsi="Times New Roman" w:hint="eastAsia"/>
          <w:sz w:val="24"/>
          <w:szCs w:val="24"/>
        </w:rPr>
        <w:t>左右；</w:t>
      </w:r>
      <w:r w:rsidRPr="00151EB1">
        <w:rPr>
          <w:rFonts w:ascii="Times New Roman" w:hAnsi="Times New Roman"/>
          <w:sz w:val="24"/>
        </w:rPr>
        <w:t>对于规模化猪场所产生的粪尿及其它废弃物在发酵过程中产生的</w:t>
      </w:r>
      <w:r w:rsidRPr="00151EB1">
        <w:rPr>
          <w:rFonts w:ascii="Times New Roman" w:hAnsi="Times New Roman"/>
          <w:sz w:val="24"/>
        </w:rPr>
        <w:t>H</w:t>
      </w:r>
      <w:r w:rsidRPr="00151EB1">
        <w:rPr>
          <w:rFonts w:ascii="Times New Roman" w:hAnsi="Times New Roman"/>
          <w:sz w:val="24"/>
          <w:vertAlign w:val="subscript"/>
        </w:rPr>
        <w:t>2</w:t>
      </w:r>
      <w:r w:rsidRPr="00151EB1">
        <w:rPr>
          <w:rFonts w:ascii="Times New Roman" w:hAnsi="Times New Roman"/>
          <w:sz w:val="24"/>
        </w:rPr>
        <w:t>S</w:t>
      </w:r>
      <w:r w:rsidRPr="00151EB1">
        <w:rPr>
          <w:rFonts w:ascii="Times New Roman" w:hAnsi="Times New Roman"/>
          <w:sz w:val="24"/>
        </w:rPr>
        <w:t>、</w:t>
      </w:r>
      <w:r w:rsidRPr="00151EB1">
        <w:rPr>
          <w:rFonts w:ascii="Times New Roman" w:hAnsi="Times New Roman"/>
          <w:sz w:val="24"/>
        </w:rPr>
        <w:t>NH</w:t>
      </w:r>
      <w:r w:rsidRPr="00151EB1">
        <w:rPr>
          <w:rFonts w:ascii="Times New Roman" w:hAnsi="Times New Roman"/>
          <w:sz w:val="24"/>
          <w:vertAlign w:val="subscript"/>
        </w:rPr>
        <w:t>3</w:t>
      </w:r>
      <w:r w:rsidRPr="00151EB1">
        <w:rPr>
          <w:rFonts w:ascii="Times New Roman" w:hAnsi="Times New Roman"/>
          <w:sz w:val="24"/>
        </w:rPr>
        <w:t>等有毒有害气体采用生物除臭方法和除臭剂（</w:t>
      </w:r>
      <w:r w:rsidRPr="00151EB1">
        <w:rPr>
          <w:rFonts w:ascii="Times New Roman" w:hAnsi="Times New Roman"/>
          <w:sz w:val="24"/>
        </w:rPr>
        <w:t>MPC</w:t>
      </w:r>
      <w:r w:rsidRPr="00151EB1">
        <w:rPr>
          <w:rFonts w:ascii="Times New Roman" w:hAnsi="Times New Roman"/>
          <w:sz w:val="24"/>
        </w:rPr>
        <w:t>）等，可降低猪场这些有害气体挥发量，净化空气。</w:t>
      </w:r>
    </w:p>
    <w:p w14:paraId="2DA59EE1" w14:textId="77777777" w:rsidR="00117D2D"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w:t>
      </w:r>
      <w:r w:rsidRPr="00151EB1">
        <w:rPr>
          <w:rFonts w:ascii="Times New Roman" w:hAnsi="Times New Roman" w:hint="eastAsia"/>
          <w:sz w:val="24"/>
          <w:szCs w:val="24"/>
        </w:rPr>
        <w:t>2</w:t>
      </w:r>
      <w:r w:rsidRPr="00151EB1">
        <w:rPr>
          <w:rFonts w:ascii="Times New Roman" w:hAnsi="Times New Roman" w:hint="eastAsia"/>
          <w:sz w:val="24"/>
          <w:szCs w:val="24"/>
        </w:rPr>
        <w:t>）</w:t>
      </w:r>
      <w:r w:rsidRPr="00151EB1">
        <w:rPr>
          <w:rFonts w:ascii="Times New Roman" w:hAnsi="Times New Roman"/>
          <w:sz w:val="24"/>
          <w:szCs w:val="24"/>
        </w:rPr>
        <w:t>采用在饲料中添加除臭丝兰粉，减少圈舍臭气污染物浓度，其中减少氨气量的</w:t>
      </w:r>
      <w:r w:rsidRPr="00151EB1">
        <w:rPr>
          <w:rFonts w:ascii="Times New Roman" w:hAnsi="Times New Roman"/>
          <w:sz w:val="24"/>
          <w:szCs w:val="24"/>
        </w:rPr>
        <w:t>60</w:t>
      </w:r>
      <w:r w:rsidRPr="00151EB1">
        <w:rPr>
          <w:rFonts w:ascii="Times New Roman" w:hAnsi="Times New Roman"/>
          <w:sz w:val="24"/>
          <w:szCs w:val="24"/>
        </w:rPr>
        <w:t>％，硫化氢量的</w:t>
      </w:r>
      <w:r w:rsidRPr="00151EB1">
        <w:rPr>
          <w:rFonts w:ascii="Times New Roman" w:hAnsi="Times New Roman"/>
          <w:sz w:val="24"/>
          <w:szCs w:val="24"/>
        </w:rPr>
        <w:t>5</w:t>
      </w:r>
      <w:r w:rsidRPr="00151EB1">
        <w:rPr>
          <w:rFonts w:ascii="Times New Roman" w:hAnsi="Times New Roman" w:hint="eastAsia"/>
          <w:sz w:val="24"/>
          <w:szCs w:val="24"/>
        </w:rPr>
        <w:t>5</w:t>
      </w:r>
      <w:r w:rsidRPr="00151EB1">
        <w:rPr>
          <w:rFonts w:ascii="Times New Roman" w:hAnsi="Times New Roman"/>
          <w:sz w:val="24"/>
          <w:szCs w:val="24"/>
        </w:rPr>
        <w:t>%</w:t>
      </w:r>
      <w:r w:rsidRPr="00151EB1">
        <w:rPr>
          <w:rFonts w:ascii="Times New Roman" w:hAnsi="Times New Roman"/>
          <w:sz w:val="24"/>
          <w:szCs w:val="24"/>
        </w:rPr>
        <w:t>。其作用原理为：丝兰提取物是一种脲酶抑制剂，不但能抑制尿素分解成氨气，还能促进微生物将氨气转变成微生物蛋白，从而减少粪、尿中氨气的产生。丝兰提取物中的大分子</w:t>
      </w:r>
      <w:r w:rsidRPr="00151EB1">
        <w:rPr>
          <w:rFonts w:ascii="Times New Roman" w:hAnsi="Times New Roman"/>
          <w:sz w:val="24"/>
          <w:szCs w:val="24"/>
        </w:rPr>
        <w:t>(</w:t>
      </w:r>
      <w:r w:rsidRPr="00151EB1">
        <w:rPr>
          <w:rFonts w:ascii="Times New Roman" w:hAnsi="Times New Roman"/>
          <w:sz w:val="24"/>
          <w:szCs w:val="24"/>
        </w:rPr>
        <w:t>大于</w:t>
      </w:r>
      <w:r w:rsidRPr="00151EB1">
        <w:rPr>
          <w:rFonts w:ascii="Times New Roman" w:hAnsi="Times New Roman"/>
          <w:sz w:val="24"/>
          <w:szCs w:val="24"/>
        </w:rPr>
        <w:t xml:space="preserve"> 20</w:t>
      </w:r>
      <w:r w:rsidRPr="00151EB1">
        <w:rPr>
          <w:rFonts w:ascii="Times New Roman" w:hAnsi="Times New Roman"/>
          <w:sz w:val="24"/>
          <w:szCs w:val="24"/>
        </w:rPr>
        <w:t>万道尔顿</w:t>
      </w:r>
      <w:r w:rsidRPr="00151EB1">
        <w:rPr>
          <w:rFonts w:ascii="Times New Roman" w:hAnsi="Times New Roman"/>
          <w:sz w:val="24"/>
          <w:szCs w:val="24"/>
        </w:rPr>
        <w:t>)</w:t>
      </w:r>
      <w:r w:rsidRPr="00151EB1">
        <w:rPr>
          <w:rFonts w:ascii="Times New Roman" w:hAnsi="Times New Roman"/>
          <w:sz w:val="24"/>
          <w:szCs w:val="24"/>
        </w:rPr>
        <w:t>和序列分子能直接吸附、结合环境中氨气等有害气体。丝兰提取物可通过阻止粪尿中氮的硝化，使氮以无机质形式存在，从而使散发到空气中的氨气量减少。</w:t>
      </w:r>
    </w:p>
    <w:p w14:paraId="45CCD64F" w14:textId="77777777" w:rsidR="0033231A" w:rsidRPr="00151EB1" w:rsidRDefault="00BB662D">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w:t>
      </w:r>
      <w:r w:rsidRPr="00151EB1">
        <w:rPr>
          <w:rFonts w:ascii="Times New Roman" w:hAnsi="Times New Roman" w:hint="eastAsia"/>
          <w:sz w:val="24"/>
          <w:szCs w:val="24"/>
        </w:rPr>
        <w:t>3</w:t>
      </w:r>
      <w:r w:rsidRPr="00151EB1">
        <w:rPr>
          <w:rFonts w:ascii="Times New Roman" w:hAnsi="Times New Roman" w:hint="eastAsia"/>
          <w:sz w:val="24"/>
          <w:szCs w:val="24"/>
        </w:rPr>
        <w:t>）</w:t>
      </w:r>
      <w:r w:rsidRPr="00151EB1">
        <w:rPr>
          <w:rFonts w:ascii="Times New Roman" w:hAnsi="Times New Roman"/>
          <w:sz w:val="24"/>
          <w:szCs w:val="24"/>
        </w:rPr>
        <w:t>项目圈舍整体为负压封闭状态，废气一般不会溢出圈舍。</w:t>
      </w:r>
      <w:r w:rsidRPr="00151EB1">
        <w:rPr>
          <w:rFonts w:ascii="Times New Roman" w:hAnsi="Times New Roman" w:hint="eastAsia"/>
          <w:sz w:val="24"/>
          <w:szCs w:val="24"/>
        </w:rPr>
        <w:t>通风口负压，</w:t>
      </w:r>
      <w:r w:rsidR="0033231A" w:rsidRPr="00151EB1">
        <w:rPr>
          <w:rFonts w:ascii="Times New Roman" w:hAnsi="Times New Roman" w:hint="eastAsia"/>
          <w:sz w:val="24"/>
          <w:szCs w:val="24"/>
        </w:rPr>
        <w:t>圈舍及下方深坑发酵臭气</w:t>
      </w:r>
      <w:r w:rsidRPr="00151EB1">
        <w:rPr>
          <w:rFonts w:ascii="Times New Roman" w:hAnsi="Times New Roman" w:hint="eastAsia"/>
          <w:sz w:val="24"/>
          <w:szCs w:val="24"/>
        </w:rPr>
        <w:t>在垂直风机活性炭单元中吸附（氨气去除效率为</w:t>
      </w:r>
      <w:r w:rsidRPr="00151EB1">
        <w:rPr>
          <w:rFonts w:ascii="Times New Roman" w:hAnsi="Times New Roman" w:hint="eastAsia"/>
          <w:sz w:val="24"/>
          <w:szCs w:val="24"/>
        </w:rPr>
        <w:t>80%</w:t>
      </w:r>
      <w:r w:rsidRPr="00151EB1">
        <w:rPr>
          <w:rFonts w:ascii="Times New Roman" w:hAnsi="Times New Roman" w:hint="eastAsia"/>
          <w:sz w:val="24"/>
          <w:szCs w:val="24"/>
        </w:rPr>
        <w:t>，硫化氢去除效率为</w:t>
      </w:r>
      <w:r w:rsidRPr="00151EB1">
        <w:rPr>
          <w:rFonts w:ascii="Times New Roman" w:hAnsi="Times New Roman" w:hint="eastAsia"/>
          <w:sz w:val="24"/>
          <w:szCs w:val="24"/>
        </w:rPr>
        <w:t>90%</w:t>
      </w:r>
      <w:r w:rsidRPr="00151EB1">
        <w:rPr>
          <w:rFonts w:ascii="Times New Roman" w:hAnsi="Times New Roman" w:hint="eastAsia"/>
          <w:sz w:val="24"/>
          <w:szCs w:val="24"/>
        </w:rPr>
        <w:t>），再从耳房通风口排出。一个圈舍两端各</w:t>
      </w:r>
      <w:r w:rsidRPr="00151EB1">
        <w:rPr>
          <w:rFonts w:ascii="Times New Roman" w:hAnsi="Times New Roman" w:hint="eastAsia"/>
          <w:sz w:val="24"/>
          <w:szCs w:val="24"/>
        </w:rPr>
        <w:t>1</w:t>
      </w:r>
      <w:r w:rsidRPr="00151EB1">
        <w:rPr>
          <w:rFonts w:ascii="Times New Roman" w:hAnsi="Times New Roman" w:hint="eastAsia"/>
          <w:sz w:val="24"/>
          <w:szCs w:val="24"/>
        </w:rPr>
        <w:t>个耳房排气口。</w:t>
      </w:r>
      <w:r w:rsidRPr="00151EB1">
        <w:rPr>
          <w:rFonts w:ascii="Times New Roman" w:hAnsi="Times New Roman"/>
          <w:sz w:val="24"/>
          <w:szCs w:val="24"/>
        </w:rPr>
        <w:t>废气通过抽风系统收集，</w:t>
      </w:r>
      <w:r w:rsidRPr="00151EB1">
        <w:rPr>
          <w:rFonts w:ascii="Times New Roman" w:hAnsi="Times New Roman" w:hint="eastAsia"/>
          <w:sz w:val="24"/>
          <w:szCs w:val="24"/>
        </w:rPr>
        <w:t>在</w:t>
      </w:r>
      <w:r w:rsidRPr="00151EB1">
        <w:rPr>
          <w:rFonts w:ascii="Times New Roman" w:hAnsi="Times New Roman"/>
          <w:sz w:val="24"/>
          <w:szCs w:val="24"/>
        </w:rPr>
        <w:t>通风口</w:t>
      </w:r>
      <w:r w:rsidRPr="00151EB1">
        <w:rPr>
          <w:rFonts w:ascii="Times New Roman" w:hAnsi="Times New Roman" w:hint="eastAsia"/>
          <w:sz w:val="24"/>
          <w:szCs w:val="24"/>
        </w:rPr>
        <w:t>加装改性</w:t>
      </w:r>
      <w:r w:rsidRPr="00151EB1">
        <w:rPr>
          <w:rFonts w:ascii="Times New Roman" w:hAnsi="Times New Roman"/>
          <w:sz w:val="24"/>
          <w:szCs w:val="24"/>
        </w:rPr>
        <w:t>活性炭处理</w:t>
      </w:r>
      <w:r w:rsidRPr="00151EB1">
        <w:rPr>
          <w:rFonts w:ascii="Times New Roman" w:hAnsi="Times New Roman" w:hint="eastAsia"/>
          <w:sz w:val="24"/>
          <w:szCs w:val="24"/>
        </w:rPr>
        <w:t>单元</w:t>
      </w:r>
      <w:r w:rsidRPr="00151EB1">
        <w:rPr>
          <w:rFonts w:ascii="Times New Roman" w:hAnsi="Times New Roman"/>
          <w:sz w:val="24"/>
          <w:szCs w:val="24"/>
        </w:rPr>
        <w:t>后再通过圈舍耳房</w:t>
      </w:r>
      <w:r w:rsidR="0033231A" w:rsidRPr="00151EB1">
        <w:rPr>
          <w:rFonts w:ascii="Times New Roman" w:hAnsi="Times New Roman" w:hint="eastAsia"/>
          <w:sz w:val="24"/>
          <w:szCs w:val="24"/>
        </w:rPr>
        <w:t>无组织</w:t>
      </w:r>
      <w:r w:rsidRPr="00151EB1">
        <w:rPr>
          <w:rFonts w:ascii="Times New Roman" w:hAnsi="Times New Roman"/>
          <w:sz w:val="24"/>
          <w:szCs w:val="24"/>
        </w:rPr>
        <w:t>排放。</w:t>
      </w:r>
    </w:p>
    <w:p w14:paraId="5E4673DB" w14:textId="77777777" w:rsidR="0033231A" w:rsidRPr="00151EB1" w:rsidRDefault="0033231A" w:rsidP="0033231A">
      <w:pPr>
        <w:snapToGrid w:val="0"/>
        <w:spacing w:line="500" w:lineRule="exact"/>
        <w:ind w:firstLineChars="200" w:firstLine="480"/>
        <w:rPr>
          <w:rFonts w:ascii="Times New Roman" w:hAnsi="Times New Roman"/>
          <w:sz w:val="24"/>
          <w:szCs w:val="24"/>
        </w:rPr>
      </w:pPr>
      <w:r w:rsidRPr="00151EB1">
        <w:rPr>
          <w:rFonts w:ascii="Times New Roman" w:hAnsi="Times New Roman"/>
          <w:sz w:val="24"/>
        </w:rPr>
        <w:t>成都市华测检测技术有限公司于</w:t>
      </w:r>
      <w:r w:rsidRPr="00151EB1">
        <w:rPr>
          <w:rFonts w:ascii="Times New Roman" w:hAnsi="Times New Roman"/>
          <w:sz w:val="24"/>
        </w:rPr>
        <w:t>2019</w:t>
      </w:r>
      <w:r w:rsidRPr="00151EB1">
        <w:rPr>
          <w:rFonts w:ascii="Times New Roman" w:hAnsi="Times New Roman"/>
          <w:sz w:val="24"/>
        </w:rPr>
        <w:t>年</w:t>
      </w:r>
      <w:r w:rsidRPr="00151EB1">
        <w:rPr>
          <w:rFonts w:ascii="Times New Roman" w:hAnsi="Times New Roman"/>
          <w:sz w:val="24"/>
        </w:rPr>
        <w:t>1</w:t>
      </w:r>
      <w:r w:rsidRPr="00151EB1">
        <w:rPr>
          <w:rFonts w:ascii="Times New Roman" w:hAnsi="Times New Roman"/>
          <w:sz w:val="24"/>
        </w:rPr>
        <w:t>月对</w:t>
      </w:r>
      <w:r w:rsidRPr="00151EB1">
        <w:rPr>
          <w:rFonts w:ascii="Times New Roman" w:hAnsi="Times New Roman" w:hint="eastAsia"/>
          <w:sz w:val="24"/>
        </w:rPr>
        <w:t>企业一期</w:t>
      </w:r>
      <w:r w:rsidRPr="00151EB1">
        <w:rPr>
          <w:rFonts w:ascii="Times New Roman" w:hAnsi="Times New Roman"/>
          <w:sz w:val="24"/>
        </w:rPr>
        <w:t>圈舍漏缝地板上，漏缝地板下两个点位的空气进行了检测。圈舍地板上方氨浓度为</w:t>
      </w:r>
      <w:r w:rsidRPr="00151EB1">
        <w:rPr>
          <w:rFonts w:ascii="Times New Roman" w:hAnsi="Times New Roman"/>
          <w:sz w:val="24"/>
        </w:rPr>
        <w:t>1.37mg/m</w:t>
      </w:r>
      <w:r w:rsidRPr="00151EB1">
        <w:rPr>
          <w:rFonts w:ascii="Times New Roman" w:hAnsi="Times New Roman"/>
          <w:sz w:val="24"/>
          <w:vertAlign w:val="superscript"/>
        </w:rPr>
        <w:t>3</w:t>
      </w:r>
      <w:r w:rsidRPr="00151EB1">
        <w:rPr>
          <w:rFonts w:ascii="Times New Roman" w:hAnsi="Times New Roman"/>
          <w:sz w:val="24"/>
        </w:rPr>
        <w:t>，硫化氢未检出，臭气浓度</w:t>
      </w:r>
      <w:r w:rsidRPr="00151EB1">
        <w:rPr>
          <w:rFonts w:ascii="Times New Roman" w:hAnsi="Times New Roman"/>
          <w:sz w:val="24"/>
        </w:rPr>
        <w:t>79</w:t>
      </w:r>
      <w:r w:rsidRPr="00151EB1">
        <w:rPr>
          <w:rFonts w:ascii="Times New Roman" w:hAnsi="Times New Roman" w:hint="eastAsia"/>
          <w:sz w:val="24"/>
        </w:rPr>
        <w:t>。实测源强较低。说明现有除臭措施效果较好。</w:t>
      </w:r>
    </w:p>
    <w:p w14:paraId="4FD78C9F" w14:textId="77777777" w:rsidR="00117D2D" w:rsidRPr="00151EB1" w:rsidRDefault="0033231A" w:rsidP="0033231A">
      <w:pPr>
        <w:snapToGrid w:val="0"/>
        <w:spacing w:line="500" w:lineRule="exact"/>
        <w:ind w:firstLineChars="200" w:firstLine="480"/>
        <w:rPr>
          <w:rFonts w:ascii="Times New Roman" w:hAnsi="Times New Roman"/>
          <w:sz w:val="24"/>
          <w:szCs w:val="24"/>
        </w:rPr>
      </w:pPr>
      <w:r w:rsidRPr="00151EB1">
        <w:rPr>
          <w:rFonts w:ascii="Times New Roman" w:hAnsi="Times New Roman" w:hint="eastAsia"/>
          <w:sz w:val="24"/>
          <w:szCs w:val="24"/>
        </w:rPr>
        <w:t>本项目圈舍及下方发酵深坑恶臭污染物</w:t>
      </w:r>
      <w:r w:rsidR="00BB662D" w:rsidRPr="00151EB1">
        <w:rPr>
          <w:rFonts w:ascii="Times New Roman" w:hAnsi="Times New Roman" w:hint="eastAsia"/>
          <w:sz w:val="24"/>
          <w:szCs w:val="24"/>
        </w:rPr>
        <w:t>治理措施及治理效率</w:t>
      </w:r>
      <w:r w:rsidR="00BB662D" w:rsidRPr="00151EB1">
        <w:rPr>
          <w:rFonts w:ascii="Times New Roman" w:hAnsi="Times New Roman"/>
          <w:sz w:val="24"/>
          <w:szCs w:val="24"/>
        </w:rPr>
        <w:t>见下表。</w:t>
      </w:r>
    </w:p>
    <w:p w14:paraId="1B3A9777"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7.2.1</w:t>
      </w:r>
      <w:r w:rsidRPr="00151EB1">
        <w:rPr>
          <w:rFonts w:ascii="Times New Roman" w:eastAsia="黑体" w:hAnsi="Times New Roman"/>
          <w:sz w:val="21"/>
          <w:szCs w:val="21"/>
        </w:rPr>
        <w:t>主要</w:t>
      </w:r>
      <w:r w:rsidRPr="00151EB1">
        <w:rPr>
          <w:rFonts w:ascii="Times New Roman" w:eastAsia="黑体" w:hAnsi="Times New Roman" w:hint="eastAsia"/>
          <w:sz w:val="21"/>
          <w:szCs w:val="21"/>
        </w:rPr>
        <w:t>废气</w:t>
      </w:r>
      <w:r w:rsidRPr="00151EB1">
        <w:rPr>
          <w:rFonts w:ascii="Times New Roman" w:eastAsia="黑体" w:hAnsi="Times New Roman"/>
          <w:sz w:val="21"/>
          <w:szCs w:val="21"/>
        </w:rPr>
        <w:t>污染物排</w:t>
      </w:r>
      <w:r w:rsidRPr="00151EB1">
        <w:rPr>
          <w:rFonts w:ascii="Times New Roman" w:eastAsia="黑体" w:hAnsi="Times New Roman" w:hint="eastAsia"/>
          <w:sz w:val="21"/>
          <w:szCs w:val="21"/>
        </w:rPr>
        <w:t>治理效率</w:t>
      </w:r>
    </w:p>
    <w:tbl>
      <w:tblPr>
        <w:tblpPr w:leftFromText="180" w:rightFromText="180" w:vertAnchor="text" w:horzAnchor="margin" w:tblpY="5"/>
        <w:tblOverlap w:val="never"/>
        <w:tblW w:w="942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652"/>
        <w:gridCol w:w="652"/>
        <w:gridCol w:w="915"/>
        <w:gridCol w:w="1467"/>
        <w:gridCol w:w="709"/>
        <w:gridCol w:w="850"/>
        <w:gridCol w:w="851"/>
        <w:gridCol w:w="1559"/>
        <w:gridCol w:w="709"/>
        <w:gridCol w:w="1063"/>
      </w:tblGrid>
      <w:tr w:rsidR="00151EB1" w:rsidRPr="00151EB1" w14:paraId="022CCA45" w14:textId="77777777" w:rsidTr="0033231A">
        <w:trPr>
          <w:trHeight w:val="157"/>
        </w:trPr>
        <w:tc>
          <w:tcPr>
            <w:tcW w:w="652" w:type="dxa"/>
            <w:vMerge w:val="restart"/>
            <w:vAlign w:val="center"/>
          </w:tcPr>
          <w:p w14:paraId="31D172B1"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hint="eastAsia"/>
                <w:sz w:val="21"/>
                <w:szCs w:val="21"/>
              </w:rPr>
              <w:t>来源</w:t>
            </w:r>
          </w:p>
        </w:tc>
        <w:tc>
          <w:tcPr>
            <w:tcW w:w="652" w:type="dxa"/>
            <w:vMerge w:val="restart"/>
            <w:tcMar>
              <w:left w:w="57" w:type="dxa"/>
              <w:right w:w="57" w:type="dxa"/>
            </w:tcMar>
            <w:vAlign w:val="center"/>
          </w:tcPr>
          <w:p w14:paraId="4B29CE8F"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sz w:val="21"/>
                <w:szCs w:val="21"/>
              </w:rPr>
              <w:t>数量</w:t>
            </w:r>
          </w:p>
        </w:tc>
        <w:tc>
          <w:tcPr>
            <w:tcW w:w="3941" w:type="dxa"/>
            <w:gridSpan w:val="4"/>
            <w:tcMar>
              <w:left w:w="57" w:type="dxa"/>
              <w:right w:w="57" w:type="dxa"/>
            </w:tcMar>
            <w:vAlign w:val="center"/>
          </w:tcPr>
          <w:p w14:paraId="1DE6311F"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sz w:val="21"/>
                <w:szCs w:val="21"/>
              </w:rPr>
              <w:t>氨</w:t>
            </w:r>
          </w:p>
        </w:tc>
        <w:tc>
          <w:tcPr>
            <w:tcW w:w="4182" w:type="dxa"/>
            <w:gridSpan w:val="4"/>
            <w:vAlign w:val="center"/>
          </w:tcPr>
          <w:p w14:paraId="22F73EB1"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sz w:val="21"/>
                <w:szCs w:val="21"/>
              </w:rPr>
              <w:t>硫化氢</w:t>
            </w:r>
          </w:p>
        </w:tc>
      </w:tr>
      <w:tr w:rsidR="00151EB1" w:rsidRPr="00151EB1" w14:paraId="69F16EE4" w14:textId="77777777" w:rsidTr="0033231A">
        <w:trPr>
          <w:trHeight w:val="60"/>
        </w:trPr>
        <w:tc>
          <w:tcPr>
            <w:tcW w:w="652" w:type="dxa"/>
            <w:vMerge/>
            <w:vAlign w:val="center"/>
          </w:tcPr>
          <w:p w14:paraId="0B5874DD" w14:textId="77777777" w:rsidR="0033231A" w:rsidRPr="00151EB1" w:rsidRDefault="0033231A" w:rsidP="0033231A">
            <w:pPr>
              <w:spacing w:line="276" w:lineRule="auto"/>
              <w:jc w:val="center"/>
              <w:rPr>
                <w:rFonts w:ascii="Times New Roman" w:hAnsi="Times New Roman"/>
                <w:sz w:val="21"/>
                <w:szCs w:val="21"/>
              </w:rPr>
            </w:pPr>
          </w:p>
        </w:tc>
        <w:tc>
          <w:tcPr>
            <w:tcW w:w="652" w:type="dxa"/>
            <w:vMerge/>
            <w:tcMar>
              <w:left w:w="57" w:type="dxa"/>
              <w:right w:w="57" w:type="dxa"/>
            </w:tcMar>
            <w:vAlign w:val="center"/>
          </w:tcPr>
          <w:p w14:paraId="5B87F3D0" w14:textId="77777777" w:rsidR="0033231A" w:rsidRPr="00151EB1" w:rsidRDefault="0033231A" w:rsidP="0033231A">
            <w:pPr>
              <w:spacing w:line="276" w:lineRule="auto"/>
              <w:jc w:val="center"/>
              <w:rPr>
                <w:rFonts w:ascii="Times New Roman" w:hAnsi="Times New Roman"/>
                <w:sz w:val="21"/>
                <w:szCs w:val="21"/>
              </w:rPr>
            </w:pPr>
          </w:p>
        </w:tc>
        <w:tc>
          <w:tcPr>
            <w:tcW w:w="915" w:type="dxa"/>
            <w:tcMar>
              <w:left w:w="57" w:type="dxa"/>
              <w:right w:w="57" w:type="dxa"/>
            </w:tcMar>
            <w:vAlign w:val="center"/>
          </w:tcPr>
          <w:p w14:paraId="09A165DF"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sz w:val="21"/>
                <w:szCs w:val="21"/>
              </w:rPr>
              <w:t>产生量</w:t>
            </w:r>
          </w:p>
        </w:tc>
        <w:tc>
          <w:tcPr>
            <w:tcW w:w="1467" w:type="dxa"/>
            <w:tcMar>
              <w:left w:w="57" w:type="dxa"/>
              <w:right w:w="57" w:type="dxa"/>
            </w:tcMar>
            <w:vAlign w:val="center"/>
          </w:tcPr>
          <w:p w14:paraId="0FCDD51C"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hint="eastAsia"/>
                <w:sz w:val="21"/>
                <w:szCs w:val="21"/>
              </w:rPr>
              <w:t>措施</w:t>
            </w:r>
          </w:p>
        </w:tc>
        <w:tc>
          <w:tcPr>
            <w:tcW w:w="709" w:type="dxa"/>
            <w:tcMar>
              <w:left w:w="57" w:type="dxa"/>
              <w:right w:w="57" w:type="dxa"/>
            </w:tcMar>
            <w:vAlign w:val="center"/>
          </w:tcPr>
          <w:p w14:paraId="66755661"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hint="eastAsia"/>
                <w:sz w:val="21"/>
                <w:szCs w:val="21"/>
              </w:rPr>
              <w:t>去除率</w:t>
            </w:r>
          </w:p>
        </w:tc>
        <w:tc>
          <w:tcPr>
            <w:tcW w:w="850" w:type="dxa"/>
            <w:vAlign w:val="center"/>
          </w:tcPr>
          <w:p w14:paraId="3E7FC4D2"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sz w:val="21"/>
                <w:szCs w:val="21"/>
              </w:rPr>
              <w:t>排放量</w:t>
            </w:r>
          </w:p>
        </w:tc>
        <w:tc>
          <w:tcPr>
            <w:tcW w:w="851" w:type="dxa"/>
            <w:vAlign w:val="center"/>
          </w:tcPr>
          <w:p w14:paraId="46AE7040"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sz w:val="21"/>
                <w:szCs w:val="21"/>
              </w:rPr>
              <w:t>产生量</w:t>
            </w:r>
          </w:p>
        </w:tc>
        <w:tc>
          <w:tcPr>
            <w:tcW w:w="1559" w:type="dxa"/>
            <w:vAlign w:val="center"/>
          </w:tcPr>
          <w:p w14:paraId="2D15176D"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hint="eastAsia"/>
                <w:sz w:val="21"/>
                <w:szCs w:val="21"/>
              </w:rPr>
              <w:t>措施</w:t>
            </w:r>
          </w:p>
        </w:tc>
        <w:tc>
          <w:tcPr>
            <w:tcW w:w="709" w:type="dxa"/>
            <w:vAlign w:val="center"/>
          </w:tcPr>
          <w:p w14:paraId="1D3071B6"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hint="eastAsia"/>
                <w:sz w:val="21"/>
                <w:szCs w:val="21"/>
              </w:rPr>
              <w:t>去除率</w:t>
            </w:r>
          </w:p>
        </w:tc>
        <w:tc>
          <w:tcPr>
            <w:tcW w:w="1063" w:type="dxa"/>
            <w:tcMar>
              <w:left w:w="57" w:type="dxa"/>
              <w:right w:w="57" w:type="dxa"/>
            </w:tcMar>
            <w:vAlign w:val="center"/>
          </w:tcPr>
          <w:p w14:paraId="66872709" w14:textId="77777777" w:rsidR="0033231A" w:rsidRPr="00151EB1" w:rsidRDefault="0033231A" w:rsidP="0033231A">
            <w:pPr>
              <w:spacing w:line="276" w:lineRule="auto"/>
              <w:jc w:val="center"/>
              <w:rPr>
                <w:rFonts w:ascii="Times New Roman" w:hAnsi="Times New Roman"/>
                <w:sz w:val="21"/>
                <w:szCs w:val="21"/>
              </w:rPr>
            </w:pPr>
            <w:r w:rsidRPr="00151EB1">
              <w:rPr>
                <w:rFonts w:ascii="Times New Roman" w:hAnsi="Times New Roman"/>
                <w:sz w:val="21"/>
                <w:szCs w:val="21"/>
              </w:rPr>
              <w:t>排放量</w:t>
            </w:r>
          </w:p>
        </w:tc>
      </w:tr>
      <w:tr w:rsidR="00151EB1" w:rsidRPr="00151EB1" w14:paraId="77E7A892" w14:textId="77777777" w:rsidTr="0033231A">
        <w:trPr>
          <w:trHeight w:val="481"/>
        </w:trPr>
        <w:tc>
          <w:tcPr>
            <w:tcW w:w="652" w:type="dxa"/>
            <w:vMerge w:val="restart"/>
            <w:vAlign w:val="center"/>
          </w:tcPr>
          <w:p w14:paraId="6E380CDF"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圈舍及发酵深坑</w:t>
            </w:r>
          </w:p>
        </w:tc>
        <w:tc>
          <w:tcPr>
            <w:tcW w:w="652" w:type="dxa"/>
            <w:vMerge w:val="restart"/>
            <w:tcMar>
              <w:left w:w="57" w:type="dxa"/>
              <w:right w:w="57" w:type="dxa"/>
            </w:tcMar>
            <w:vAlign w:val="center"/>
          </w:tcPr>
          <w:p w14:paraId="7752C45D"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存栏</w:t>
            </w:r>
            <w:r w:rsidRPr="00151EB1">
              <w:rPr>
                <w:rFonts w:ascii="Times New Roman" w:hAnsi="Times New Roman"/>
                <w:sz w:val="21"/>
                <w:szCs w:val="21"/>
              </w:rPr>
              <w:t>19900</w:t>
            </w:r>
            <w:r w:rsidRPr="00151EB1">
              <w:rPr>
                <w:rFonts w:ascii="Times New Roman" w:hAnsi="Times New Roman"/>
                <w:sz w:val="21"/>
                <w:szCs w:val="21"/>
              </w:rPr>
              <w:t>头</w:t>
            </w:r>
          </w:p>
        </w:tc>
        <w:tc>
          <w:tcPr>
            <w:tcW w:w="915" w:type="dxa"/>
            <w:vMerge w:val="restart"/>
            <w:tcMar>
              <w:left w:w="57" w:type="dxa"/>
              <w:right w:w="57" w:type="dxa"/>
            </w:tcMar>
            <w:vAlign w:val="center"/>
          </w:tcPr>
          <w:p w14:paraId="3D441FA4"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4.68</w:t>
            </w:r>
            <w:r w:rsidRPr="00151EB1">
              <w:rPr>
                <w:rFonts w:ascii="Times New Roman" w:hAnsi="Times New Roman"/>
                <w:sz w:val="21"/>
                <w:szCs w:val="21"/>
              </w:rPr>
              <w:t>kg/h</w:t>
            </w:r>
          </w:p>
          <w:p w14:paraId="797EBA28"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41</w:t>
            </w:r>
            <w:r w:rsidRPr="00151EB1">
              <w:rPr>
                <w:rFonts w:ascii="Times New Roman" w:hAnsi="Times New Roman"/>
                <w:sz w:val="21"/>
                <w:szCs w:val="21"/>
              </w:rPr>
              <w:t>t/a</w:t>
            </w:r>
          </w:p>
        </w:tc>
        <w:tc>
          <w:tcPr>
            <w:tcW w:w="1467" w:type="dxa"/>
            <w:tcMar>
              <w:left w:w="57" w:type="dxa"/>
              <w:right w:w="57" w:type="dxa"/>
            </w:tcMar>
            <w:vAlign w:val="center"/>
          </w:tcPr>
          <w:p w14:paraId="0DB879BC"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饲料添加丝兰</w:t>
            </w:r>
          </w:p>
        </w:tc>
        <w:tc>
          <w:tcPr>
            <w:tcW w:w="709" w:type="dxa"/>
            <w:tcMar>
              <w:left w:w="57" w:type="dxa"/>
              <w:right w:w="57" w:type="dxa"/>
            </w:tcMar>
            <w:vAlign w:val="center"/>
          </w:tcPr>
          <w:p w14:paraId="7922D5AB"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60%</w:t>
            </w:r>
          </w:p>
        </w:tc>
        <w:tc>
          <w:tcPr>
            <w:tcW w:w="850" w:type="dxa"/>
            <w:vMerge w:val="restart"/>
            <w:vAlign w:val="center"/>
          </w:tcPr>
          <w:p w14:paraId="486C000D"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0.036</w:t>
            </w:r>
          </w:p>
          <w:p w14:paraId="724AC12B"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kg/h</w:t>
            </w:r>
          </w:p>
          <w:p w14:paraId="38E195A5"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0.3</w:t>
            </w:r>
            <w:r w:rsidRPr="00151EB1">
              <w:rPr>
                <w:rFonts w:ascii="Times New Roman" w:hAnsi="Times New Roman" w:hint="eastAsia"/>
                <w:sz w:val="21"/>
                <w:szCs w:val="21"/>
              </w:rPr>
              <w:t>2</w:t>
            </w:r>
            <w:r w:rsidRPr="00151EB1">
              <w:rPr>
                <w:rFonts w:ascii="Times New Roman" w:hAnsi="Times New Roman"/>
                <w:sz w:val="21"/>
                <w:szCs w:val="21"/>
              </w:rPr>
              <w:t>t/a</w:t>
            </w:r>
          </w:p>
        </w:tc>
        <w:tc>
          <w:tcPr>
            <w:tcW w:w="851" w:type="dxa"/>
            <w:vMerge w:val="restart"/>
            <w:vAlign w:val="center"/>
          </w:tcPr>
          <w:p w14:paraId="41369AB5"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0.</w:t>
            </w:r>
            <w:r w:rsidRPr="00151EB1">
              <w:rPr>
                <w:rFonts w:ascii="Times New Roman" w:hAnsi="Times New Roman" w:hint="eastAsia"/>
                <w:sz w:val="21"/>
                <w:szCs w:val="21"/>
              </w:rPr>
              <w:t>41</w:t>
            </w:r>
          </w:p>
          <w:p w14:paraId="66D9DB55"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kg/h</w:t>
            </w:r>
          </w:p>
          <w:p w14:paraId="4EC033F4"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3.59</w:t>
            </w:r>
            <w:r w:rsidRPr="00151EB1">
              <w:rPr>
                <w:rFonts w:ascii="Times New Roman" w:hAnsi="Times New Roman"/>
                <w:sz w:val="21"/>
                <w:szCs w:val="21"/>
              </w:rPr>
              <w:t>t/a</w:t>
            </w:r>
          </w:p>
        </w:tc>
        <w:tc>
          <w:tcPr>
            <w:tcW w:w="1559" w:type="dxa"/>
            <w:vAlign w:val="center"/>
          </w:tcPr>
          <w:p w14:paraId="3E95FCF2"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饲料添加丝兰</w:t>
            </w:r>
          </w:p>
        </w:tc>
        <w:tc>
          <w:tcPr>
            <w:tcW w:w="709" w:type="dxa"/>
            <w:vAlign w:val="center"/>
          </w:tcPr>
          <w:p w14:paraId="1B159992"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55%</w:t>
            </w:r>
          </w:p>
        </w:tc>
        <w:tc>
          <w:tcPr>
            <w:tcW w:w="1063" w:type="dxa"/>
            <w:vMerge w:val="restart"/>
            <w:tcMar>
              <w:left w:w="57" w:type="dxa"/>
              <w:right w:w="57" w:type="dxa"/>
            </w:tcMar>
            <w:vAlign w:val="center"/>
          </w:tcPr>
          <w:p w14:paraId="26B13EB9"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0.002kg/h</w:t>
            </w:r>
          </w:p>
          <w:p w14:paraId="78BFFA06" w14:textId="77777777" w:rsidR="0033231A" w:rsidRPr="00151EB1" w:rsidRDefault="0033231A" w:rsidP="0033231A">
            <w:pPr>
              <w:jc w:val="center"/>
              <w:rPr>
                <w:rFonts w:ascii="Times New Roman" w:hAnsi="Times New Roman"/>
                <w:sz w:val="21"/>
                <w:szCs w:val="21"/>
              </w:rPr>
            </w:pPr>
            <w:r w:rsidRPr="00151EB1">
              <w:rPr>
                <w:rFonts w:ascii="Times New Roman" w:hAnsi="Times New Roman"/>
                <w:sz w:val="21"/>
                <w:szCs w:val="21"/>
              </w:rPr>
              <w:t>0.018t/a</w:t>
            </w:r>
          </w:p>
        </w:tc>
      </w:tr>
      <w:tr w:rsidR="00151EB1" w:rsidRPr="00151EB1" w14:paraId="52C90FF0" w14:textId="77777777" w:rsidTr="0033231A">
        <w:trPr>
          <w:trHeight w:val="540"/>
        </w:trPr>
        <w:tc>
          <w:tcPr>
            <w:tcW w:w="652" w:type="dxa"/>
            <w:vMerge/>
            <w:vAlign w:val="center"/>
          </w:tcPr>
          <w:p w14:paraId="0D3AD491" w14:textId="77777777" w:rsidR="0033231A" w:rsidRPr="00151EB1" w:rsidRDefault="0033231A" w:rsidP="0033231A">
            <w:pPr>
              <w:jc w:val="center"/>
              <w:rPr>
                <w:rFonts w:ascii="Times New Roman" w:hAnsi="Times New Roman"/>
                <w:sz w:val="21"/>
                <w:szCs w:val="21"/>
              </w:rPr>
            </w:pPr>
          </w:p>
        </w:tc>
        <w:tc>
          <w:tcPr>
            <w:tcW w:w="652" w:type="dxa"/>
            <w:vMerge/>
            <w:tcMar>
              <w:left w:w="57" w:type="dxa"/>
              <w:right w:w="57" w:type="dxa"/>
            </w:tcMar>
            <w:vAlign w:val="center"/>
          </w:tcPr>
          <w:p w14:paraId="24F964F7" w14:textId="77777777" w:rsidR="0033231A" w:rsidRPr="00151EB1" w:rsidRDefault="0033231A" w:rsidP="0033231A">
            <w:pPr>
              <w:jc w:val="center"/>
              <w:rPr>
                <w:rFonts w:ascii="Times New Roman" w:hAnsi="Times New Roman"/>
                <w:sz w:val="21"/>
                <w:szCs w:val="21"/>
              </w:rPr>
            </w:pPr>
          </w:p>
        </w:tc>
        <w:tc>
          <w:tcPr>
            <w:tcW w:w="915" w:type="dxa"/>
            <w:vMerge/>
            <w:tcMar>
              <w:left w:w="57" w:type="dxa"/>
              <w:right w:w="57" w:type="dxa"/>
            </w:tcMar>
            <w:vAlign w:val="center"/>
          </w:tcPr>
          <w:p w14:paraId="0EA32A9B" w14:textId="77777777" w:rsidR="0033231A" w:rsidRPr="00151EB1" w:rsidRDefault="0033231A" w:rsidP="0033231A">
            <w:pPr>
              <w:jc w:val="center"/>
              <w:rPr>
                <w:rFonts w:ascii="Times New Roman" w:hAnsi="Times New Roman"/>
                <w:sz w:val="21"/>
                <w:szCs w:val="21"/>
              </w:rPr>
            </w:pPr>
          </w:p>
        </w:tc>
        <w:tc>
          <w:tcPr>
            <w:tcW w:w="1467" w:type="dxa"/>
            <w:tcMar>
              <w:left w:w="57" w:type="dxa"/>
              <w:right w:w="57" w:type="dxa"/>
            </w:tcMar>
            <w:vAlign w:val="center"/>
          </w:tcPr>
          <w:p w14:paraId="24A62BBD"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微生物消毒剂</w:t>
            </w:r>
          </w:p>
        </w:tc>
        <w:tc>
          <w:tcPr>
            <w:tcW w:w="709" w:type="dxa"/>
            <w:tcMar>
              <w:left w:w="57" w:type="dxa"/>
              <w:right w:w="57" w:type="dxa"/>
            </w:tcMar>
            <w:vAlign w:val="center"/>
          </w:tcPr>
          <w:p w14:paraId="15E8CAAE"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90%</w:t>
            </w:r>
          </w:p>
        </w:tc>
        <w:tc>
          <w:tcPr>
            <w:tcW w:w="850" w:type="dxa"/>
            <w:vMerge/>
            <w:vAlign w:val="center"/>
          </w:tcPr>
          <w:p w14:paraId="1EB42099" w14:textId="77777777" w:rsidR="0033231A" w:rsidRPr="00151EB1" w:rsidRDefault="0033231A" w:rsidP="0033231A">
            <w:pPr>
              <w:jc w:val="center"/>
              <w:rPr>
                <w:rFonts w:ascii="Times New Roman" w:hAnsi="Times New Roman"/>
                <w:sz w:val="21"/>
                <w:szCs w:val="21"/>
              </w:rPr>
            </w:pPr>
          </w:p>
        </w:tc>
        <w:tc>
          <w:tcPr>
            <w:tcW w:w="851" w:type="dxa"/>
            <w:vMerge/>
            <w:vAlign w:val="center"/>
          </w:tcPr>
          <w:p w14:paraId="7F534793" w14:textId="77777777" w:rsidR="0033231A" w:rsidRPr="00151EB1" w:rsidRDefault="0033231A" w:rsidP="0033231A">
            <w:pPr>
              <w:jc w:val="center"/>
              <w:rPr>
                <w:rFonts w:ascii="Times New Roman" w:hAnsi="Times New Roman"/>
                <w:sz w:val="21"/>
                <w:szCs w:val="21"/>
              </w:rPr>
            </w:pPr>
          </w:p>
        </w:tc>
        <w:tc>
          <w:tcPr>
            <w:tcW w:w="1559" w:type="dxa"/>
            <w:vAlign w:val="center"/>
          </w:tcPr>
          <w:p w14:paraId="38EDC2DF"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微生物消毒剂</w:t>
            </w:r>
          </w:p>
        </w:tc>
        <w:tc>
          <w:tcPr>
            <w:tcW w:w="709" w:type="dxa"/>
            <w:vAlign w:val="center"/>
          </w:tcPr>
          <w:p w14:paraId="1459B137"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90%</w:t>
            </w:r>
          </w:p>
        </w:tc>
        <w:tc>
          <w:tcPr>
            <w:tcW w:w="1063" w:type="dxa"/>
            <w:vMerge/>
            <w:tcMar>
              <w:left w:w="57" w:type="dxa"/>
              <w:right w:w="57" w:type="dxa"/>
            </w:tcMar>
            <w:vAlign w:val="center"/>
          </w:tcPr>
          <w:p w14:paraId="4FF05A67" w14:textId="77777777" w:rsidR="0033231A" w:rsidRPr="00151EB1" w:rsidRDefault="0033231A" w:rsidP="0033231A">
            <w:pPr>
              <w:jc w:val="center"/>
              <w:rPr>
                <w:rFonts w:ascii="Times New Roman" w:hAnsi="Times New Roman"/>
                <w:sz w:val="21"/>
                <w:szCs w:val="21"/>
              </w:rPr>
            </w:pPr>
          </w:p>
        </w:tc>
      </w:tr>
      <w:tr w:rsidR="00151EB1" w:rsidRPr="00151EB1" w14:paraId="010A1B46" w14:textId="77777777" w:rsidTr="0033231A">
        <w:trPr>
          <w:trHeight w:val="563"/>
        </w:trPr>
        <w:tc>
          <w:tcPr>
            <w:tcW w:w="652" w:type="dxa"/>
            <w:vMerge/>
            <w:vAlign w:val="center"/>
          </w:tcPr>
          <w:p w14:paraId="067540F5" w14:textId="77777777" w:rsidR="0033231A" w:rsidRPr="00151EB1" w:rsidRDefault="0033231A" w:rsidP="0033231A">
            <w:pPr>
              <w:jc w:val="center"/>
              <w:rPr>
                <w:rFonts w:ascii="Times New Roman" w:hAnsi="Times New Roman"/>
                <w:sz w:val="21"/>
                <w:szCs w:val="21"/>
              </w:rPr>
            </w:pPr>
          </w:p>
        </w:tc>
        <w:tc>
          <w:tcPr>
            <w:tcW w:w="652" w:type="dxa"/>
            <w:vMerge/>
            <w:tcMar>
              <w:left w:w="57" w:type="dxa"/>
              <w:right w:w="57" w:type="dxa"/>
            </w:tcMar>
            <w:vAlign w:val="center"/>
          </w:tcPr>
          <w:p w14:paraId="5B49B784" w14:textId="77777777" w:rsidR="0033231A" w:rsidRPr="00151EB1" w:rsidRDefault="0033231A" w:rsidP="0033231A">
            <w:pPr>
              <w:jc w:val="center"/>
              <w:rPr>
                <w:rFonts w:ascii="Times New Roman" w:hAnsi="Times New Roman"/>
                <w:sz w:val="21"/>
                <w:szCs w:val="21"/>
              </w:rPr>
            </w:pPr>
          </w:p>
        </w:tc>
        <w:tc>
          <w:tcPr>
            <w:tcW w:w="915" w:type="dxa"/>
            <w:vMerge/>
            <w:tcMar>
              <w:left w:w="57" w:type="dxa"/>
              <w:right w:w="57" w:type="dxa"/>
            </w:tcMar>
            <w:vAlign w:val="center"/>
          </w:tcPr>
          <w:p w14:paraId="36122BDB" w14:textId="77777777" w:rsidR="0033231A" w:rsidRPr="00151EB1" w:rsidRDefault="0033231A" w:rsidP="0033231A">
            <w:pPr>
              <w:jc w:val="center"/>
              <w:rPr>
                <w:rFonts w:ascii="Times New Roman" w:hAnsi="Times New Roman"/>
                <w:sz w:val="21"/>
                <w:szCs w:val="21"/>
              </w:rPr>
            </w:pPr>
          </w:p>
        </w:tc>
        <w:tc>
          <w:tcPr>
            <w:tcW w:w="1467" w:type="dxa"/>
            <w:tcMar>
              <w:left w:w="57" w:type="dxa"/>
              <w:right w:w="57" w:type="dxa"/>
            </w:tcMar>
            <w:vAlign w:val="center"/>
          </w:tcPr>
          <w:p w14:paraId="72292F6C"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改性活性炭</w:t>
            </w:r>
          </w:p>
        </w:tc>
        <w:tc>
          <w:tcPr>
            <w:tcW w:w="709" w:type="dxa"/>
            <w:tcMar>
              <w:left w:w="57" w:type="dxa"/>
              <w:right w:w="57" w:type="dxa"/>
            </w:tcMar>
            <w:vAlign w:val="center"/>
          </w:tcPr>
          <w:p w14:paraId="310D2B49"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80%</w:t>
            </w:r>
          </w:p>
        </w:tc>
        <w:tc>
          <w:tcPr>
            <w:tcW w:w="850" w:type="dxa"/>
            <w:vMerge/>
            <w:vAlign w:val="center"/>
          </w:tcPr>
          <w:p w14:paraId="61425C78" w14:textId="77777777" w:rsidR="0033231A" w:rsidRPr="00151EB1" w:rsidRDefault="0033231A" w:rsidP="0033231A">
            <w:pPr>
              <w:jc w:val="center"/>
              <w:rPr>
                <w:rFonts w:ascii="Times New Roman" w:hAnsi="Times New Roman"/>
                <w:sz w:val="21"/>
                <w:szCs w:val="21"/>
              </w:rPr>
            </w:pPr>
          </w:p>
        </w:tc>
        <w:tc>
          <w:tcPr>
            <w:tcW w:w="851" w:type="dxa"/>
            <w:vMerge/>
            <w:vAlign w:val="center"/>
          </w:tcPr>
          <w:p w14:paraId="49E25656" w14:textId="77777777" w:rsidR="0033231A" w:rsidRPr="00151EB1" w:rsidRDefault="0033231A" w:rsidP="0033231A">
            <w:pPr>
              <w:jc w:val="center"/>
              <w:rPr>
                <w:rFonts w:ascii="Times New Roman" w:hAnsi="Times New Roman"/>
                <w:sz w:val="21"/>
                <w:szCs w:val="21"/>
              </w:rPr>
            </w:pPr>
          </w:p>
        </w:tc>
        <w:tc>
          <w:tcPr>
            <w:tcW w:w="1559" w:type="dxa"/>
            <w:vAlign w:val="center"/>
          </w:tcPr>
          <w:p w14:paraId="0B170CEB"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改性活性炭</w:t>
            </w:r>
          </w:p>
        </w:tc>
        <w:tc>
          <w:tcPr>
            <w:tcW w:w="709" w:type="dxa"/>
            <w:vAlign w:val="center"/>
          </w:tcPr>
          <w:p w14:paraId="0E574786" w14:textId="77777777" w:rsidR="0033231A" w:rsidRPr="00151EB1" w:rsidRDefault="0033231A" w:rsidP="0033231A">
            <w:pPr>
              <w:jc w:val="center"/>
              <w:rPr>
                <w:rFonts w:ascii="Times New Roman" w:hAnsi="Times New Roman"/>
                <w:sz w:val="21"/>
                <w:szCs w:val="21"/>
              </w:rPr>
            </w:pPr>
            <w:r w:rsidRPr="00151EB1">
              <w:rPr>
                <w:rFonts w:ascii="Times New Roman" w:hAnsi="Times New Roman" w:hint="eastAsia"/>
                <w:sz w:val="21"/>
                <w:szCs w:val="21"/>
              </w:rPr>
              <w:t>90%</w:t>
            </w:r>
          </w:p>
        </w:tc>
        <w:tc>
          <w:tcPr>
            <w:tcW w:w="1063" w:type="dxa"/>
            <w:vMerge/>
            <w:tcMar>
              <w:left w:w="57" w:type="dxa"/>
              <w:right w:w="57" w:type="dxa"/>
            </w:tcMar>
            <w:vAlign w:val="center"/>
          </w:tcPr>
          <w:p w14:paraId="455FA357" w14:textId="77777777" w:rsidR="0033231A" w:rsidRPr="00151EB1" w:rsidRDefault="0033231A" w:rsidP="0033231A">
            <w:pPr>
              <w:jc w:val="center"/>
              <w:rPr>
                <w:rFonts w:ascii="Times New Roman" w:hAnsi="Times New Roman"/>
                <w:sz w:val="21"/>
                <w:szCs w:val="21"/>
              </w:rPr>
            </w:pPr>
          </w:p>
        </w:tc>
      </w:tr>
    </w:tbl>
    <w:p w14:paraId="7BC4F7A9" w14:textId="77777777" w:rsidR="00117D2D" w:rsidRPr="00151EB1" w:rsidRDefault="00BB662D">
      <w:pPr>
        <w:snapToGrid w:val="0"/>
        <w:spacing w:line="480" w:lineRule="exact"/>
        <w:ind w:firstLineChars="200" w:firstLine="480"/>
        <w:rPr>
          <w:rFonts w:ascii="Times New Roman" w:hAnsi="Times New Roman"/>
          <w:sz w:val="24"/>
          <w:szCs w:val="24"/>
        </w:rPr>
      </w:pPr>
      <w:r w:rsidRPr="00151EB1">
        <w:rPr>
          <w:rFonts w:ascii="Times New Roman" w:hAnsi="Times New Roman" w:hint="eastAsia"/>
          <w:sz w:val="24"/>
          <w:szCs w:val="24"/>
        </w:rPr>
        <w:t>采取污染防治措施后，</w:t>
      </w:r>
      <w:r w:rsidRPr="00151EB1">
        <w:rPr>
          <w:rFonts w:ascii="Times New Roman" w:hAnsi="Times New Roman"/>
          <w:sz w:val="24"/>
          <w:szCs w:val="24"/>
        </w:rPr>
        <w:t>本项目</w:t>
      </w:r>
      <w:r w:rsidRPr="00151EB1">
        <w:rPr>
          <w:rFonts w:ascii="Times New Roman" w:hAnsi="Times New Roman"/>
          <w:sz w:val="24"/>
          <w:szCs w:val="24"/>
        </w:rPr>
        <w:t>NH</w:t>
      </w:r>
      <w:r w:rsidRPr="00151EB1">
        <w:rPr>
          <w:rFonts w:ascii="Times New Roman" w:hAnsi="Times New Roman"/>
          <w:sz w:val="24"/>
          <w:szCs w:val="24"/>
          <w:vertAlign w:val="subscript"/>
        </w:rPr>
        <w:t>3</w:t>
      </w:r>
      <w:r w:rsidRPr="00151EB1">
        <w:rPr>
          <w:rFonts w:ascii="Times New Roman" w:hAnsi="Times New Roman"/>
          <w:sz w:val="24"/>
          <w:szCs w:val="24"/>
        </w:rPr>
        <w:t>排放量为</w:t>
      </w:r>
      <w:r w:rsidRPr="00151EB1">
        <w:rPr>
          <w:rFonts w:ascii="Times New Roman" w:hAnsi="Times New Roman"/>
          <w:sz w:val="24"/>
          <w:szCs w:val="24"/>
        </w:rPr>
        <w:t>0.036kg/h</w:t>
      </w:r>
      <w:r w:rsidRPr="00151EB1">
        <w:rPr>
          <w:rFonts w:ascii="Times New Roman" w:hAnsi="Times New Roman"/>
          <w:sz w:val="24"/>
          <w:szCs w:val="24"/>
        </w:rPr>
        <w:t>，</w:t>
      </w:r>
      <w:r w:rsidRPr="00151EB1">
        <w:rPr>
          <w:rFonts w:ascii="Times New Roman" w:hAnsi="Times New Roman"/>
          <w:sz w:val="24"/>
          <w:szCs w:val="24"/>
        </w:rPr>
        <w:t>0.3</w:t>
      </w:r>
      <w:r w:rsidRPr="00151EB1">
        <w:rPr>
          <w:rFonts w:ascii="Times New Roman" w:hAnsi="Times New Roman" w:hint="eastAsia"/>
          <w:sz w:val="24"/>
          <w:szCs w:val="24"/>
        </w:rPr>
        <w:t>2</w:t>
      </w:r>
      <w:r w:rsidRPr="00151EB1">
        <w:rPr>
          <w:rFonts w:ascii="Times New Roman" w:hAnsi="Times New Roman"/>
          <w:sz w:val="24"/>
          <w:szCs w:val="24"/>
        </w:rPr>
        <w:t>t/a</w:t>
      </w:r>
      <w:r w:rsidRPr="00151EB1">
        <w:rPr>
          <w:rFonts w:ascii="Times New Roman" w:hAnsi="Times New Roman"/>
          <w:sz w:val="24"/>
          <w:szCs w:val="24"/>
        </w:rPr>
        <w:t>；</w:t>
      </w:r>
      <w:r w:rsidRPr="00151EB1">
        <w:rPr>
          <w:rFonts w:ascii="Times New Roman" w:hAnsi="Times New Roman"/>
          <w:sz w:val="24"/>
          <w:szCs w:val="24"/>
        </w:rPr>
        <w:t xml:space="preserve"> H</w:t>
      </w:r>
      <w:r w:rsidRPr="00151EB1">
        <w:rPr>
          <w:rFonts w:ascii="Times New Roman" w:hAnsi="Times New Roman"/>
          <w:sz w:val="24"/>
          <w:szCs w:val="24"/>
          <w:vertAlign w:val="subscript"/>
        </w:rPr>
        <w:t>2</w:t>
      </w:r>
      <w:r w:rsidRPr="00151EB1">
        <w:rPr>
          <w:rFonts w:ascii="Times New Roman" w:hAnsi="Times New Roman"/>
          <w:sz w:val="24"/>
          <w:szCs w:val="24"/>
        </w:rPr>
        <w:t>S</w:t>
      </w:r>
      <w:r w:rsidRPr="00151EB1">
        <w:rPr>
          <w:rFonts w:ascii="Times New Roman" w:hAnsi="Times New Roman"/>
          <w:sz w:val="24"/>
          <w:szCs w:val="24"/>
        </w:rPr>
        <w:t>排放量</w:t>
      </w:r>
      <w:r w:rsidRPr="00151EB1">
        <w:rPr>
          <w:rFonts w:ascii="Times New Roman" w:hAnsi="Times New Roman"/>
          <w:sz w:val="24"/>
          <w:szCs w:val="24"/>
        </w:rPr>
        <w:t>0.002kg/h</w:t>
      </w:r>
      <w:r w:rsidRPr="00151EB1">
        <w:rPr>
          <w:rFonts w:ascii="Times New Roman" w:hAnsi="Times New Roman"/>
          <w:sz w:val="24"/>
          <w:szCs w:val="24"/>
        </w:rPr>
        <w:t>，</w:t>
      </w:r>
      <w:r w:rsidRPr="00151EB1">
        <w:rPr>
          <w:rFonts w:ascii="Times New Roman" w:hAnsi="Times New Roman"/>
          <w:sz w:val="24"/>
          <w:szCs w:val="24"/>
        </w:rPr>
        <w:t>0.018t/a</w:t>
      </w:r>
      <w:r w:rsidRPr="00151EB1">
        <w:rPr>
          <w:rFonts w:ascii="Times New Roman" w:hAnsi="Times New Roman"/>
          <w:sz w:val="24"/>
          <w:szCs w:val="24"/>
        </w:rPr>
        <w:t>。</w:t>
      </w:r>
    </w:p>
    <w:p w14:paraId="4E5E072E" w14:textId="77777777" w:rsidR="00117D2D" w:rsidRPr="00151EB1" w:rsidRDefault="00BB662D">
      <w:pPr>
        <w:widowControl/>
        <w:snapToGrid w:val="0"/>
        <w:spacing w:line="500" w:lineRule="exact"/>
        <w:ind w:firstLineChars="200" w:firstLine="480"/>
        <w:jc w:val="left"/>
        <w:rPr>
          <w:rFonts w:ascii="Times New Roman" w:hAnsi="Times New Roman"/>
          <w:sz w:val="24"/>
          <w:szCs w:val="24"/>
        </w:rPr>
      </w:pPr>
      <w:r w:rsidRPr="00151EB1">
        <w:rPr>
          <w:rFonts w:ascii="Times New Roman" w:hAnsi="Times New Roman"/>
          <w:sz w:val="24"/>
          <w:szCs w:val="24"/>
        </w:rPr>
        <w:t>经一期试运行期间验收监测，经采取了综合防治措施后，圈舍臭气污染物可以达标排放。在</w:t>
      </w:r>
      <w:r w:rsidRPr="00151EB1">
        <w:rPr>
          <w:rFonts w:ascii="Times New Roman" w:hAnsi="Times New Roman" w:hint="eastAsia"/>
          <w:sz w:val="24"/>
          <w:szCs w:val="24"/>
        </w:rPr>
        <w:t>一期</w:t>
      </w:r>
      <w:r w:rsidRPr="00151EB1">
        <w:rPr>
          <w:rFonts w:ascii="Times New Roman" w:hAnsi="Times New Roman"/>
          <w:sz w:val="24"/>
          <w:szCs w:val="24"/>
        </w:rPr>
        <w:t>项目试运行过程中，成都市华测检测技术有限公司检测与</w:t>
      </w:r>
      <w:r w:rsidRPr="00151EB1">
        <w:rPr>
          <w:rFonts w:ascii="Times New Roman" w:hAnsi="Times New Roman"/>
          <w:sz w:val="24"/>
          <w:szCs w:val="24"/>
        </w:rPr>
        <w:t>2018</w:t>
      </w:r>
      <w:r w:rsidRPr="00151EB1">
        <w:rPr>
          <w:rFonts w:ascii="Times New Roman" w:hAnsi="Times New Roman"/>
          <w:sz w:val="24"/>
          <w:szCs w:val="24"/>
        </w:rPr>
        <w:t>年</w:t>
      </w:r>
      <w:r w:rsidRPr="00151EB1">
        <w:rPr>
          <w:rFonts w:ascii="Times New Roman" w:hAnsi="Times New Roman"/>
          <w:sz w:val="24"/>
          <w:szCs w:val="24"/>
        </w:rPr>
        <w:t>4</w:t>
      </w:r>
      <w:r w:rsidRPr="00151EB1">
        <w:rPr>
          <w:rFonts w:ascii="Times New Roman" w:hAnsi="Times New Roman"/>
          <w:sz w:val="24"/>
          <w:szCs w:val="24"/>
        </w:rPr>
        <w:t>月对厂区无组织废气检测进行了检测，厂界氨和硫化氢的浓度较低（氨</w:t>
      </w:r>
      <w:r w:rsidRPr="00151EB1">
        <w:rPr>
          <w:rFonts w:ascii="Times New Roman" w:hAnsi="Times New Roman"/>
          <w:sz w:val="24"/>
          <w:szCs w:val="24"/>
        </w:rPr>
        <w:t xml:space="preserve"> 0.04~0.26mg/m</w:t>
      </w:r>
      <w:r w:rsidRPr="00151EB1">
        <w:rPr>
          <w:rFonts w:ascii="Times New Roman" w:hAnsi="Times New Roman"/>
          <w:sz w:val="24"/>
          <w:szCs w:val="24"/>
          <w:vertAlign w:val="superscript"/>
        </w:rPr>
        <w:t>3</w:t>
      </w:r>
      <w:r w:rsidRPr="00151EB1">
        <w:rPr>
          <w:rFonts w:ascii="Times New Roman" w:hAnsi="Times New Roman"/>
          <w:sz w:val="24"/>
          <w:szCs w:val="24"/>
        </w:rPr>
        <w:t>、硫化氢</w:t>
      </w:r>
      <w:r w:rsidRPr="00151EB1">
        <w:rPr>
          <w:rFonts w:ascii="Times New Roman" w:hAnsi="Times New Roman"/>
          <w:sz w:val="24"/>
          <w:szCs w:val="24"/>
        </w:rPr>
        <w:t xml:space="preserve"> 0.001~0.006mg/m</w:t>
      </w:r>
      <w:r w:rsidRPr="00151EB1">
        <w:rPr>
          <w:rFonts w:ascii="Times New Roman" w:hAnsi="Times New Roman"/>
          <w:sz w:val="24"/>
          <w:szCs w:val="24"/>
          <w:vertAlign w:val="superscript"/>
        </w:rPr>
        <w:t>3</w:t>
      </w:r>
      <w:r w:rsidRPr="00151EB1">
        <w:rPr>
          <w:rFonts w:ascii="Times New Roman" w:hAnsi="Times New Roman"/>
          <w:sz w:val="24"/>
          <w:szCs w:val="24"/>
        </w:rPr>
        <w:t>），废气排放满足排放要求。</w:t>
      </w:r>
      <w:r w:rsidRPr="00151EB1">
        <w:rPr>
          <w:rFonts w:ascii="Times New Roman" w:hAnsi="Times New Roman" w:hint="eastAsia"/>
          <w:sz w:val="24"/>
          <w:szCs w:val="24"/>
        </w:rPr>
        <w:t>说明采取的恶臭污染防治措施可行。</w:t>
      </w:r>
    </w:p>
    <w:p w14:paraId="08464D9A" w14:textId="77777777" w:rsidR="00117D2D" w:rsidRPr="00151EB1" w:rsidRDefault="00BB662D">
      <w:pPr>
        <w:pStyle w:val="affff6"/>
        <w:ind w:firstLineChars="196" w:firstLine="472"/>
      </w:pPr>
      <w:r w:rsidRPr="00151EB1">
        <w:t>（</w:t>
      </w:r>
      <w:r w:rsidRPr="00151EB1">
        <w:rPr>
          <w:rFonts w:hint="eastAsia"/>
        </w:rPr>
        <w:t>4</w:t>
      </w:r>
      <w:r w:rsidRPr="00151EB1">
        <w:t>）干粪堆场</w:t>
      </w:r>
    </w:p>
    <w:p w14:paraId="0C1BB0EA"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本项目不设堆肥厂，一期已设置一个干粪堆场，本次利用现有设施。</w:t>
      </w:r>
      <w:r w:rsidRPr="00151EB1">
        <w:rPr>
          <w:rFonts w:ascii="Times New Roman" w:hAnsi="Times New Roman" w:hint="eastAsia"/>
          <w:sz w:val="24"/>
          <w:szCs w:val="24"/>
        </w:rPr>
        <w:t>干粪堆场设置堆放容量约</w:t>
      </w:r>
      <w:r w:rsidRPr="00151EB1">
        <w:rPr>
          <w:rFonts w:ascii="Times New Roman" w:hAnsi="Times New Roman" w:hint="eastAsia"/>
          <w:sz w:val="24"/>
          <w:szCs w:val="24"/>
        </w:rPr>
        <w:t>50t</w:t>
      </w:r>
      <w:r w:rsidRPr="00151EB1">
        <w:rPr>
          <w:rFonts w:ascii="Times New Roman" w:hAnsi="Times New Roman" w:hint="eastAsia"/>
          <w:sz w:val="24"/>
          <w:szCs w:val="24"/>
        </w:rPr>
        <w:t>，现有工程干粪产生量约</w:t>
      </w:r>
      <w:r w:rsidRPr="00151EB1">
        <w:rPr>
          <w:rFonts w:ascii="Times New Roman" w:hAnsi="Times New Roman" w:hint="eastAsia"/>
          <w:sz w:val="24"/>
          <w:szCs w:val="24"/>
        </w:rPr>
        <w:t>14t/d</w:t>
      </w:r>
      <w:r w:rsidRPr="00151EB1">
        <w:rPr>
          <w:rFonts w:ascii="Times New Roman" w:hAnsi="Times New Roman" w:hint="eastAsia"/>
          <w:sz w:val="24"/>
          <w:szCs w:val="24"/>
        </w:rPr>
        <w:t>，扩建工程干粪产量约</w:t>
      </w:r>
      <w:r w:rsidRPr="00151EB1">
        <w:rPr>
          <w:rFonts w:ascii="Times New Roman" w:hAnsi="Times New Roman" w:hint="eastAsia"/>
          <w:sz w:val="24"/>
          <w:szCs w:val="24"/>
        </w:rPr>
        <w:t>28t/d</w:t>
      </w:r>
      <w:r w:rsidRPr="00151EB1">
        <w:rPr>
          <w:rFonts w:ascii="Times New Roman" w:hAnsi="Times New Roman" w:hint="eastAsia"/>
          <w:sz w:val="24"/>
          <w:szCs w:val="24"/>
        </w:rPr>
        <w:t>，总计</w:t>
      </w:r>
      <w:r w:rsidRPr="00151EB1">
        <w:rPr>
          <w:rFonts w:ascii="Times New Roman" w:hAnsi="Times New Roman" w:hint="eastAsia"/>
          <w:sz w:val="24"/>
          <w:szCs w:val="24"/>
        </w:rPr>
        <w:t>42t/d</w:t>
      </w:r>
      <w:r w:rsidRPr="00151EB1">
        <w:rPr>
          <w:rFonts w:ascii="Times New Roman" w:hAnsi="Times New Roman" w:hint="eastAsia"/>
          <w:sz w:val="24"/>
          <w:szCs w:val="24"/>
        </w:rPr>
        <w:t>，因此干粪堆场可满足本项目扩建的需求，依托可行。</w:t>
      </w:r>
      <w:r w:rsidRPr="00151EB1">
        <w:rPr>
          <w:rFonts w:ascii="Times New Roman" w:hAnsi="Times New Roman"/>
          <w:sz w:val="24"/>
        </w:rPr>
        <w:t>分离后的干粪临时堆放在厂区，</w:t>
      </w:r>
      <w:r w:rsidRPr="00151EB1">
        <w:rPr>
          <w:rFonts w:ascii="Times New Roman" w:hAnsi="Times New Roman" w:hint="eastAsia"/>
          <w:sz w:val="24"/>
        </w:rPr>
        <w:t>由成都市科农动物无害化处置有限公司清运生产有机肥，不在项目场地内进行堆肥</w:t>
      </w:r>
      <w:r w:rsidRPr="00151EB1">
        <w:rPr>
          <w:rFonts w:ascii="Times New Roman" w:hAnsi="Times New Roman"/>
          <w:sz w:val="24"/>
        </w:rPr>
        <w:t>。干粪堆场设置为防风、防雨厂房，防渗地面，粪污日产日清。</w:t>
      </w:r>
    </w:p>
    <w:p w14:paraId="1D5EBBAE" w14:textId="77777777" w:rsidR="00117D2D" w:rsidRPr="00151EB1" w:rsidRDefault="00BB662D">
      <w:pPr>
        <w:pStyle w:val="affff6"/>
        <w:ind w:firstLineChars="147" w:firstLine="354"/>
      </w:pPr>
      <w:r w:rsidRPr="00151EB1">
        <w:t>（</w:t>
      </w:r>
      <w:r w:rsidRPr="00151EB1">
        <w:rPr>
          <w:rFonts w:hint="eastAsia"/>
        </w:rPr>
        <w:t>5</w:t>
      </w:r>
      <w:r w:rsidRPr="00151EB1">
        <w:t>）加强绿化</w:t>
      </w:r>
    </w:p>
    <w:p w14:paraId="5652BE4D"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在项目场区内部及周围进行绿化和种植防护林，特别是加强场区北面绿化高度和密度，强化绿化林对恶臭的阻隔效果，阻挡猪舍臭气向北面扩散；场区绿化以完全消灭裸露地面为原则，广种花草树木。场区道路两边种植乔灌木、夹竹桃、松柏等，场界边缘地带种植杨、槐等高大树种形成多层防护林带，以降低恶臭污染的影响程度。</w:t>
      </w:r>
    </w:p>
    <w:p w14:paraId="3F5B83BD"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绿化植物具有一定的吸收有害气体，减轻恶臭异味的作用。此外，场内还应尽可能多种夹竹桃、松柏等，可以降低或减轻恶臭味在空气中的浓度，达到防护的目的。</w:t>
      </w:r>
    </w:p>
    <w:p w14:paraId="34D9B57D" w14:textId="77777777" w:rsidR="00117D2D" w:rsidRPr="00151EB1" w:rsidRDefault="00BB662D">
      <w:pPr>
        <w:pStyle w:val="affff6"/>
        <w:ind w:firstLineChars="196" w:firstLine="472"/>
      </w:pPr>
      <w:r w:rsidRPr="00151EB1">
        <w:t>（</w:t>
      </w:r>
      <w:r w:rsidRPr="00151EB1">
        <w:rPr>
          <w:rFonts w:hint="eastAsia"/>
        </w:rPr>
        <w:t>6</w:t>
      </w:r>
      <w:r w:rsidRPr="00151EB1">
        <w:t>）防护距离设置</w:t>
      </w:r>
    </w:p>
    <w:p w14:paraId="1F144F5C"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fldChar w:fldCharType="begin"/>
      </w:r>
      <w:r w:rsidRPr="00151EB1">
        <w:rPr>
          <w:rFonts w:ascii="Times New Roman" w:hAnsi="Times New Roman"/>
          <w:sz w:val="24"/>
        </w:rPr>
        <w:instrText>= 1 \* GB3</w:instrText>
      </w:r>
      <w:r w:rsidRPr="00151EB1">
        <w:rPr>
          <w:rFonts w:ascii="Times New Roman" w:hAnsi="Times New Roman"/>
          <w:sz w:val="24"/>
        </w:rPr>
        <w:fldChar w:fldCharType="separate"/>
      </w:r>
      <w:r w:rsidRPr="00151EB1">
        <w:rPr>
          <w:rFonts w:ascii="宋体" w:hAnsi="宋体" w:cs="宋体" w:hint="eastAsia"/>
          <w:sz w:val="24"/>
        </w:rPr>
        <w:t>①</w:t>
      </w:r>
      <w:r w:rsidRPr="00151EB1">
        <w:rPr>
          <w:rFonts w:ascii="Times New Roman" w:hAnsi="Times New Roman"/>
          <w:sz w:val="24"/>
        </w:rPr>
        <w:fldChar w:fldCharType="end"/>
      </w:r>
      <w:r w:rsidRPr="00151EB1">
        <w:rPr>
          <w:rFonts w:ascii="Times New Roman" w:hAnsi="Times New Roman"/>
          <w:sz w:val="24"/>
        </w:rPr>
        <w:t>大气环境防护距离</w:t>
      </w:r>
    </w:p>
    <w:p w14:paraId="693532D1" w14:textId="77777777" w:rsidR="00117D2D" w:rsidRPr="00151EB1" w:rsidRDefault="00BB662D">
      <w:pPr>
        <w:spacing w:line="500" w:lineRule="exact"/>
        <w:ind w:firstLineChars="200" w:firstLine="480"/>
        <w:rPr>
          <w:rFonts w:ascii="Times New Roman" w:hAnsi="Times New Roman"/>
          <w:sz w:val="24"/>
        </w:rPr>
      </w:pPr>
      <w:r w:rsidRPr="00151EB1">
        <w:rPr>
          <w:rFonts w:ascii="Times New Roman" w:hAnsi="Times New Roman"/>
          <w:sz w:val="24"/>
        </w:rPr>
        <w:t>根据《环境影响评价技术导则</w:t>
      </w:r>
      <w:r w:rsidRPr="00151EB1">
        <w:rPr>
          <w:rFonts w:ascii="Times New Roman" w:hAnsi="Times New Roman"/>
          <w:sz w:val="24"/>
        </w:rPr>
        <w:t>—</w:t>
      </w:r>
      <w:r w:rsidRPr="00151EB1">
        <w:rPr>
          <w:rFonts w:ascii="Times New Roman" w:hAnsi="Times New Roman"/>
          <w:sz w:val="24"/>
        </w:rPr>
        <w:t>大气环境》（</w:t>
      </w:r>
      <w:r w:rsidRPr="00151EB1">
        <w:rPr>
          <w:rFonts w:ascii="Times New Roman" w:hAnsi="Times New Roman"/>
          <w:sz w:val="24"/>
        </w:rPr>
        <w:t>HJ2.2-2018</w:t>
      </w:r>
      <w:r w:rsidRPr="00151EB1">
        <w:rPr>
          <w:rFonts w:ascii="Times New Roman" w:hAnsi="Times New Roman"/>
          <w:sz w:val="24"/>
        </w:rPr>
        <w:t>），本项目确定大气评价等级为二级，不进行进一步预测，不设置大气环境防护距离。</w:t>
      </w:r>
    </w:p>
    <w:p w14:paraId="38EB772F"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fldChar w:fldCharType="begin"/>
      </w:r>
      <w:r w:rsidRPr="00151EB1">
        <w:rPr>
          <w:rFonts w:ascii="Times New Roman" w:hAnsi="Times New Roman"/>
          <w:sz w:val="24"/>
        </w:rPr>
        <w:instrText>= 2 \* GB3</w:instrText>
      </w:r>
      <w:r w:rsidRPr="00151EB1">
        <w:rPr>
          <w:rFonts w:ascii="Times New Roman" w:hAnsi="Times New Roman"/>
          <w:sz w:val="24"/>
        </w:rPr>
        <w:fldChar w:fldCharType="separate"/>
      </w:r>
      <w:r w:rsidRPr="00151EB1">
        <w:rPr>
          <w:rFonts w:ascii="宋体" w:hAnsi="宋体" w:cs="宋体" w:hint="eastAsia"/>
          <w:sz w:val="24"/>
        </w:rPr>
        <w:t>②</w:t>
      </w:r>
      <w:r w:rsidRPr="00151EB1">
        <w:rPr>
          <w:rFonts w:ascii="Times New Roman" w:hAnsi="Times New Roman"/>
          <w:sz w:val="24"/>
        </w:rPr>
        <w:fldChar w:fldCharType="end"/>
      </w:r>
      <w:r w:rsidRPr="00151EB1">
        <w:rPr>
          <w:rFonts w:ascii="Times New Roman" w:hAnsi="Times New Roman" w:hint="eastAsia"/>
          <w:sz w:val="24"/>
        </w:rPr>
        <w:t>卫生防护距离</w:t>
      </w:r>
    </w:p>
    <w:p w14:paraId="3C481832"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按</w:t>
      </w:r>
      <w:r w:rsidRPr="00151EB1">
        <w:rPr>
          <w:rFonts w:ascii="Times New Roman" w:hAnsi="Times New Roman" w:hint="eastAsia"/>
          <w:sz w:val="24"/>
        </w:rPr>
        <w:t>5.1.3</w:t>
      </w:r>
      <w:r w:rsidRPr="00151EB1">
        <w:rPr>
          <w:rFonts w:ascii="Times New Roman" w:hAnsi="Times New Roman"/>
          <w:sz w:val="24"/>
        </w:rPr>
        <w:t>计算结果，确定本项目的</w:t>
      </w:r>
      <w:r w:rsidRPr="00151EB1">
        <w:rPr>
          <w:rFonts w:ascii="Times New Roman" w:hAnsi="Times New Roman" w:hint="eastAsia"/>
          <w:sz w:val="24"/>
        </w:rPr>
        <w:t>卫生防护距离</w:t>
      </w:r>
      <w:r w:rsidRPr="00151EB1">
        <w:rPr>
          <w:rFonts w:ascii="Times New Roman" w:hAnsi="Times New Roman"/>
          <w:sz w:val="24"/>
        </w:rPr>
        <w:t>为</w:t>
      </w:r>
      <w:r w:rsidRPr="00151EB1">
        <w:rPr>
          <w:rFonts w:ascii="Times New Roman" w:hAnsi="Times New Roman"/>
          <w:sz w:val="24"/>
        </w:rPr>
        <w:t xml:space="preserve">100 </w:t>
      </w:r>
      <w:r w:rsidRPr="00151EB1">
        <w:rPr>
          <w:rFonts w:ascii="Times New Roman" w:hAnsi="Times New Roman" w:hint="eastAsia"/>
          <w:sz w:val="24"/>
        </w:rPr>
        <w:t>m</w:t>
      </w:r>
      <w:r w:rsidRPr="00151EB1">
        <w:rPr>
          <w:rFonts w:ascii="Times New Roman" w:hAnsi="Times New Roman"/>
          <w:sz w:val="24"/>
        </w:rPr>
        <w:t>。本项目</w:t>
      </w:r>
      <w:r w:rsidRPr="00151EB1">
        <w:rPr>
          <w:rFonts w:ascii="Times New Roman" w:hAnsi="Times New Roman" w:hint="eastAsia"/>
          <w:sz w:val="24"/>
        </w:rPr>
        <w:t>卫生防护</w:t>
      </w:r>
      <w:r w:rsidRPr="00151EB1">
        <w:rPr>
          <w:rFonts w:ascii="Times New Roman" w:hAnsi="Times New Roman"/>
          <w:sz w:val="24"/>
        </w:rPr>
        <w:t>距离以恶臭源圈舍外起</w:t>
      </w:r>
      <w:r w:rsidRPr="00151EB1">
        <w:rPr>
          <w:rFonts w:ascii="Times New Roman" w:hAnsi="Times New Roman" w:hint="eastAsia"/>
          <w:sz w:val="24"/>
        </w:rPr>
        <w:t>10</w:t>
      </w:r>
      <w:r w:rsidRPr="00151EB1">
        <w:rPr>
          <w:rFonts w:ascii="Times New Roman" w:hAnsi="Times New Roman"/>
          <w:sz w:val="24"/>
        </w:rPr>
        <w:t xml:space="preserve">0m </w:t>
      </w:r>
      <w:r w:rsidRPr="00151EB1">
        <w:rPr>
          <w:rFonts w:ascii="Times New Roman" w:hAnsi="Times New Roman"/>
          <w:sz w:val="24"/>
        </w:rPr>
        <w:t>包络线划定。</w:t>
      </w:r>
      <w:r w:rsidRPr="00151EB1">
        <w:rPr>
          <w:rFonts w:ascii="Times New Roman" w:hAnsi="Times New Roman" w:hint="eastAsia"/>
          <w:sz w:val="24"/>
        </w:rPr>
        <w:t>结合一期划定卫生防护距离，养殖基地整个厂区</w:t>
      </w:r>
      <w:r w:rsidRPr="00151EB1">
        <w:rPr>
          <w:rFonts w:ascii="Times New Roman" w:hAnsi="Times New Roman"/>
          <w:sz w:val="24"/>
        </w:rPr>
        <w:t>卫生防护距离示意图详见附图</w:t>
      </w:r>
      <w:r w:rsidRPr="00151EB1">
        <w:rPr>
          <w:rFonts w:ascii="Times New Roman" w:hAnsi="Times New Roman" w:hint="eastAsia"/>
          <w:sz w:val="24"/>
        </w:rPr>
        <w:t>5</w:t>
      </w:r>
      <w:r w:rsidRPr="00151EB1">
        <w:rPr>
          <w:rFonts w:ascii="Times New Roman" w:hAnsi="Times New Roman"/>
          <w:sz w:val="24"/>
        </w:rPr>
        <w:t>。</w:t>
      </w:r>
    </w:p>
    <w:p w14:paraId="34D51300" w14:textId="77777777" w:rsidR="00117D2D" w:rsidRPr="00151EB1" w:rsidRDefault="00BB662D">
      <w:pPr>
        <w:pStyle w:val="affffd"/>
        <w:spacing w:line="470" w:lineRule="exact"/>
        <w:rPr>
          <w:rFonts w:cs="Times New Roman"/>
        </w:rPr>
      </w:pPr>
      <w:r w:rsidRPr="00151EB1">
        <w:rPr>
          <w:rFonts w:cs="Times New Roman"/>
        </w:rPr>
        <w:t>从养殖场总平面布局以及场址周围敏感点分布情况看，</w:t>
      </w:r>
      <w:r w:rsidRPr="00151EB1">
        <w:rPr>
          <w:rFonts w:cs="Times New Roman" w:hint="eastAsia"/>
        </w:rPr>
        <w:t>厂区周边卫生防护距离内有两户农户分布，南面园林王姓名农户</w:t>
      </w:r>
      <w:r w:rsidRPr="00151EB1">
        <w:rPr>
          <w:rFonts w:cs="Times New Roman" w:hint="eastAsia"/>
        </w:rPr>
        <w:t>1</w:t>
      </w:r>
      <w:r w:rsidRPr="00151EB1">
        <w:rPr>
          <w:rFonts w:cs="Times New Roman" w:hint="eastAsia"/>
        </w:rPr>
        <w:t>户距离一期项目边界</w:t>
      </w:r>
      <w:r w:rsidRPr="00151EB1">
        <w:rPr>
          <w:rFonts w:cs="Times New Roman" w:hint="eastAsia"/>
        </w:rPr>
        <w:t>5m</w:t>
      </w:r>
      <w:r w:rsidRPr="00151EB1">
        <w:rPr>
          <w:rFonts w:cs="Times New Roman" w:hint="eastAsia"/>
        </w:rPr>
        <w:t>，圈舍</w:t>
      </w:r>
      <w:r w:rsidRPr="00151EB1">
        <w:rPr>
          <w:rFonts w:cs="Times New Roman" w:hint="eastAsia"/>
        </w:rPr>
        <w:t>10m</w:t>
      </w:r>
      <w:r w:rsidRPr="00151EB1">
        <w:rPr>
          <w:rFonts w:cs="Times New Roman" w:hint="eastAsia"/>
        </w:rPr>
        <w:t>，北面泉水村段姓农户距离拟建二期边界</w:t>
      </w:r>
      <w:r w:rsidRPr="00151EB1">
        <w:rPr>
          <w:rFonts w:cs="Times New Roman" w:hint="eastAsia"/>
        </w:rPr>
        <w:t>30m</w:t>
      </w:r>
      <w:r w:rsidRPr="00151EB1">
        <w:rPr>
          <w:rFonts w:cs="Times New Roman" w:hint="eastAsia"/>
        </w:rPr>
        <w:t>，圈舍</w:t>
      </w:r>
      <w:r w:rsidRPr="00151EB1">
        <w:rPr>
          <w:rFonts w:cs="Times New Roman" w:hint="eastAsia"/>
        </w:rPr>
        <w:t>40m</w:t>
      </w:r>
      <w:r w:rsidRPr="00151EB1">
        <w:rPr>
          <w:rFonts w:hint="eastAsia"/>
          <w:szCs w:val="24"/>
        </w:rPr>
        <w:t>。上述两户农户均与本项目业主签订了房屋租赁合同（见附件），其农户房屋租赁后用于业主资料库房和员工居住，该农户不再使用，因此不属于环境敏感点。</w:t>
      </w:r>
      <w:r w:rsidRPr="00151EB1">
        <w:rPr>
          <w:rFonts w:cs="Times New Roman" w:hint="eastAsia"/>
        </w:rPr>
        <w:t>相关协议详见附件。</w:t>
      </w:r>
      <w:r w:rsidRPr="00151EB1">
        <w:rPr>
          <w:rFonts w:cs="Times New Roman"/>
        </w:rPr>
        <w:t>在项目一期验收的公众参与调查和本次环评的共中出参与调查中，上述居民均未反应本项目对其有恶臭污染的影响。</w:t>
      </w:r>
    </w:p>
    <w:p w14:paraId="6D46C2DC" w14:textId="77777777" w:rsidR="00117D2D" w:rsidRPr="00151EB1" w:rsidRDefault="00BB662D">
      <w:pPr>
        <w:spacing w:line="480" w:lineRule="exact"/>
        <w:ind w:firstLineChars="200" w:firstLine="482"/>
        <w:rPr>
          <w:rFonts w:ascii="Times New Roman" w:eastAsia="黑体" w:hAnsi="Times New Roman"/>
          <w:b/>
          <w:sz w:val="24"/>
        </w:rPr>
      </w:pPr>
      <w:r w:rsidRPr="00151EB1">
        <w:rPr>
          <w:rFonts w:ascii="Times New Roman" w:hAnsi="Times New Roman"/>
          <w:b/>
          <w:sz w:val="24"/>
        </w:rPr>
        <w:t>评价认为本项目采取的恶臭防治措施可行。</w:t>
      </w:r>
    </w:p>
    <w:p w14:paraId="4EAE6649" w14:textId="77777777" w:rsidR="00117D2D" w:rsidRPr="00151EB1" w:rsidRDefault="00BB662D">
      <w:pPr>
        <w:pStyle w:val="affff7"/>
      </w:pPr>
      <w:bookmarkStart w:id="531" w:name="_Toc161196245"/>
      <w:bookmarkStart w:id="532" w:name="_Toc9873426"/>
      <w:bookmarkStart w:id="533" w:name="_Toc16258963"/>
      <w:bookmarkStart w:id="534" w:name="_Toc10212969"/>
      <w:r w:rsidRPr="00151EB1">
        <w:rPr>
          <w:rFonts w:hint="eastAsia"/>
        </w:rPr>
        <w:t>7</w:t>
      </w:r>
      <w:r w:rsidRPr="00151EB1">
        <w:t xml:space="preserve">.2.2 </w:t>
      </w:r>
      <w:r w:rsidRPr="00151EB1">
        <w:t>水污染治理措施可行性</w:t>
      </w:r>
      <w:bookmarkEnd w:id="531"/>
      <w:r w:rsidRPr="00151EB1">
        <w:t>论证</w:t>
      </w:r>
      <w:bookmarkEnd w:id="532"/>
      <w:bookmarkEnd w:id="533"/>
      <w:bookmarkEnd w:id="534"/>
    </w:p>
    <w:p w14:paraId="1396DBCF" w14:textId="77777777" w:rsidR="00117D2D" w:rsidRPr="00151EB1" w:rsidRDefault="00BB662D">
      <w:pPr>
        <w:pStyle w:val="affff6"/>
        <w:ind w:firstLineChars="196" w:firstLine="472"/>
      </w:pPr>
      <w:r w:rsidRPr="00151EB1">
        <w:rPr>
          <w:rFonts w:hint="eastAsia"/>
        </w:rPr>
        <w:t>1</w:t>
      </w:r>
      <w:r w:rsidRPr="00151EB1">
        <w:t>、养殖废水处理工艺比较</w:t>
      </w:r>
    </w:p>
    <w:p w14:paraId="1D7B4D26" w14:textId="77777777" w:rsidR="00117D2D" w:rsidRPr="00151EB1" w:rsidRDefault="00BB662D">
      <w:pPr>
        <w:shd w:val="clear" w:color="auto" w:fill="FFFFFF"/>
        <w:ind w:firstLineChars="200" w:firstLine="480"/>
        <w:contextualSpacing/>
        <w:rPr>
          <w:rFonts w:ascii="Times New Roman" w:hAnsi="Times New Roman"/>
          <w:sz w:val="24"/>
          <w:szCs w:val="24"/>
        </w:rPr>
      </w:pPr>
      <w:r w:rsidRPr="00151EB1">
        <w:rPr>
          <w:rFonts w:ascii="Times New Roman" w:hAnsi="Times New Roman"/>
          <w:sz w:val="24"/>
          <w:szCs w:val="24"/>
        </w:rPr>
        <w:t>《四川省畜禽养殖污染防治技术指南（试行）》（川农业函〔</w:t>
      </w:r>
      <w:r w:rsidRPr="00151EB1">
        <w:rPr>
          <w:rFonts w:ascii="Times New Roman" w:hAnsi="Times New Roman"/>
          <w:sz w:val="24"/>
          <w:szCs w:val="24"/>
        </w:rPr>
        <w:t>2017</w:t>
      </w:r>
      <w:r w:rsidRPr="00151EB1">
        <w:rPr>
          <w:rFonts w:ascii="Times New Roman" w:hAnsi="Times New Roman"/>
          <w:sz w:val="24"/>
          <w:szCs w:val="24"/>
        </w:rPr>
        <w:t>〕</w:t>
      </w:r>
      <w:r w:rsidRPr="00151EB1">
        <w:rPr>
          <w:rFonts w:ascii="Times New Roman" w:hAnsi="Times New Roman"/>
          <w:sz w:val="24"/>
          <w:szCs w:val="24"/>
        </w:rPr>
        <w:t>647</w:t>
      </w:r>
      <w:r w:rsidRPr="00151EB1">
        <w:rPr>
          <w:rFonts w:ascii="Times New Roman" w:hAnsi="Times New Roman"/>
          <w:sz w:val="24"/>
          <w:szCs w:val="24"/>
        </w:rPr>
        <w:t>号）中，对规模化养殖场粪污废水提出的治理要求为：畜禽养殖过程中产生的污水应坚持种养结合的原则，经无害化处理后尽量充分还田，实现污水资源化利用。畜禽养殖场污水引入农田前必须进行预处理（采用格栅、厌氧、沉淀等工艺流程），应配套设置田间储存池，解决农田在非施肥期间的污水出路问题。</w:t>
      </w:r>
    </w:p>
    <w:p w14:paraId="1E4B6015" w14:textId="77777777" w:rsidR="00117D2D" w:rsidRPr="00151EB1" w:rsidRDefault="00BB662D">
      <w:pPr>
        <w:shd w:val="clear" w:color="auto" w:fill="FFFFFF"/>
        <w:ind w:firstLineChars="200" w:firstLine="480"/>
        <w:contextualSpacing/>
        <w:rPr>
          <w:rFonts w:ascii="Times New Roman" w:hAnsi="Times New Roman"/>
          <w:sz w:val="24"/>
          <w:szCs w:val="24"/>
        </w:rPr>
      </w:pPr>
      <w:r w:rsidRPr="00151EB1">
        <w:rPr>
          <w:rFonts w:ascii="Times New Roman" w:hAnsi="Times New Roman"/>
          <w:sz w:val="24"/>
          <w:szCs w:val="24"/>
        </w:rPr>
        <w:t>对于养殖密集区或大规模养殖场，依托专业化粪污处理企业，集中收集并通过氧化塘贮存对粪污进行无害化处理，在作物收割后或播种前利用专业化施肥机械施用到农田，减少化肥施用量。</w:t>
      </w:r>
    </w:p>
    <w:p w14:paraId="4CB1BEB9" w14:textId="77777777" w:rsidR="00117D2D" w:rsidRPr="00151EB1" w:rsidRDefault="00BB662D">
      <w:pPr>
        <w:shd w:val="clear" w:color="auto" w:fill="FFFFFF"/>
        <w:ind w:firstLineChars="150" w:firstLine="360"/>
        <w:contextualSpacing/>
        <w:rPr>
          <w:rFonts w:ascii="Times New Roman" w:hAnsi="Times New Roman"/>
          <w:sz w:val="24"/>
          <w:szCs w:val="24"/>
        </w:rPr>
      </w:pPr>
      <w:r w:rsidRPr="00151EB1">
        <w:rPr>
          <w:rFonts w:ascii="Times New Roman" w:hAnsi="Times New Roman"/>
          <w:sz w:val="24"/>
          <w:szCs w:val="24"/>
        </w:rPr>
        <w:t>对于有配套农田的规模养殖场，养殖污水通过三级沉淀池或沼气工程进行无害化处理，配套建设肥水贮存、输送和配比设施，在农田施肥和灌溉期间，实行肥水一体化施用。</w:t>
      </w:r>
    </w:p>
    <w:p w14:paraId="59EEA8C8" w14:textId="77777777" w:rsidR="00117D2D" w:rsidRPr="00151EB1" w:rsidRDefault="00BB662D">
      <w:pPr>
        <w:pStyle w:val="affff6"/>
        <w:ind w:firstLineChars="196" w:firstLine="472"/>
      </w:pPr>
      <w:r w:rsidRPr="00151EB1">
        <w:t>2</w:t>
      </w:r>
      <w:r w:rsidRPr="00151EB1">
        <w:t>、本项目选取的废水处理工艺</w:t>
      </w:r>
    </w:p>
    <w:p w14:paraId="33CDD7E0" w14:textId="77777777" w:rsidR="00117D2D" w:rsidRPr="00151EB1" w:rsidRDefault="00BB662D">
      <w:pPr>
        <w:shd w:val="clear" w:color="auto" w:fill="FFFFFF"/>
        <w:ind w:firstLineChars="150" w:firstLine="360"/>
        <w:rPr>
          <w:rFonts w:ascii="Times New Roman" w:eastAsia="黑体" w:hAnsi="Times New Roman"/>
          <w:sz w:val="21"/>
          <w:szCs w:val="21"/>
        </w:rPr>
      </w:pPr>
      <w:r w:rsidRPr="00151EB1">
        <w:rPr>
          <w:rFonts w:ascii="Times New Roman" w:hAnsi="Times New Roman" w:hint="eastAsia"/>
          <w:sz w:val="24"/>
          <w:szCs w:val="24"/>
        </w:rPr>
        <w:t xml:space="preserve">  </w:t>
      </w:r>
      <w:r w:rsidRPr="00151EB1">
        <w:rPr>
          <w:rFonts w:ascii="Times New Roman" w:hAnsi="Times New Roman" w:hint="eastAsia"/>
          <w:sz w:val="24"/>
          <w:szCs w:val="24"/>
        </w:rPr>
        <w:t>本项目污粪水主要采用固液分离</w:t>
      </w:r>
      <w:r w:rsidRPr="00151EB1">
        <w:rPr>
          <w:rFonts w:ascii="Times New Roman" w:hAnsi="Times New Roman" w:hint="eastAsia"/>
          <w:sz w:val="24"/>
          <w:szCs w:val="24"/>
        </w:rPr>
        <w:t>+</w:t>
      </w:r>
      <w:r w:rsidRPr="00151EB1">
        <w:rPr>
          <w:rFonts w:ascii="Times New Roman" w:hAnsi="Times New Roman" w:hint="eastAsia"/>
          <w:sz w:val="24"/>
          <w:szCs w:val="24"/>
        </w:rPr>
        <w:t>深坑厌氧发酵后用于农田施肥，处理工艺流程如下图：</w:t>
      </w:r>
    </w:p>
    <w:p w14:paraId="7ADF7055" w14:textId="77777777" w:rsidR="00117D2D" w:rsidRPr="00151EB1" w:rsidRDefault="00BB662D">
      <w:pPr>
        <w:shd w:val="clear" w:color="auto" w:fill="FFFFFF"/>
        <w:jc w:val="center"/>
        <w:rPr>
          <w:rFonts w:ascii="Times New Roman" w:eastAsia="黑体" w:hAnsi="Times New Roman"/>
          <w:sz w:val="21"/>
          <w:szCs w:val="21"/>
        </w:rPr>
      </w:pPr>
      <w:r w:rsidRPr="00151EB1">
        <w:rPr>
          <w:rFonts w:ascii="Times New Roman" w:hAnsi="Times New Roman"/>
        </w:rPr>
        <w:object w:dxaOrig="7686" w:dyaOrig="3460" w14:anchorId="5B5182F1">
          <v:shape id="_x0000_i1038" type="#_x0000_t75" style="width:384pt;height:173.4pt" o:ole="">
            <v:imagedata r:id="rId44" o:title=""/>
          </v:shape>
          <o:OLEObject Type="Embed" ProgID="Visio.Drawing.11" ShapeID="_x0000_i1038" DrawAspect="Content" ObjectID="_1634383059" r:id="rId90"/>
        </w:object>
      </w:r>
    </w:p>
    <w:p w14:paraId="68E5636A" w14:textId="77777777" w:rsidR="00117D2D" w:rsidRPr="00151EB1" w:rsidRDefault="00BB662D">
      <w:pPr>
        <w:shd w:val="clear" w:color="auto" w:fill="FFFFFF"/>
        <w:jc w:val="center"/>
        <w:rPr>
          <w:rFonts w:ascii="Times New Roman" w:eastAsia="黑体" w:hAnsi="Times New Roman"/>
          <w:sz w:val="21"/>
          <w:szCs w:val="21"/>
        </w:rPr>
      </w:pPr>
      <w:r w:rsidRPr="00151EB1">
        <w:rPr>
          <w:rFonts w:ascii="Times New Roman" w:eastAsia="黑体" w:hAnsi="Times New Roman"/>
          <w:sz w:val="21"/>
          <w:szCs w:val="21"/>
        </w:rPr>
        <w:t>图</w:t>
      </w:r>
      <w:r w:rsidRPr="00151EB1">
        <w:rPr>
          <w:rFonts w:ascii="Times New Roman" w:eastAsia="黑体" w:hAnsi="Times New Roman" w:hint="eastAsia"/>
          <w:sz w:val="21"/>
          <w:szCs w:val="21"/>
        </w:rPr>
        <w:t>7</w:t>
      </w:r>
      <w:r w:rsidRPr="00151EB1">
        <w:rPr>
          <w:rFonts w:ascii="Times New Roman" w:eastAsia="黑体" w:hAnsi="Times New Roman"/>
          <w:sz w:val="21"/>
          <w:szCs w:val="21"/>
        </w:rPr>
        <w:t xml:space="preserve">.2-1  </w:t>
      </w:r>
      <w:r w:rsidRPr="00151EB1">
        <w:rPr>
          <w:rFonts w:ascii="Times New Roman" w:eastAsia="黑体" w:hAnsi="Times New Roman"/>
          <w:sz w:val="21"/>
          <w:szCs w:val="21"/>
        </w:rPr>
        <w:t>项目废水处理工艺流程图</w:t>
      </w:r>
    </w:p>
    <w:p w14:paraId="4323C122" w14:textId="77777777" w:rsidR="00117D2D" w:rsidRPr="00151EB1" w:rsidRDefault="00BB662D">
      <w:pPr>
        <w:snapToGrid w:val="0"/>
        <w:ind w:firstLineChars="200" w:firstLine="480"/>
        <w:rPr>
          <w:rFonts w:ascii="Times New Roman" w:eastAsiaTheme="minorEastAsia" w:hAnsi="Times New Roman"/>
          <w:sz w:val="24"/>
        </w:rPr>
      </w:pPr>
      <w:r w:rsidRPr="00151EB1">
        <w:rPr>
          <w:rFonts w:ascii="Times New Roman" w:eastAsiaTheme="minorEastAsia" w:hAnsi="Times New Roman"/>
          <w:sz w:val="24"/>
        </w:rPr>
        <w:t>污水处理工艺流程为：先经人工清粪后去除大部门固体粪污，其余粪污水直接进入圈舍下方的发酵深坑。厌氧发酵</w:t>
      </w:r>
      <w:r w:rsidRPr="00151EB1">
        <w:rPr>
          <w:rFonts w:ascii="Times New Roman" w:eastAsiaTheme="minorEastAsia" w:hAnsi="Times New Roman"/>
          <w:sz w:val="24"/>
        </w:rPr>
        <w:t>6</w:t>
      </w:r>
      <w:r w:rsidRPr="00151EB1">
        <w:rPr>
          <w:rFonts w:ascii="Times New Roman" w:eastAsiaTheme="minorEastAsia" w:hAnsi="Times New Roman"/>
          <w:sz w:val="24"/>
        </w:rPr>
        <w:t>个月以上，腐熟后用于周边农田施肥。舍下方储存池容积</w:t>
      </w:r>
      <w:r w:rsidRPr="00151EB1">
        <w:rPr>
          <w:rFonts w:ascii="Times New Roman" w:eastAsiaTheme="minorEastAsia" w:hAnsi="Times New Roman"/>
          <w:sz w:val="24"/>
        </w:rPr>
        <w:t>6.5</w:t>
      </w:r>
      <w:r w:rsidRPr="00151EB1">
        <w:rPr>
          <w:rFonts w:ascii="Times New Roman" w:eastAsiaTheme="minorEastAsia" w:hAnsi="Times New Roman"/>
          <w:sz w:val="24"/>
        </w:rPr>
        <w:t>万</w:t>
      </w:r>
      <w:r w:rsidRPr="00151EB1">
        <w:rPr>
          <w:rFonts w:ascii="Times New Roman" w:eastAsiaTheme="minorEastAsia" w:hAnsi="Times New Roman"/>
          <w:sz w:val="24"/>
        </w:rPr>
        <w:t>m</w:t>
      </w:r>
      <w:r w:rsidRPr="00151EB1">
        <w:rPr>
          <w:rFonts w:ascii="Times New Roman" w:eastAsiaTheme="minorEastAsia" w:hAnsi="Times New Roman"/>
          <w:sz w:val="24"/>
          <w:vertAlign w:val="superscript"/>
        </w:rPr>
        <w:t>3</w:t>
      </w:r>
      <w:r w:rsidRPr="00151EB1">
        <w:rPr>
          <w:rFonts w:ascii="Times New Roman" w:eastAsiaTheme="minorEastAsia" w:hAnsi="Times New Roman"/>
          <w:sz w:val="24"/>
        </w:rPr>
        <w:t>，满足半年以上的储存要求，同时适应当地两季种植的特点</w:t>
      </w:r>
      <w:r w:rsidRPr="00151EB1">
        <w:rPr>
          <w:rFonts w:ascii="Times New Roman" w:eastAsiaTheme="minorEastAsia" w:hAnsi="Times New Roman" w:hint="eastAsia"/>
          <w:sz w:val="24"/>
        </w:rPr>
        <w:t>，同时保证</w:t>
      </w:r>
      <w:r w:rsidRPr="00151EB1">
        <w:rPr>
          <w:rFonts w:ascii="Times New Roman" w:eastAsiaTheme="minorEastAsia" w:hAnsi="Times New Roman" w:hint="eastAsia"/>
          <w:sz w:val="24"/>
        </w:rPr>
        <w:t>4</w:t>
      </w:r>
      <w:r w:rsidRPr="00151EB1">
        <w:rPr>
          <w:rFonts w:ascii="Times New Roman" w:eastAsiaTheme="minorEastAsia" w:hAnsi="Times New Roman" w:hint="eastAsia"/>
          <w:sz w:val="24"/>
        </w:rPr>
        <w:t>个月非施肥期的储存。目前项目业主与邛崃市</w:t>
      </w:r>
      <w:r w:rsidR="0040305C" w:rsidRPr="00151EB1">
        <w:rPr>
          <w:rFonts w:ascii="Times New Roman" w:eastAsiaTheme="minorEastAsia" w:hAnsi="Times New Roman" w:hint="eastAsia"/>
          <w:sz w:val="24"/>
        </w:rPr>
        <w:t>牟礼</w:t>
      </w:r>
      <w:r w:rsidRPr="00151EB1">
        <w:rPr>
          <w:rFonts w:ascii="Times New Roman" w:eastAsiaTheme="minorEastAsia" w:hAnsi="Times New Roman" w:hint="eastAsia"/>
          <w:sz w:val="24"/>
        </w:rPr>
        <w:t>福华畜禽粪便收集专业合作社签订了粪污清理协议，粪污废水在冉义镇农田用作还田。</w:t>
      </w:r>
    </w:p>
    <w:p w14:paraId="4DB51735" w14:textId="77777777" w:rsidR="00117D2D" w:rsidRPr="00151EB1" w:rsidRDefault="00BB662D">
      <w:pPr>
        <w:pStyle w:val="affff6"/>
        <w:ind w:firstLineChars="196" w:firstLine="472"/>
      </w:pPr>
      <w:r w:rsidRPr="00151EB1">
        <w:t>3</w:t>
      </w:r>
      <w:r w:rsidRPr="00151EB1">
        <w:t>、废水处理</w:t>
      </w:r>
      <w:r w:rsidRPr="00151EB1">
        <w:rPr>
          <w:rFonts w:hint="eastAsia"/>
        </w:rPr>
        <w:t>工艺</w:t>
      </w:r>
      <w:r w:rsidRPr="00151EB1">
        <w:t>合理性分析</w:t>
      </w:r>
    </w:p>
    <w:p w14:paraId="37482EA3"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2017</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6</w:t>
      </w:r>
      <w:r w:rsidRPr="00151EB1">
        <w:rPr>
          <w:rFonts w:ascii="Times New Roman" w:eastAsiaTheme="minorEastAsia" w:hAnsi="Times New Roman"/>
          <w:sz w:val="24"/>
          <w:szCs w:val="24"/>
        </w:rPr>
        <w:t>月，国务院办公厅出台《关于加快推进畜禽废弃物资源化利用的意见》，</w:t>
      </w:r>
      <w:r w:rsidRPr="00151EB1">
        <w:rPr>
          <w:rFonts w:ascii="Times New Roman" w:eastAsiaTheme="minorEastAsia" w:hAnsi="Times New Roman"/>
          <w:sz w:val="24"/>
          <w:szCs w:val="24"/>
        </w:rPr>
        <w:t>2018</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1</w:t>
      </w:r>
      <w:r w:rsidRPr="00151EB1">
        <w:rPr>
          <w:rFonts w:ascii="Times New Roman" w:eastAsiaTheme="minorEastAsia" w:hAnsi="Times New Roman"/>
          <w:sz w:val="24"/>
          <w:szCs w:val="24"/>
        </w:rPr>
        <w:t>月，农业部办公厅印发了《畜禽规模养殖场粪污资源化利用设施建设规范（试行）》，四川省政府办公厅和成都市政府办公厅陆续出台了《关于加快推进畜禽养殖废弃物资源化利用的实施意见》、《成都市加快推进畜禽养殖废弃物资源化利用工作方案》，农业部会同环境保护部制定了《畜禽养殖废弃物资源化利用工作考核办法</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试行</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》，上述政策支持畜禽养殖粪污资源化利用，国务院意见中说明要</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突出养分</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进行资源化利用。即本项目在当地具有足够土地消纳粪肥的前提下，将水解酸化</w:t>
      </w:r>
      <w:r w:rsidRPr="00151EB1">
        <w:rPr>
          <w:rFonts w:ascii="Times New Roman" w:eastAsiaTheme="minorEastAsia" w:hAnsi="Times New Roman"/>
          <w:bCs/>
          <w:sz w:val="24"/>
          <w:szCs w:val="24"/>
        </w:rPr>
        <w:t>和固液分离</w:t>
      </w:r>
      <w:r w:rsidRPr="00151EB1">
        <w:rPr>
          <w:rFonts w:ascii="Times New Roman" w:eastAsiaTheme="minorEastAsia" w:hAnsi="Times New Roman"/>
          <w:sz w:val="24"/>
          <w:szCs w:val="24"/>
        </w:rPr>
        <w:t>处理变为长时间厌氧，将养殖过程中的粪污水最大程度转化为肥料。</w:t>
      </w:r>
    </w:p>
    <w:p w14:paraId="6731E9A5"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sz w:val="24"/>
          <w:szCs w:val="24"/>
        </w:rPr>
        <w:t>项目粪污废水在不外排、科学施肥前提下，由当地专业抽粪合作社</w:t>
      </w:r>
      <w:r w:rsidRPr="00151EB1">
        <w:rPr>
          <w:rFonts w:ascii="Times New Roman" w:eastAsiaTheme="minorEastAsia" w:hAnsi="Times New Roman"/>
          <w:bCs/>
          <w:sz w:val="24"/>
          <w:szCs w:val="24"/>
        </w:rPr>
        <w:t>全量收集还田处置。该处理方案符合</w:t>
      </w:r>
      <w:r w:rsidRPr="00151EB1">
        <w:rPr>
          <w:rFonts w:ascii="Times New Roman" w:eastAsiaTheme="minorEastAsia" w:hAnsi="Times New Roman"/>
          <w:sz w:val="24"/>
          <w:szCs w:val="24"/>
        </w:rPr>
        <w:t>农业部《畜禽规模养殖场粪污资源化利用设施建设规范（试行）》（农办牧</w:t>
      </w:r>
      <w:r w:rsidRPr="00151EB1">
        <w:rPr>
          <w:rFonts w:ascii="Times New Roman" w:eastAsiaTheme="minorEastAsia" w:hAnsi="Times New Roman"/>
          <w:sz w:val="24"/>
          <w:szCs w:val="24"/>
        </w:rPr>
        <w:t>[2018]2</w:t>
      </w:r>
      <w:r w:rsidRPr="00151EB1">
        <w:rPr>
          <w:rFonts w:ascii="Times New Roman" w:eastAsiaTheme="minorEastAsia" w:hAnsi="Times New Roman"/>
          <w:sz w:val="24"/>
          <w:szCs w:val="24"/>
        </w:rPr>
        <w:t>号）规定的设施建设要求、</w:t>
      </w:r>
      <w:r w:rsidRPr="00151EB1">
        <w:rPr>
          <w:rFonts w:ascii="Times New Roman" w:eastAsiaTheme="minorEastAsia" w:hAnsi="Times New Roman"/>
          <w:sz w:val="24"/>
          <w:szCs w:val="24"/>
          <w:highlight w:val="yellow"/>
        </w:rPr>
        <w:t>符合《四川省畜禽养殖污染防治技术指南（试行）》（川农业函〔</w:t>
      </w:r>
      <w:r w:rsidRPr="00151EB1">
        <w:rPr>
          <w:rFonts w:ascii="Times New Roman" w:eastAsiaTheme="minorEastAsia" w:hAnsi="Times New Roman"/>
          <w:sz w:val="24"/>
          <w:szCs w:val="24"/>
          <w:highlight w:val="yellow"/>
        </w:rPr>
        <w:t>2017</w:t>
      </w:r>
      <w:r w:rsidRPr="00151EB1">
        <w:rPr>
          <w:rFonts w:ascii="Times New Roman" w:eastAsiaTheme="minorEastAsia" w:hAnsi="Times New Roman"/>
          <w:sz w:val="24"/>
          <w:szCs w:val="24"/>
          <w:highlight w:val="yellow"/>
        </w:rPr>
        <w:t>〕</w:t>
      </w:r>
      <w:r w:rsidRPr="00151EB1">
        <w:rPr>
          <w:rFonts w:ascii="Times New Roman" w:eastAsiaTheme="minorEastAsia" w:hAnsi="Times New Roman"/>
          <w:sz w:val="24"/>
          <w:szCs w:val="24"/>
          <w:highlight w:val="yellow"/>
        </w:rPr>
        <w:t>647</w:t>
      </w:r>
      <w:r w:rsidRPr="00151EB1">
        <w:rPr>
          <w:rFonts w:ascii="Times New Roman" w:eastAsiaTheme="minorEastAsia" w:hAnsi="Times New Roman"/>
          <w:sz w:val="24"/>
          <w:szCs w:val="24"/>
          <w:highlight w:val="yellow"/>
        </w:rPr>
        <w:t>号）中模式一要求</w:t>
      </w:r>
      <w:r w:rsidRPr="00151EB1">
        <w:rPr>
          <w:rFonts w:ascii="Times New Roman" w:eastAsiaTheme="minorEastAsia" w:hAnsi="Times New Roman"/>
          <w:sz w:val="24"/>
          <w:szCs w:val="24"/>
        </w:rPr>
        <w:t>。具体分析如下</w:t>
      </w:r>
      <w:r w:rsidRPr="00151EB1">
        <w:rPr>
          <w:rFonts w:ascii="Times New Roman" w:eastAsiaTheme="minorEastAsia" w:hAnsi="Times New Roman" w:hint="eastAsia"/>
          <w:sz w:val="24"/>
          <w:szCs w:val="24"/>
        </w:rPr>
        <w:t>：</w:t>
      </w:r>
    </w:p>
    <w:p w14:paraId="00DD5542" w14:textId="77777777" w:rsidR="00117D2D" w:rsidRPr="00151EB1" w:rsidRDefault="00BB662D">
      <w:pPr>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hint="eastAsia"/>
          <w:sz w:val="24"/>
          <w:szCs w:val="24"/>
        </w:rPr>
        <w:t>（</w:t>
      </w:r>
      <w:r w:rsidRPr="00151EB1">
        <w:rPr>
          <w:rFonts w:ascii="Times New Roman" w:eastAsiaTheme="minorEastAsia" w:hAnsi="Times New Roman" w:hint="eastAsia"/>
          <w:sz w:val="24"/>
          <w:szCs w:val="24"/>
        </w:rPr>
        <w:t>1</w:t>
      </w:r>
      <w:r w:rsidRPr="00151EB1">
        <w:rPr>
          <w:rFonts w:ascii="Times New Roman" w:eastAsiaTheme="minorEastAsia" w:hAnsi="Times New Roman" w:hint="eastAsia"/>
          <w:sz w:val="24"/>
          <w:szCs w:val="24"/>
        </w:rPr>
        <w:t>）</w:t>
      </w:r>
      <w:r w:rsidRPr="00151EB1">
        <w:rPr>
          <w:rFonts w:ascii="Times New Roman" w:eastAsiaTheme="minorEastAsia" w:hAnsi="Times New Roman"/>
          <w:sz w:val="24"/>
          <w:szCs w:val="24"/>
        </w:rPr>
        <w:t>《</w:t>
      </w:r>
      <w:r w:rsidRPr="00151EB1">
        <w:rPr>
          <w:rFonts w:ascii="Times New Roman" w:eastAsiaTheme="minorEastAsia" w:hAnsi="Times New Roman"/>
          <w:bCs/>
          <w:sz w:val="24"/>
          <w:szCs w:val="24"/>
        </w:rPr>
        <w:t>畜禽规模养殖场粪污资源化利用设施建设规范（试行）》（农办牧</w:t>
      </w:r>
      <w:r w:rsidRPr="00151EB1">
        <w:rPr>
          <w:rFonts w:ascii="Times New Roman" w:eastAsiaTheme="minorEastAsia" w:hAnsi="Times New Roman"/>
          <w:bCs/>
          <w:sz w:val="24"/>
          <w:szCs w:val="24"/>
        </w:rPr>
        <w:t>[2018]2</w:t>
      </w:r>
      <w:r w:rsidRPr="00151EB1">
        <w:rPr>
          <w:rFonts w:ascii="Times New Roman" w:eastAsiaTheme="minorEastAsia" w:hAnsi="Times New Roman"/>
          <w:bCs/>
          <w:sz w:val="24"/>
          <w:szCs w:val="24"/>
        </w:rPr>
        <w:t>号）中要求，液体或全量粪污通过氧化塘、沉淀池等进行无害化处理的，氧化塘、贮存池容积不小于单位畜禽日粪污产生量（</w:t>
      </w:r>
      <w:r w:rsidRPr="00151EB1">
        <w:rPr>
          <w:rFonts w:ascii="Times New Roman" w:eastAsiaTheme="minorEastAsia" w:hAnsi="Times New Roman"/>
          <w:bCs/>
          <w:sz w:val="24"/>
          <w:szCs w:val="24"/>
        </w:rPr>
        <w:t>m</w:t>
      </w:r>
      <w:r w:rsidRPr="00151EB1">
        <w:rPr>
          <w:rFonts w:ascii="Times New Roman" w:eastAsiaTheme="minorEastAsia" w:hAnsi="Times New Roman"/>
          <w:bCs/>
          <w:sz w:val="24"/>
          <w:szCs w:val="24"/>
          <w:vertAlign w:val="superscript"/>
        </w:rPr>
        <w:t>3</w:t>
      </w:r>
      <w:r w:rsidRPr="00151EB1">
        <w:rPr>
          <w:rFonts w:ascii="Times New Roman" w:eastAsiaTheme="minorEastAsia" w:hAnsi="Times New Roman"/>
          <w:bCs/>
          <w:sz w:val="24"/>
          <w:szCs w:val="24"/>
        </w:rPr>
        <w:t>）</w:t>
      </w:r>
      <w:r w:rsidRPr="00151EB1">
        <w:rPr>
          <w:rFonts w:ascii="Times New Roman" w:eastAsiaTheme="minorEastAsia" w:hAnsi="Times New Roman"/>
          <w:bCs/>
          <w:sz w:val="24"/>
          <w:szCs w:val="24"/>
        </w:rPr>
        <w:t>×</w:t>
      </w:r>
      <w:r w:rsidRPr="00151EB1">
        <w:rPr>
          <w:rFonts w:ascii="Times New Roman" w:eastAsiaTheme="minorEastAsia" w:hAnsi="Times New Roman"/>
          <w:bCs/>
          <w:sz w:val="24"/>
          <w:szCs w:val="24"/>
        </w:rPr>
        <w:t>贮存周期</w:t>
      </w:r>
      <w:r w:rsidRPr="00151EB1">
        <w:rPr>
          <w:rFonts w:ascii="Times New Roman" w:eastAsiaTheme="minorEastAsia" w:hAnsi="Times New Roman"/>
          <w:bCs/>
          <w:sz w:val="24"/>
          <w:szCs w:val="24"/>
        </w:rPr>
        <w:t>(</w:t>
      </w:r>
      <w:r w:rsidRPr="00151EB1">
        <w:rPr>
          <w:rFonts w:ascii="Times New Roman" w:eastAsiaTheme="minorEastAsia" w:hAnsi="Times New Roman"/>
          <w:bCs/>
          <w:sz w:val="24"/>
          <w:szCs w:val="24"/>
        </w:rPr>
        <w:t>天</w:t>
      </w:r>
      <w:r w:rsidRPr="00151EB1">
        <w:rPr>
          <w:rFonts w:ascii="Times New Roman" w:eastAsiaTheme="minorEastAsia" w:hAnsi="Times New Roman"/>
          <w:bCs/>
          <w:sz w:val="24"/>
          <w:szCs w:val="24"/>
        </w:rPr>
        <w:t>)×</w:t>
      </w:r>
      <w:r w:rsidRPr="00151EB1">
        <w:rPr>
          <w:rFonts w:ascii="Times New Roman" w:eastAsiaTheme="minorEastAsia" w:hAnsi="Times New Roman"/>
          <w:bCs/>
          <w:sz w:val="24"/>
          <w:szCs w:val="24"/>
        </w:rPr>
        <w:t>设计存栏量</w:t>
      </w:r>
      <w:r w:rsidRPr="00151EB1">
        <w:rPr>
          <w:rFonts w:ascii="Times New Roman" w:eastAsiaTheme="minorEastAsia" w:hAnsi="Times New Roman"/>
          <w:bCs/>
          <w:sz w:val="24"/>
          <w:szCs w:val="24"/>
        </w:rPr>
        <w:t>(</w:t>
      </w:r>
      <w:r w:rsidRPr="00151EB1">
        <w:rPr>
          <w:rFonts w:ascii="Times New Roman" w:eastAsiaTheme="minorEastAsia" w:hAnsi="Times New Roman"/>
          <w:bCs/>
          <w:sz w:val="24"/>
          <w:szCs w:val="24"/>
        </w:rPr>
        <w:t>头</w:t>
      </w:r>
      <w:r w:rsidRPr="00151EB1">
        <w:rPr>
          <w:rFonts w:ascii="Times New Roman" w:eastAsiaTheme="minorEastAsia" w:hAnsi="Times New Roman"/>
          <w:bCs/>
          <w:sz w:val="24"/>
          <w:szCs w:val="24"/>
        </w:rPr>
        <w:t>)</w:t>
      </w:r>
      <w:r w:rsidRPr="00151EB1">
        <w:rPr>
          <w:rFonts w:ascii="Times New Roman" w:eastAsiaTheme="minorEastAsia" w:hAnsi="Times New Roman"/>
          <w:bCs/>
          <w:sz w:val="24"/>
          <w:szCs w:val="24"/>
        </w:rPr>
        <w:t>。单位畜禽粪污日产生量推荐值为：生猪</w:t>
      </w:r>
      <w:r w:rsidRPr="00151EB1">
        <w:rPr>
          <w:rFonts w:ascii="Times New Roman" w:eastAsiaTheme="minorEastAsia" w:hAnsi="Times New Roman"/>
          <w:bCs/>
          <w:sz w:val="24"/>
          <w:szCs w:val="24"/>
        </w:rPr>
        <w:t>0.01 m</w:t>
      </w:r>
      <w:r w:rsidRPr="00151EB1">
        <w:rPr>
          <w:rFonts w:ascii="Times New Roman" w:eastAsiaTheme="minorEastAsia" w:hAnsi="Times New Roman"/>
          <w:bCs/>
          <w:sz w:val="24"/>
          <w:szCs w:val="24"/>
          <w:vertAlign w:val="superscript"/>
        </w:rPr>
        <w:t>3</w:t>
      </w:r>
      <w:r w:rsidRPr="00151EB1">
        <w:rPr>
          <w:rFonts w:ascii="Times New Roman" w:eastAsiaTheme="minorEastAsia" w:hAnsi="Times New Roman"/>
          <w:bCs/>
          <w:sz w:val="24"/>
          <w:szCs w:val="24"/>
        </w:rPr>
        <w:t>，本项目存栏为</w:t>
      </w:r>
      <w:r w:rsidRPr="00151EB1">
        <w:rPr>
          <w:rFonts w:ascii="Times New Roman" w:eastAsiaTheme="minorEastAsia" w:hAnsi="Times New Roman"/>
          <w:bCs/>
          <w:sz w:val="24"/>
          <w:szCs w:val="24"/>
        </w:rPr>
        <w:t>9790</w:t>
      </w:r>
      <w:r w:rsidRPr="00151EB1">
        <w:rPr>
          <w:rFonts w:ascii="Times New Roman" w:eastAsiaTheme="minorEastAsia" w:hAnsi="Times New Roman"/>
          <w:bCs/>
          <w:sz w:val="24"/>
          <w:szCs w:val="24"/>
        </w:rPr>
        <w:t>头，则按规范需</w:t>
      </w:r>
      <w:r w:rsidRPr="00151EB1">
        <w:rPr>
          <w:rFonts w:ascii="Times New Roman" w:eastAsiaTheme="minorEastAsia" w:hAnsi="Times New Roman"/>
          <w:bCs/>
          <w:sz w:val="24"/>
          <w:szCs w:val="24"/>
        </w:rPr>
        <w:t>0.01×180×19900</w:t>
      </w:r>
      <w:r w:rsidRPr="00151EB1">
        <w:rPr>
          <w:rFonts w:ascii="Times New Roman" w:eastAsiaTheme="minorEastAsia" w:hAnsi="Times New Roman"/>
          <w:bCs/>
          <w:sz w:val="24"/>
          <w:szCs w:val="24"/>
        </w:rPr>
        <w:t>＝</w:t>
      </w:r>
      <w:r w:rsidRPr="00151EB1">
        <w:rPr>
          <w:rFonts w:ascii="Times New Roman" w:eastAsiaTheme="minorEastAsia" w:hAnsi="Times New Roman"/>
          <w:bCs/>
          <w:sz w:val="24"/>
          <w:szCs w:val="24"/>
        </w:rPr>
        <w:t>35820 m</w:t>
      </w:r>
      <w:r w:rsidRPr="00151EB1">
        <w:rPr>
          <w:rFonts w:ascii="Times New Roman" w:eastAsiaTheme="minorEastAsia" w:hAnsi="Times New Roman"/>
          <w:bCs/>
          <w:sz w:val="24"/>
          <w:szCs w:val="24"/>
          <w:vertAlign w:val="superscript"/>
        </w:rPr>
        <w:t>3</w:t>
      </w:r>
      <w:r w:rsidRPr="00151EB1">
        <w:rPr>
          <w:rFonts w:ascii="Times New Roman" w:eastAsiaTheme="minorEastAsia" w:hAnsi="Times New Roman"/>
          <w:bCs/>
          <w:sz w:val="24"/>
          <w:szCs w:val="24"/>
        </w:rPr>
        <w:t>，本项目拟修建的厌氧储存池有效容积为</w:t>
      </w:r>
      <w:r w:rsidRPr="00151EB1">
        <w:rPr>
          <w:rFonts w:ascii="Times New Roman" w:eastAsiaTheme="minorEastAsia" w:hAnsi="Times New Roman"/>
          <w:bCs/>
          <w:sz w:val="24"/>
          <w:szCs w:val="24"/>
        </w:rPr>
        <w:t>6.5</w:t>
      </w:r>
      <w:r w:rsidRPr="00151EB1">
        <w:rPr>
          <w:rFonts w:ascii="Times New Roman" w:eastAsiaTheme="minorEastAsia" w:hAnsi="Times New Roman"/>
          <w:bCs/>
          <w:sz w:val="24"/>
          <w:szCs w:val="24"/>
        </w:rPr>
        <w:t>万</w:t>
      </w:r>
      <w:r w:rsidRPr="00151EB1">
        <w:rPr>
          <w:rFonts w:ascii="Times New Roman" w:eastAsiaTheme="minorEastAsia" w:hAnsi="Times New Roman"/>
          <w:bCs/>
          <w:sz w:val="24"/>
          <w:szCs w:val="24"/>
        </w:rPr>
        <w:t>m</w:t>
      </w:r>
      <w:r w:rsidRPr="00151EB1">
        <w:rPr>
          <w:rFonts w:ascii="Times New Roman" w:eastAsiaTheme="minorEastAsia" w:hAnsi="Times New Roman"/>
          <w:bCs/>
          <w:sz w:val="24"/>
          <w:szCs w:val="24"/>
          <w:vertAlign w:val="superscript"/>
        </w:rPr>
        <w:t>3</w:t>
      </w:r>
      <w:r w:rsidRPr="00151EB1">
        <w:rPr>
          <w:rFonts w:ascii="Times New Roman" w:eastAsiaTheme="minorEastAsia" w:hAnsi="Times New Roman"/>
          <w:bCs/>
          <w:sz w:val="24"/>
          <w:szCs w:val="24"/>
        </w:rPr>
        <w:t>，其目的一方面是延长存储时间（</w:t>
      </w:r>
      <w:r w:rsidRPr="00151EB1">
        <w:rPr>
          <w:rFonts w:ascii="Times New Roman" w:eastAsiaTheme="minorEastAsia" w:hAnsi="Times New Roman"/>
          <w:bCs/>
          <w:sz w:val="24"/>
          <w:szCs w:val="24"/>
        </w:rPr>
        <w:t>6</w:t>
      </w:r>
      <w:r w:rsidRPr="00151EB1">
        <w:rPr>
          <w:rFonts w:ascii="Times New Roman" w:eastAsiaTheme="minorEastAsia" w:hAnsi="Times New Roman"/>
          <w:bCs/>
          <w:sz w:val="24"/>
          <w:szCs w:val="24"/>
        </w:rPr>
        <w:t>个月以上），有效发酵，提高</w:t>
      </w:r>
      <w:r w:rsidRPr="00151EB1">
        <w:rPr>
          <w:rFonts w:ascii="Times New Roman" w:eastAsiaTheme="minorEastAsia" w:hAnsi="Times New Roman"/>
          <w:sz w:val="24"/>
          <w:szCs w:val="24"/>
        </w:rPr>
        <w:t>粪液肥效，使其符合</w:t>
      </w:r>
      <w:r w:rsidRPr="00151EB1">
        <w:rPr>
          <w:rFonts w:ascii="Times New Roman" w:eastAsiaTheme="minorEastAsia" w:hAnsi="Times New Roman"/>
          <w:sz w:val="24"/>
          <w:szCs w:val="24"/>
        </w:rPr>
        <w:t>2017</w:t>
      </w:r>
      <w:r w:rsidRPr="00151EB1">
        <w:rPr>
          <w:rFonts w:ascii="Times New Roman" w:eastAsiaTheme="minorEastAsia" w:hAnsi="Times New Roman"/>
          <w:sz w:val="24"/>
          <w:szCs w:val="24"/>
        </w:rPr>
        <w:t>年</w:t>
      </w:r>
      <w:r w:rsidRPr="00151EB1">
        <w:rPr>
          <w:rFonts w:ascii="Times New Roman" w:eastAsiaTheme="minorEastAsia" w:hAnsi="Times New Roman"/>
          <w:sz w:val="24"/>
          <w:szCs w:val="24"/>
        </w:rPr>
        <w:t>6</w:t>
      </w:r>
      <w:r w:rsidRPr="00151EB1">
        <w:rPr>
          <w:rFonts w:ascii="Times New Roman" w:eastAsiaTheme="minorEastAsia" w:hAnsi="Times New Roman"/>
          <w:sz w:val="24"/>
          <w:szCs w:val="24"/>
        </w:rPr>
        <w:t>月国务院办公厅《关于加快推进畜禽废弃物资源化利用的意见》中</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突出养分</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进行资源化利用的精神要求，更加符合种植户的需求。另一方面是确保储存周期，满足当地农作物每年双季施肥的特点。</w:t>
      </w:r>
    </w:p>
    <w:p w14:paraId="461C712F" w14:textId="77777777" w:rsidR="00117D2D" w:rsidRPr="00151EB1" w:rsidRDefault="00BB662D">
      <w:pPr>
        <w:shd w:val="clear" w:color="auto" w:fill="FFFFFF"/>
        <w:ind w:firstLineChars="200" w:firstLine="480"/>
        <w:contextualSpacing/>
        <w:rPr>
          <w:rFonts w:ascii="Times New Roman" w:eastAsiaTheme="minorEastAsia" w:hAnsi="Times New Roman"/>
          <w:sz w:val="24"/>
          <w:szCs w:val="24"/>
        </w:rPr>
      </w:pPr>
      <w:r w:rsidRPr="00151EB1">
        <w:rPr>
          <w:rFonts w:ascii="Times New Roman" w:eastAsiaTheme="minorEastAsia" w:hAnsi="Times New Roman" w:hint="eastAsia"/>
          <w:sz w:val="24"/>
          <w:szCs w:val="24"/>
        </w:rPr>
        <w:t>（</w:t>
      </w:r>
      <w:r w:rsidRPr="00151EB1">
        <w:rPr>
          <w:rFonts w:ascii="Times New Roman" w:eastAsiaTheme="minorEastAsia" w:hAnsi="Times New Roman" w:hint="eastAsia"/>
          <w:sz w:val="24"/>
          <w:szCs w:val="24"/>
        </w:rPr>
        <w:t>2</w:t>
      </w:r>
      <w:r w:rsidRPr="00151EB1">
        <w:rPr>
          <w:rFonts w:ascii="Times New Roman" w:eastAsiaTheme="minorEastAsia" w:hAnsi="Times New Roman" w:hint="eastAsia"/>
          <w:sz w:val="24"/>
          <w:szCs w:val="24"/>
        </w:rPr>
        <w:t>）</w:t>
      </w:r>
      <w:r w:rsidRPr="00151EB1">
        <w:rPr>
          <w:rFonts w:ascii="Times New Roman" w:eastAsiaTheme="minorEastAsia" w:hAnsi="Times New Roman"/>
          <w:sz w:val="24"/>
          <w:szCs w:val="24"/>
        </w:rPr>
        <w:t>《四川省畜禽养殖污染防治技术指南（试行）》（川农业函〔</w:t>
      </w:r>
      <w:r w:rsidRPr="00151EB1">
        <w:rPr>
          <w:rFonts w:ascii="Times New Roman" w:eastAsiaTheme="minorEastAsia" w:hAnsi="Times New Roman"/>
          <w:sz w:val="24"/>
          <w:szCs w:val="24"/>
        </w:rPr>
        <w:t>2017</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647</w:t>
      </w:r>
      <w:r w:rsidRPr="00151EB1">
        <w:rPr>
          <w:rFonts w:ascii="Times New Roman" w:eastAsiaTheme="minorEastAsia" w:hAnsi="Times New Roman"/>
          <w:sz w:val="24"/>
          <w:szCs w:val="24"/>
        </w:rPr>
        <w:t>号）中，对规模化养殖场粪污废水提出的治理要求为：畜禽养殖过程中产生的污水应坚持种养结合的原则，经无害化处理后尽量充分还田，实现污水资源化利用。</w:t>
      </w:r>
      <w:r w:rsidRPr="00151EB1">
        <w:rPr>
          <w:rFonts w:ascii="Times New Roman" w:eastAsiaTheme="minorEastAsia" w:hAnsi="Times New Roman"/>
          <w:sz w:val="24"/>
          <w:szCs w:val="24"/>
          <w:highlight w:val="yellow"/>
        </w:rPr>
        <w:t>对于养殖密集区或大规模养殖场，依托专业化粪污处理企业，集中收集并通过氧化塘贮存对粪污进行无害化处理，在作物收割后或播种前利用专业化施肥机械施用到农田，减少化肥施用量。</w:t>
      </w:r>
      <w:r w:rsidRPr="00151EB1">
        <w:rPr>
          <w:rFonts w:ascii="Times New Roman" w:eastAsiaTheme="minorEastAsia" w:hAnsi="Times New Roman"/>
          <w:sz w:val="24"/>
          <w:szCs w:val="24"/>
        </w:rPr>
        <w:t>对于有配套农田的规模养殖场，养殖污水通过三级沉淀池或沼气工程进行无害化处理，配套建设肥水贮存、输送和配比设施，在农田施肥和灌溉期间，实行肥水一体化施用。</w:t>
      </w:r>
    </w:p>
    <w:p w14:paraId="4C2EF85C" w14:textId="77777777" w:rsidR="00117D2D" w:rsidRPr="00151EB1" w:rsidRDefault="00BB662D">
      <w:pPr>
        <w:shd w:val="clear" w:color="auto" w:fill="FFFFFF"/>
        <w:ind w:firstLineChars="150" w:firstLine="360"/>
        <w:contextualSpacing/>
        <w:rPr>
          <w:rFonts w:ascii="Times New Roman" w:eastAsiaTheme="minorEastAsia" w:hAnsi="Times New Roman"/>
          <w:sz w:val="24"/>
          <w:szCs w:val="24"/>
        </w:rPr>
      </w:pPr>
      <w:r w:rsidRPr="00151EB1">
        <w:rPr>
          <w:rFonts w:ascii="Times New Roman" w:eastAsiaTheme="minorEastAsia" w:hAnsi="Times New Roman"/>
          <w:sz w:val="24"/>
          <w:szCs w:val="24"/>
        </w:rPr>
        <w:t>本项目废水在固液分离后，粪便外委堆肥，废水进行深度厌氧发酵后还田，满足上述要求。该处理方式为</w:t>
      </w:r>
      <w:r w:rsidRPr="00151EB1">
        <w:rPr>
          <w:rFonts w:ascii="Times New Roman" w:eastAsiaTheme="minorEastAsia" w:hAnsi="Times New Roman"/>
          <w:spacing w:val="-4"/>
          <w:sz w:val="24"/>
          <w:szCs w:val="24"/>
        </w:rPr>
        <w:t>《畜禽养殖业污染治理工程技术规范》中规定的模式一处理。该模式使用前提为周边有足够土地消纳沼液、沼渣，并有一倍以上土地轮作面积，使整个养殖场的废物在小区域范围内全部达到循环利用。根据原环评计算，本项目周边土地配置足够。</w:t>
      </w:r>
    </w:p>
    <w:p w14:paraId="40FAB006" w14:textId="77777777" w:rsidR="00117D2D" w:rsidRPr="00151EB1" w:rsidRDefault="00BB662D">
      <w:pPr>
        <w:autoSpaceDE w:val="0"/>
        <w:autoSpaceDN w:val="0"/>
        <w:ind w:firstLineChars="200" w:firstLine="480"/>
        <w:contextualSpacing/>
        <w:rPr>
          <w:rFonts w:ascii="Times New Roman" w:eastAsiaTheme="minorEastAsia" w:hAnsi="Times New Roman"/>
          <w:sz w:val="24"/>
        </w:rPr>
      </w:pPr>
      <w:r w:rsidRPr="00151EB1">
        <w:rPr>
          <w:rFonts w:ascii="Times New Roman" w:eastAsiaTheme="minorEastAsia" w:hAnsi="Times New Roman"/>
          <w:sz w:val="24"/>
        </w:rPr>
        <w:t>本项目</w:t>
      </w:r>
      <w:r w:rsidRPr="00151EB1">
        <w:rPr>
          <w:rFonts w:ascii="Times New Roman" w:eastAsiaTheme="minorEastAsia" w:hAnsi="Times New Roman" w:hint="eastAsia"/>
          <w:sz w:val="24"/>
        </w:rPr>
        <w:t>在圈舍下方</w:t>
      </w:r>
      <w:r w:rsidRPr="00151EB1">
        <w:rPr>
          <w:rFonts w:ascii="Times New Roman" w:eastAsiaTheme="minorEastAsia" w:hAnsi="Times New Roman"/>
          <w:sz w:val="24"/>
        </w:rPr>
        <w:t>建厌氧发酵池</w:t>
      </w:r>
      <w:r w:rsidRPr="00151EB1">
        <w:rPr>
          <w:rFonts w:ascii="Times New Roman" w:eastAsiaTheme="minorEastAsia" w:hAnsi="Times New Roman"/>
          <w:sz w:val="24"/>
        </w:rPr>
        <w:t>6.5</w:t>
      </w:r>
      <w:r w:rsidRPr="00151EB1">
        <w:rPr>
          <w:rFonts w:ascii="Times New Roman" w:eastAsiaTheme="minorEastAsia" w:hAnsi="Times New Roman"/>
          <w:sz w:val="24"/>
        </w:rPr>
        <w:t>万</w:t>
      </w:r>
      <w:r w:rsidRPr="00151EB1">
        <w:rPr>
          <w:rFonts w:ascii="Times New Roman" w:eastAsiaTheme="minorEastAsia" w:hAnsi="Times New Roman"/>
          <w:sz w:val="24"/>
        </w:rPr>
        <w:t>m</w:t>
      </w:r>
      <w:r w:rsidRPr="00151EB1">
        <w:rPr>
          <w:rFonts w:ascii="Times New Roman" w:eastAsiaTheme="minorEastAsia" w:hAnsi="Times New Roman"/>
          <w:sz w:val="24"/>
          <w:vertAlign w:val="superscript"/>
        </w:rPr>
        <w:t>3</w:t>
      </w:r>
      <w:r w:rsidRPr="00151EB1">
        <w:rPr>
          <w:rFonts w:ascii="Times New Roman" w:eastAsiaTheme="minorEastAsia" w:hAnsi="Times New Roman"/>
          <w:sz w:val="24"/>
        </w:rPr>
        <w:t>，可满足</w:t>
      </w:r>
      <w:r w:rsidRPr="00151EB1">
        <w:rPr>
          <w:rFonts w:ascii="Times New Roman" w:eastAsiaTheme="minorEastAsia" w:hAnsi="Times New Roman"/>
          <w:sz w:val="24"/>
        </w:rPr>
        <w:t>6</w:t>
      </w:r>
      <w:r w:rsidRPr="00151EB1">
        <w:rPr>
          <w:rFonts w:ascii="Times New Roman" w:eastAsiaTheme="minorEastAsia" w:hAnsi="Times New Roman"/>
          <w:sz w:val="24"/>
        </w:rPr>
        <w:t>个月的废水储存。项目所在地为冉义镇白玉村，冉义镇已建成高标准农田</w:t>
      </w:r>
      <w:r w:rsidRPr="00151EB1">
        <w:rPr>
          <w:rFonts w:ascii="Times New Roman" w:eastAsiaTheme="minorEastAsia" w:hAnsi="Times New Roman"/>
          <w:sz w:val="24"/>
        </w:rPr>
        <w:t>3.9</w:t>
      </w:r>
      <w:r w:rsidRPr="00151EB1">
        <w:rPr>
          <w:rFonts w:ascii="Times New Roman" w:eastAsiaTheme="minorEastAsia" w:hAnsi="Times New Roman"/>
          <w:sz w:val="24"/>
        </w:rPr>
        <w:t>万亩，满足全厂</w:t>
      </w:r>
      <w:r w:rsidRPr="00151EB1">
        <w:rPr>
          <w:rFonts w:ascii="Times New Roman" w:eastAsiaTheme="minorEastAsia" w:hAnsi="Times New Roman"/>
          <w:sz w:val="24"/>
        </w:rPr>
        <w:t>2</w:t>
      </w:r>
      <w:r w:rsidRPr="00151EB1">
        <w:rPr>
          <w:rFonts w:ascii="Times New Roman" w:eastAsiaTheme="minorEastAsia" w:hAnsi="Times New Roman"/>
          <w:sz w:val="24"/>
        </w:rPr>
        <w:t>倍土地轮作施肥需求。根据邛崃市农业和林业局《关于印发</w:t>
      </w:r>
      <w:r w:rsidRPr="00151EB1">
        <w:rPr>
          <w:rFonts w:ascii="Times New Roman" w:eastAsiaTheme="minorEastAsia" w:hAnsi="Times New Roman"/>
          <w:sz w:val="24"/>
        </w:rPr>
        <w:t>2016</w:t>
      </w:r>
      <w:r w:rsidRPr="00151EB1">
        <w:rPr>
          <w:rFonts w:ascii="Times New Roman" w:eastAsiaTheme="minorEastAsia" w:hAnsi="Times New Roman"/>
          <w:sz w:val="24"/>
        </w:rPr>
        <w:t>年</w:t>
      </w:r>
      <w:r w:rsidRPr="00151EB1">
        <w:rPr>
          <w:rFonts w:ascii="Times New Roman" w:eastAsiaTheme="minorEastAsia" w:hAnsi="Times New Roman"/>
          <w:sz w:val="24"/>
        </w:rPr>
        <w:t>PPP</w:t>
      </w:r>
      <w:r w:rsidRPr="00151EB1">
        <w:rPr>
          <w:rFonts w:ascii="Times New Roman" w:eastAsiaTheme="minorEastAsia" w:hAnsi="Times New Roman"/>
          <w:sz w:val="24"/>
        </w:rPr>
        <w:t>模式推进畜禽粪污综合利用试点项目实施指导意见》的通知，在全县实施解决</w:t>
      </w:r>
      <w:r w:rsidRPr="00151EB1">
        <w:rPr>
          <w:rFonts w:ascii="Times New Roman" w:eastAsiaTheme="minorEastAsia" w:hAnsi="Times New Roman"/>
          <w:sz w:val="24"/>
        </w:rPr>
        <w:t>25</w:t>
      </w:r>
      <w:r w:rsidRPr="00151EB1">
        <w:rPr>
          <w:rFonts w:ascii="Times New Roman" w:eastAsiaTheme="minorEastAsia" w:hAnsi="Times New Roman"/>
          <w:sz w:val="24"/>
        </w:rPr>
        <w:t>万立方米沼肥综合利用，推进全市种养循环。本项目建设单位与</w:t>
      </w:r>
      <w:r w:rsidRPr="00151EB1">
        <w:rPr>
          <w:rFonts w:ascii="Times New Roman" w:eastAsiaTheme="minorEastAsia" w:hAnsi="Times New Roman" w:hint="eastAsia"/>
          <w:sz w:val="24"/>
        </w:rPr>
        <w:t>邛崃市</w:t>
      </w:r>
      <w:r w:rsidR="0040305C" w:rsidRPr="00151EB1">
        <w:rPr>
          <w:rFonts w:ascii="Times New Roman" w:eastAsiaTheme="minorEastAsia" w:hAnsi="Times New Roman" w:hint="eastAsia"/>
          <w:sz w:val="24"/>
        </w:rPr>
        <w:t>牟礼</w:t>
      </w:r>
      <w:r w:rsidRPr="00151EB1">
        <w:rPr>
          <w:rFonts w:ascii="Times New Roman" w:eastAsiaTheme="minorEastAsia" w:hAnsi="Times New Roman" w:hint="eastAsia"/>
          <w:sz w:val="24"/>
        </w:rPr>
        <w:t>福华畜禽粪便收集专业合作社</w:t>
      </w:r>
      <w:r w:rsidRPr="00151EB1">
        <w:rPr>
          <w:rFonts w:ascii="Times New Roman" w:eastAsiaTheme="minorEastAsia" w:hAnsi="Times New Roman"/>
          <w:sz w:val="24"/>
        </w:rPr>
        <w:t>签订</w:t>
      </w:r>
      <w:r w:rsidRPr="00151EB1">
        <w:rPr>
          <w:rFonts w:ascii="Times New Roman" w:eastAsiaTheme="minorEastAsia" w:hAnsi="Times New Roman" w:hint="eastAsia"/>
          <w:sz w:val="24"/>
        </w:rPr>
        <w:t>了</w:t>
      </w:r>
      <w:r w:rsidRPr="00151EB1">
        <w:rPr>
          <w:rFonts w:ascii="Times New Roman" w:eastAsiaTheme="minorEastAsia" w:hAnsi="Times New Roman"/>
          <w:sz w:val="24"/>
        </w:rPr>
        <w:t>《</w:t>
      </w:r>
      <w:r w:rsidRPr="00151EB1">
        <w:rPr>
          <w:rFonts w:ascii="Times New Roman" w:eastAsiaTheme="minorEastAsia" w:hAnsi="Times New Roman" w:hint="eastAsia"/>
          <w:sz w:val="24"/>
        </w:rPr>
        <w:t>粪污清理协议</w:t>
      </w:r>
      <w:r w:rsidRPr="00151EB1">
        <w:rPr>
          <w:rFonts w:ascii="Times New Roman" w:eastAsiaTheme="minorEastAsia" w:hAnsi="Times New Roman"/>
          <w:sz w:val="24"/>
        </w:rPr>
        <w:t>》，该合作社负责将本项目产生处理达标的粪污抽走</w:t>
      </w:r>
      <w:r w:rsidRPr="00151EB1">
        <w:rPr>
          <w:rFonts w:ascii="Times New Roman" w:eastAsiaTheme="minorEastAsia" w:hAnsi="Times New Roman" w:hint="eastAsia"/>
          <w:sz w:val="24"/>
        </w:rPr>
        <w:t>用于冉义镇农田施肥</w:t>
      </w:r>
      <w:r w:rsidRPr="00151EB1">
        <w:rPr>
          <w:rFonts w:ascii="Times New Roman" w:eastAsiaTheme="minorEastAsia" w:hAnsi="Times New Roman"/>
          <w:sz w:val="24"/>
        </w:rPr>
        <w:t>。</w:t>
      </w:r>
    </w:p>
    <w:p w14:paraId="6C3F9E68" w14:textId="77777777" w:rsidR="00117D2D" w:rsidRPr="00151EB1" w:rsidRDefault="00BB662D">
      <w:pPr>
        <w:autoSpaceDE w:val="0"/>
        <w:autoSpaceDN w:val="0"/>
        <w:adjustRightInd w:val="0"/>
        <w:ind w:firstLineChars="200" w:firstLine="482"/>
        <w:contextualSpacing/>
        <w:rPr>
          <w:rFonts w:ascii="Times New Roman" w:eastAsiaTheme="minorEastAsia" w:hAnsi="Times New Roman"/>
          <w:b/>
          <w:sz w:val="24"/>
        </w:rPr>
      </w:pPr>
      <w:r w:rsidRPr="00151EB1">
        <w:rPr>
          <w:rFonts w:ascii="Times New Roman" w:eastAsiaTheme="minorEastAsia" w:hAnsi="Times New Roman"/>
          <w:b/>
          <w:sz w:val="24"/>
        </w:rPr>
        <w:t>综上，项目废水治理及综合利用措施合理可行。</w:t>
      </w:r>
    </w:p>
    <w:p w14:paraId="5FACFFE1" w14:textId="77777777" w:rsidR="00117D2D" w:rsidRPr="00151EB1" w:rsidRDefault="00BB662D">
      <w:pPr>
        <w:pStyle w:val="affff7"/>
      </w:pPr>
      <w:bookmarkStart w:id="535" w:name="_Toc461986206"/>
      <w:bookmarkStart w:id="536" w:name="_Toc16258964"/>
      <w:bookmarkStart w:id="537" w:name="_Toc10212970"/>
      <w:bookmarkStart w:id="538" w:name="_Toc9873427"/>
      <w:r w:rsidRPr="00151EB1">
        <w:rPr>
          <w:rFonts w:hint="eastAsia"/>
        </w:rPr>
        <w:t>7</w:t>
      </w:r>
      <w:r w:rsidRPr="00151EB1">
        <w:t xml:space="preserve">.2.3 </w:t>
      </w:r>
      <w:r w:rsidRPr="00151EB1">
        <w:t>地下水污染防治措施</w:t>
      </w:r>
      <w:bookmarkEnd w:id="535"/>
      <w:bookmarkEnd w:id="536"/>
      <w:bookmarkEnd w:id="537"/>
      <w:bookmarkEnd w:id="538"/>
    </w:p>
    <w:p w14:paraId="0AE13D92" w14:textId="77777777" w:rsidR="00117D2D" w:rsidRPr="00151EB1" w:rsidRDefault="00BB662D">
      <w:pPr>
        <w:pStyle w:val="affff6"/>
        <w:ind w:firstLineChars="196" w:firstLine="472"/>
      </w:pPr>
      <w:r w:rsidRPr="00151EB1">
        <w:t>1</w:t>
      </w:r>
      <w:r w:rsidRPr="00151EB1">
        <w:t>、地下水污染防治原则</w:t>
      </w:r>
    </w:p>
    <w:p w14:paraId="7E03D3EA"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为有效规避地下水环境污染的风险，应做好地下水污染预防措施，应按照《畜禽养殖业污染防治技术规范》（</w:t>
      </w:r>
      <w:r w:rsidRPr="00151EB1">
        <w:rPr>
          <w:rFonts w:ascii="Times New Roman" w:eastAsiaTheme="minorEastAsia" w:hAnsi="Times New Roman" w:cs="Times New Roman"/>
        </w:rPr>
        <w:t>HJ/T81-2001</w:t>
      </w:r>
      <w:r w:rsidRPr="00151EB1">
        <w:rPr>
          <w:rFonts w:ascii="Times New Roman" w:eastAsiaTheme="minorEastAsia" w:hAnsi="Times New Roman" w:cs="Times New Roman"/>
        </w:rPr>
        <w:t>）中的规定，</w:t>
      </w:r>
      <w:r w:rsidRPr="00151EB1">
        <w:rPr>
          <w:rFonts w:ascii="Times New Roman" w:eastAsiaTheme="minorEastAsia" w:hAnsi="Times New Roman" w:cs="Times New Roman"/>
        </w:rPr>
        <w:t>“</w:t>
      </w:r>
      <w:r w:rsidRPr="00151EB1">
        <w:rPr>
          <w:rFonts w:ascii="Times New Roman" w:eastAsiaTheme="minorEastAsia" w:hAnsi="Times New Roman" w:cs="Times New Roman"/>
        </w:rPr>
        <w:t>畜禽粪便的贮存设施应采取有效的防渗处理工艺，防治畜禽粪便污染地下水；贮存设施应采取设置顶盖等防止降雨（水）进入的措施。</w:t>
      </w:r>
    </w:p>
    <w:p w14:paraId="73E5BBF4"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本项目拟采取的地下水的防治措施如下所述：</w:t>
      </w:r>
    </w:p>
    <w:p w14:paraId="4F687AE6" w14:textId="77777777" w:rsidR="00117D2D" w:rsidRPr="00151EB1" w:rsidRDefault="00BB662D">
      <w:pPr>
        <w:pStyle w:val="01"/>
        <w:widowControl w:val="0"/>
        <w:spacing w:line="360" w:lineRule="auto"/>
        <w:ind w:firstLineChars="200" w:firstLine="482"/>
        <w:contextualSpacing/>
        <w:rPr>
          <w:rFonts w:ascii="Times New Roman" w:eastAsiaTheme="minorEastAsia" w:hAnsi="Times New Roman" w:cs="Times New Roman"/>
          <w:b/>
        </w:rPr>
      </w:pPr>
      <w:r w:rsidRPr="00151EB1">
        <w:rPr>
          <w:rFonts w:ascii="Times New Roman" w:eastAsiaTheme="minorEastAsia" w:hAnsi="Times New Roman" w:cs="Times New Roman"/>
          <w:b/>
        </w:rPr>
        <w:t>（</w:t>
      </w:r>
      <w:r w:rsidRPr="00151EB1">
        <w:rPr>
          <w:rFonts w:ascii="Times New Roman" w:eastAsiaTheme="minorEastAsia" w:hAnsi="Times New Roman" w:cs="Times New Roman"/>
          <w:b/>
        </w:rPr>
        <w:t>1</w:t>
      </w:r>
      <w:r w:rsidRPr="00151EB1">
        <w:rPr>
          <w:rFonts w:ascii="Times New Roman" w:eastAsiaTheme="minorEastAsia" w:hAnsi="Times New Roman" w:cs="Times New Roman"/>
          <w:b/>
        </w:rPr>
        <w:t>）源头控制措施</w:t>
      </w:r>
    </w:p>
    <w:p w14:paraId="763F9BBF"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项目应根据国家现行相关规范加强环境管理，采取防止和降低污染物跑、冒、滴、漏的措施。正常运营过程中应加强控制，同时加强对防渗工程的检查，若发现防渗密封材料老化或损坏，应及时维修更换。</w:t>
      </w:r>
    </w:p>
    <w:p w14:paraId="0146F88F" w14:textId="77777777" w:rsidR="00117D2D" w:rsidRPr="00151EB1" w:rsidRDefault="00BB662D">
      <w:pPr>
        <w:pStyle w:val="01"/>
        <w:widowControl w:val="0"/>
        <w:spacing w:line="360" w:lineRule="auto"/>
        <w:ind w:firstLineChars="200" w:firstLine="482"/>
        <w:contextualSpacing/>
        <w:rPr>
          <w:rFonts w:ascii="Times New Roman" w:eastAsiaTheme="minorEastAsia" w:hAnsi="Times New Roman" w:cs="Times New Roman"/>
          <w:b/>
        </w:rPr>
      </w:pPr>
      <w:r w:rsidRPr="00151EB1">
        <w:rPr>
          <w:rFonts w:ascii="Times New Roman" w:eastAsiaTheme="minorEastAsia" w:hAnsi="Times New Roman" w:cs="Times New Roman"/>
          <w:b/>
        </w:rPr>
        <w:t>（</w:t>
      </w:r>
      <w:r w:rsidRPr="00151EB1">
        <w:rPr>
          <w:rFonts w:ascii="Times New Roman" w:eastAsiaTheme="minorEastAsia" w:hAnsi="Times New Roman" w:cs="Times New Roman"/>
          <w:b/>
        </w:rPr>
        <w:t>2</w:t>
      </w:r>
      <w:r w:rsidRPr="00151EB1">
        <w:rPr>
          <w:rFonts w:ascii="Times New Roman" w:eastAsiaTheme="minorEastAsia" w:hAnsi="Times New Roman" w:cs="Times New Roman"/>
          <w:b/>
        </w:rPr>
        <w:t>）分区防治措施</w:t>
      </w:r>
    </w:p>
    <w:p w14:paraId="1ABA3754"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本项目为企业</w:t>
      </w:r>
      <w:r w:rsidRPr="00151EB1">
        <w:rPr>
          <w:rFonts w:ascii="Times New Roman" w:eastAsiaTheme="minorEastAsia" w:hAnsi="Times New Roman" w:cs="Times New Roman" w:hint="eastAsia"/>
        </w:rPr>
        <w:t>扩建项目</w:t>
      </w:r>
      <w:r w:rsidRPr="00151EB1">
        <w:rPr>
          <w:rFonts w:ascii="Times New Roman" w:eastAsiaTheme="minorEastAsia" w:hAnsi="Times New Roman" w:cs="Times New Roman"/>
        </w:rPr>
        <w:t>，新建内容为圈舍，包括保育舍和育肥舍。其他设施利用一期已建设的设施，如干粪堆场、发电机房、食堂隔油池、病死猪冷藏室、医疗废物暂存间。上述设施均为重点防渗区，已进行重点防渗并通过验收。</w:t>
      </w:r>
    </w:p>
    <w:p w14:paraId="74E95FE4"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本次扩建建设内容圈舍</w:t>
      </w:r>
      <w:r w:rsidRPr="00151EB1">
        <w:rPr>
          <w:rFonts w:ascii="Times New Roman" w:eastAsiaTheme="minorEastAsia" w:hAnsi="Times New Roman" w:cs="Times New Roman" w:hint="eastAsia"/>
        </w:rPr>
        <w:t>、发酵深坑</w:t>
      </w:r>
      <w:r w:rsidRPr="00151EB1">
        <w:rPr>
          <w:rFonts w:ascii="Times New Roman" w:eastAsiaTheme="minorEastAsia" w:hAnsi="Times New Roman" w:cs="Times New Roman"/>
        </w:rPr>
        <w:t>为重点防渗区。</w:t>
      </w:r>
    </w:p>
    <w:p w14:paraId="38109305"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一般防渗区为厂区道路。</w:t>
      </w:r>
    </w:p>
    <w:p w14:paraId="6EE4F94F"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宋体" w:hAnsi="宋体" w:cs="宋体" w:hint="eastAsia"/>
        </w:rPr>
        <w:t>①</w:t>
      </w:r>
      <w:r w:rsidRPr="00151EB1">
        <w:rPr>
          <w:rFonts w:ascii="Times New Roman" w:eastAsiaTheme="minorEastAsia" w:hAnsi="Times New Roman" w:cs="Times New Roman"/>
        </w:rPr>
        <w:t>对重点污染区防渗措施：</w:t>
      </w:r>
    </w:p>
    <w:p w14:paraId="613D4B60"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圈舍地表均实行混凝土硬化，圈舍尿液及冲栏废水经污水管网引至污水处理系统；圈舍粪便经干清粪后送堆粪场；粪渣堆场设置雨棚、场地阻隔墙，干粪堆场废水定期送至污水处理系统（</w:t>
      </w:r>
      <w:r w:rsidRPr="00151EB1">
        <w:rPr>
          <w:rFonts w:ascii="Times New Roman" w:eastAsiaTheme="minorEastAsia" w:hAnsi="Times New Roman" w:cs="Times New Roman" w:hint="eastAsia"/>
        </w:rPr>
        <w:t>发酵深坑</w:t>
      </w:r>
      <w:r w:rsidRPr="00151EB1">
        <w:rPr>
          <w:rFonts w:ascii="Times New Roman" w:eastAsiaTheme="minorEastAsia" w:hAnsi="Times New Roman" w:cs="Times New Roman"/>
        </w:rPr>
        <w:t>）。污水处理构筑物均采用钢筋混凝土结构防渗；粪渣等固体废弃物及时清运，避免因降水使固体废弃物中有害成份渗出污染地下水。该类区域采取重点防渗，根据《环境影响评价技术导则</w:t>
      </w:r>
      <w:r w:rsidRPr="00151EB1">
        <w:rPr>
          <w:rFonts w:ascii="Times New Roman" w:eastAsiaTheme="minorEastAsia" w:hAnsi="Times New Roman" w:cs="Times New Roman"/>
        </w:rPr>
        <w:t>-</w:t>
      </w:r>
      <w:r w:rsidRPr="00151EB1">
        <w:rPr>
          <w:rFonts w:ascii="Times New Roman" w:eastAsiaTheme="minorEastAsia" w:hAnsi="Times New Roman" w:cs="Times New Roman"/>
        </w:rPr>
        <w:t>地下水》（</w:t>
      </w:r>
      <w:r w:rsidRPr="00151EB1">
        <w:rPr>
          <w:rFonts w:ascii="Times New Roman" w:eastAsiaTheme="minorEastAsia" w:hAnsi="Times New Roman" w:cs="Times New Roman"/>
        </w:rPr>
        <w:t>HJ610-2016</w:t>
      </w:r>
      <w:r w:rsidRPr="00151EB1">
        <w:rPr>
          <w:rFonts w:ascii="Times New Roman" w:eastAsiaTheme="minorEastAsia" w:hAnsi="Times New Roman" w:cs="Times New Roman"/>
        </w:rPr>
        <w:t>），污水处理系统、圈舍等效黏土防渗层</w:t>
      </w:r>
      <w:r w:rsidRPr="00151EB1">
        <w:rPr>
          <w:rFonts w:ascii="Times New Roman" w:eastAsiaTheme="minorEastAsia" w:hAnsi="Times New Roman" w:cs="Times New Roman"/>
        </w:rPr>
        <w:t>Mb≥6.0m</w:t>
      </w:r>
      <w:r w:rsidRPr="00151EB1">
        <w:rPr>
          <w:rFonts w:ascii="Times New Roman" w:eastAsiaTheme="minorEastAsia" w:hAnsi="Times New Roman" w:cs="Times New Roman"/>
        </w:rPr>
        <w:t>，</w:t>
      </w:r>
      <w:r w:rsidRPr="00151EB1">
        <w:rPr>
          <w:rFonts w:ascii="Times New Roman" w:eastAsiaTheme="minorEastAsia" w:hAnsi="Times New Roman" w:cs="Times New Roman"/>
        </w:rPr>
        <w:t>K≤1×10</w:t>
      </w:r>
      <w:r w:rsidRPr="00151EB1">
        <w:rPr>
          <w:rFonts w:ascii="Times New Roman" w:eastAsiaTheme="minorEastAsia" w:hAnsi="Times New Roman" w:cs="Times New Roman"/>
          <w:vertAlign w:val="superscript"/>
        </w:rPr>
        <w:t>-7</w:t>
      </w:r>
      <w:r w:rsidRPr="00151EB1">
        <w:rPr>
          <w:rFonts w:ascii="Times New Roman" w:eastAsiaTheme="minorEastAsia" w:hAnsi="Times New Roman" w:cs="Times New Roman"/>
        </w:rPr>
        <w:t>cm/s</w:t>
      </w:r>
      <w:r w:rsidRPr="00151EB1">
        <w:rPr>
          <w:rFonts w:ascii="Times New Roman" w:eastAsiaTheme="minorEastAsia" w:hAnsi="Times New Roman" w:cs="Times New Roman"/>
        </w:rPr>
        <w:t>。建议采用采用粘土加</w:t>
      </w:r>
      <w:r w:rsidRPr="00151EB1">
        <w:rPr>
          <w:rFonts w:ascii="Times New Roman" w:eastAsiaTheme="minorEastAsia" w:hAnsi="Times New Roman" w:cs="Times New Roman"/>
        </w:rPr>
        <w:t>HDPE</w:t>
      </w:r>
      <w:r w:rsidRPr="00151EB1">
        <w:rPr>
          <w:rFonts w:ascii="Times New Roman" w:eastAsiaTheme="minorEastAsia" w:hAnsi="Times New Roman" w:cs="Times New Roman"/>
        </w:rPr>
        <w:t>膜进行防渗。</w:t>
      </w:r>
    </w:p>
    <w:p w14:paraId="07818F80"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宋体" w:hAnsi="宋体" w:cs="宋体" w:hint="eastAsia"/>
        </w:rPr>
        <w:t>②</w:t>
      </w:r>
      <w:r w:rsidRPr="00151EB1">
        <w:rPr>
          <w:rFonts w:ascii="Times New Roman" w:eastAsiaTheme="minorEastAsia" w:hAnsi="Times New Roman" w:cs="Times New Roman"/>
        </w:rPr>
        <w:t>对一般污染区防渗措施：</w:t>
      </w:r>
    </w:p>
    <w:p w14:paraId="106ACB03"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一般防渗区地面采取粘土铺底，等效黏土防渗层</w:t>
      </w:r>
      <w:r w:rsidRPr="00151EB1">
        <w:rPr>
          <w:rFonts w:ascii="Times New Roman" w:eastAsiaTheme="minorEastAsia" w:hAnsi="Times New Roman" w:cs="Times New Roman"/>
        </w:rPr>
        <w:t>Mb≥1.5m,K≤1×10</w:t>
      </w:r>
      <w:r w:rsidRPr="00151EB1">
        <w:rPr>
          <w:rFonts w:ascii="Times New Roman" w:eastAsiaTheme="minorEastAsia" w:hAnsi="Times New Roman" w:cs="Times New Roman"/>
          <w:vertAlign w:val="superscript"/>
        </w:rPr>
        <w:t>-7</w:t>
      </w:r>
      <w:r w:rsidRPr="00151EB1">
        <w:rPr>
          <w:rFonts w:ascii="Times New Roman" w:eastAsiaTheme="minorEastAsia" w:hAnsi="Times New Roman" w:cs="Times New Roman"/>
        </w:rPr>
        <w:t>cm/s</w:t>
      </w:r>
      <w:r w:rsidRPr="00151EB1">
        <w:rPr>
          <w:rFonts w:ascii="Times New Roman" w:eastAsiaTheme="minorEastAsia" w:hAnsi="Times New Roman" w:cs="Times New Roman"/>
        </w:rPr>
        <w:t>，再在上层铺</w:t>
      </w:r>
      <w:r w:rsidRPr="00151EB1">
        <w:rPr>
          <w:rFonts w:ascii="Times New Roman" w:eastAsiaTheme="minorEastAsia" w:hAnsi="Times New Roman" w:cs="Times New Roman"/>
        </w:rPr>
        <w:t>10~15cm</w:t>
      </w:r>
      <w:r w:rsidRPr="00151EB1">
        <w:rPr>
          <w:rFonts w:ascii="Times New Roman" w:eastAsiaTheme="minorEastAsia" w:hAnsi="Times New Roman" w:cs="Times New Roman"/>
        </w:rPr>
        <w:t>的水泥进行硬化。</w:t>
      </w:r>
    </w:p>
    <w:p w14:paraId="6BFAFDB1" w14:textId="77777777" w:rsidR="00117D2D" w:rsidRPr="00151EB1" w:rsidRDefault="00BB662D">
      <w:pPr>
        <w:pStyle w:val="affff6"/>
        <w:ind w:firstLineChars="196" w:firstLine="472"/>
      </w:pPr>
      <w:r w:rsidRPr="00151EB1">
        <w:t>2</w:t>
      </w:r>
      <w:r w:rsidRPr="00151EB1">
        <w:t>、重点污染区防渗措施</w:t>
      </w:r>
    </w:p>
    <w:p w14:paraId="16E353B5" w14:textId="77777777" w:rsidR="00117D2D" w:rsidRPr="00151EB1" w:rsidRDefault="00BB662D">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rPr>
        <w:t>圈舍尿液及冲洗废水均经过全漏缝地板进入发酵池；发酵池位于圈舍下方，即需采取重点防渗的具体区域，根据《环境影响评价技术导则</w:t>
      </w:r>
      <w:r w:rsidRPr="00151EB1">
        <w:rPr>
          <w:rFonts w:ascii="Times New Roman" w:eastAsiaTheme="minorEastAsia" w:hAnsi="Times New Roman" w:cs="Times New Roman"/>
        </w:rPr>
        <w:t>-</w:t>
      </w:r>
      <w:r w:rsidRPr="00151EB1">
        <w:rPr>
          <w:rFonts w:ascii="Times New Roman" w:eastAsiaTheme="minorEastAsia" w:hAnsi="Times New Roman" w:cs="Times New Roman"/>
        </w:rPr>
        <w:t>地下水》（</w:t>
      </w:r>
      <w:r w:rsidRPr="00151EB1">
        <w:rPr>
          <w:rFonts w:ascii="Times New Roman" w:eastAsiaTheme="minorEastAsia" w:hAnsi="Times New Roman" w:cs="Times New Roman"/>
        </w:rPr>
        <w:t>HJ610-2016</w:t>
      </w:r>
      <w:r w:rsidRPr="00151EB1">
        <w:rPr>
          <w:rFonts w:ascii="Times New Roman" w:eastAsiaTheme="minorEastAsia" w:hAnsi="Times New Roman" w:cs="Times New Roman"/>
        </w:rPr>
        <w:t>），等效黏土防渗层</w:t>
      </w:r>
      <w:r w:rsidRPr="00151EB1">
        <w:rPr>
          <w:rFonts w:ascii="Times New Roman" w:eastAsiaTheme="minorEastAsia" w:hAnsi="Times New Roman" w:cs="Times New Roman"/>
        </w:rPr>
        <w:t>Mb≥6.0m</w:t>
      </w:r>
      <w:r w:rsidRPr="00151EB1">
        <w:rPr>
          <w:rFonts w:ascii="Times New Roman" w:eastAsiaTheme="minorEastAsia" w:hAnsi="Times New Roman" w:cs="Times New Roman"/>
        </w:rPr>
        <w:t>，</w:t>
      </w:r>
      <w:r w:rsidRPr="00151EB1">
        <w:rPr>
          <w:rFonts w:ascii="Times New Roman" w:eastAsiaTheme="minorEastAsia" w:hAnsi="Times New Roman" w:cs="Times New Roman"/>
        </w:rPr>
        <w:t>K≤1×10</w:t>
      </w:r>
      <w:r w:rsidRPr="00151EB1">
        <w:rPr>
          <w:rFonts w:ascii="Times New Roman" w:eastAsiaTheme="minorEastAsia" w:hAnsi="Times New Roman" w:cs="Times New Roman"/>
          <w:vertAlign w:val="superscript"/>
        </w:rPr>
        <w:t>-7</w:t>
      </w:r>
      <w:r w:rsidRPr="00151EB1">
        <w:rPr>
          <w:rFonts w:ascii="Times New Roman" w:eastAsiaTheme="minorEastAsia" w:hAnsi="Times New Roman" w:cs="Times New Roman"/>
        </w:rPr>
        <w:t>cm/s</w:t>
      </w:r>
      <w:r w:rsidRPr="00151EB1">
        <w:rPr>
          <w:rFonts w:ascii="Times New Roman" w:eastAsiaTheme="minorEastAsia" w:hAnsi="Times New Roman" w:cs="Times New Roman"/>
        </w:rPr>
        <w:t>，采用采用粘土加</w:t>
      </w:r>
      <w:r w:rsidRPr="00151EB1">
        <w:rPr>
          <w:rFonts w:ascii="Times New Roman" w:eastAsiaTheme="minorEastAsia" w:hAnsi="Times New Roman" w:cs="Times New Roman"/>
        </w:rPr>
        <w:t>HDPE</w:t>
      </w:r>
      <w:r w:rsidRPr="00151EB1">
        <w:rPr>
          <w:rFonts w:ascii="Times New Roman" w:eastAsiaTheme="minorEastAsia" w:hAnsi="Times New Roman" w:cs="Times New Roman"/>
        </w:rPr>
        <w:t>膜进行防渗。</w:t>
      </w:r>
    </w:p>
    <w:p w14:paraId="2A0F0984" w14:textId="77777777" w:rsidR="00117D2D" w:rsidRPr="00151EB1" w:rsidRDefault="009D63F3">
      <w:pPr>
        <w:pStyle w:val="01"/>
        <w:widowControl w:val="0"/>
        <w:spacing w:line="360" w:lineRule="auto"/>
        <w:ind w:firstLineChars="200" w:firstLine="480"/>
        <w:contextualSpacing/>
        <w:rPr>
          <w:rFonts w:ascii="Times New Roman" w:eastAsiaTheme="minorEastAsia" w:hAnsi="Times New Roman" w:cs="Times New Roman"/>
        </w:rPr>
      </w:pPr>
      <w:r w:rsidRPr="00151EB1">
        <w:rPr>
          <w:rFonts w:ascii="Times New Roman" w:eastAsiaTheme="minorEastAsia" w:hAnsi="Times New Roman" w:cs="Times New Roman" w:hint="eastAsia"/>
        </w:rPr>
        <w:t>一期</w:t>
      </w:r>
      <w:r w:rsidR="00BB662D" w:rsidRPr="00151EB1">
        <w:rPr>
          <w:rFonts w:ascii="Times New Roman" w:eastAsiaTheme="minorEastAsia" w:hAnsi="Times New Roman" w:cs="Times New Roman"/>
        </w:rPr>
        <w:t>施工期间防渗照片</w:t>
      </w:r>
      <w:r w:rsidRPr="00151EB1">
        <w:rPr>
          <w:rFonts w:ascii="Times New Roman" w:eastAsiaTheme="minorEastAsia" w:hAnsi="Times New Roman" w:cs="Times New Roman" w:hint="eastAsia"/>
        </w:rPr>
        <w:t>如下</w:t>
      </w:r>
      <w:r w:rsidR="00BB662D" w:rsidRPr="00151EB1">
        <w:rPr>
          <w:rFonts w:ascii="Times New Roman" w:eastAsiaTheme="minorEastAsia" w:hAnsi="Times New Roman" w:cs="Times New Roman"/>
        </w:rPr>
        <w:t>：</w:t>
      </w:r>
    </w:p>
    <w:tbl>
      <w:tblPr>
        <w:tblStyle w:val="affff1"/>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1"/>
        <w:gridCol w:w="4261"/>
      </w:tblGrid>
      <w:tr w:rsidR="00151EB1" w:rsidRPr="00151EB1" w14:paraId="7F67201D" w14:textId="77777777">
        <w:trPr>
          <w:trHeight w:val="6075"/>
        </w:trPr>
        <w:tc>
          <w:tcPr>
            <w:tcW w:w="4261" w:type="dxa"/>
            <w:vAlign w:val="center"/>
          </w:tcPr>
          <w:p w14:paraId="1DECE0BA" w14:textId="77777777" w:rsidR="00117D2D" w:rsidRPr="00151EB1" w:rsidRDefault="00BB662D">
            <w:pPr>
              <w:pStyle w:val="01"/>
              <w:widowControl w:val="0"/>
              <w:snapToGrid w:val="0"/>
              <w:spacing w:line="470" w:lineRule="exact"/>
              <w:jc w:val="center"/>
              <w:rPr>
                <w:rFonts w:ascii="Times New Roman" w:hAnsi="Times New Roman" w:cs="Times New Roman"/>
              </w:rPr>
            </w:pPr>
            <w:r w:rsidRPr="00151EB1">
              <w:rPr>
                <w:rFonts w:ascii="Times New Roman" w:hAnsi="Times New Roman" w:cs="Times New Roman"/>
                <w:noProof/>
              </w:rPr>
              <w:drawing>
                <wp:anchor distT="0" distB="0" distL="114300" distR="114300" simplePos="0" relativeHeight="251666432" behindDoc="1" locked="0" layoutInCell="1" allowOverlap="0" wp14:anchorId="041D6B37" wp14:editId="77A6D52C">
                  <wp:simplePos x="0" y="0"/>
                  <wp:positionH relativeFrom="column">
                    <wp:posOffset>-69850</wp:posOffset>
                  </wp:positionH>
                  <wp:positionV relativeFrom="paragraph">
                    <wp:posOffset>-3884930</wp:posOffset>
                  </wp:positionV>
                  <wp:extent cx="2699385" cy="3599815"/>
                  <wp:effectExtent l="0" t="0" r="5715" b="635"/>
                  <wp:wrapThrough wrapText="bothSides">
                    <wp:wrapPolygon edited="0">
                      <wp:start x="0" y="0"/>
                      <wp:lineTo x="0" y="21490"/>
                      <wp:lineTo x="21493" y="21490"/>
                      <wp:lineTo x="21493" y="0"/>
                      <wp:lineTo x="0" y="0"/>
                    </wp:wrapPolygon>
                  </wp:wrapThrough>
                  <wp:docPr id="132" name="图片 132" descr="QQ图片2019042517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QQ图片201904251701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699385" cy="3599815"/>
                          </a:xfrm>
                          <a:prstGeom prst="rect">
                            <a:avLst/>
                          </a:prstGeom>
                          <a:noFill/>
                          <a:ln>
                            <a:noFill/>
                          </a:ln>
                        </pic:spPr>
                      </pic:pic>
                    </a:graphicData>
                  </a:graphic>
                </wp:anchor>
              </w:drawing>
            </w:r>
          </w:p>
        </w:tc>
        <w:tc>
          <w:tcPr>
            <w:tcW w:w="4261" w:type="dxa"/>
            <w:vAlign w:val="center"/>
          </w:tcPr>
          <w:p w14:paraId="2375F5E5" w14:textId="77777777" w:rsidR="00117D2D" w:rsidRPr="00151EB1" w:rsidRDefault="00BB662D">
            <w:pPr>
              <w:pStyle w:val="01"/>
              <w:widowControl w:val="0"/>
              <w:snapToGrid w:val="0"/>
              <w:spacing w:line="470" w:lineRule="exact"/>
              <w:jc w:val="center"/>
              <w:rPr>
                <w:rFonts w:ascii="Times New Roman" w:hAnsi="Times New Roman" w:cs="Times New Roman"/>
              </w:rPr>
            </w:pPr>
            <w:r w:rsidRPr="00151EB1">
              <w:rPr>
                <w:rFonts w:ascii="Times New Roman" w:eastAsia="黑体" w:hAnsi="Times New Roman" w:cs="Times New Roman"/>
                <w:b/>
                <w:noProof/>
              </w:rPr>
              <w:drawing>
                <wp:anchor distT="0" distB="0" distL="114300" distR="114300" simplePos="0" relativeHeight="251664384" behindDoc="1" locked="0" layoutInCell="1" allowOverlap="1" wp14:anchorId="564D0207" wp14:editId="6353A8EC">
                  <wp:simplePos x="0" y="0"/>
                  <wp:positionH relativeFrom="column">
                    <wp:posOffset>6350</wp:posOffset>
                  </wp:positionH>
                  <wp:positionV relativeFrom="paragraph">
                    <wp:posOffset>-3789045</wp:posOffset>
                  </wp:positionV>
                  <wp:extent cx="2700020" cy="3599815"/>
                  <wp:effectExtent l="0" t="0" r="5080" b="635"/>
                  <wp:wrapTight wrapText="bothSides">
                    <wp:wrapPolygon edited="0">
                      <wp:start x="0" y="0"/>
                      <wp:lineTo x="0" y="21490"/>
                      <wp:lineTo x="21488" y="21490"/>
                      <wp:lineTo x="21488" y="0"/>
                      <wp:lineTo x="0" y="0"/>
                    </wp:wrapPolygon>
                  </wp:wrapTight>
                  <wp:docPr id="131" name="图片 131" descr="QQ图片2019042517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QQ图片201904251701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700020" cy="3599815"/>
                          </a:xfrm>
                          <a:prstGeom prst="rect">
                            <a:avLst/>
                          </a:prstGeom>
                          <a:noFill/>
                          <a:ln>
                            <a:noFill/>
                          </a:ln>
                        </pic:spPr>
                      </pic:pic>
                    </a:graphicData>
                  </a:graphic>
                </wp:anchor>
              </w:drawing>
            </w:r>
          </w:p>
        </w:tc>
      </w:tr>
    </w:tbl>
    <w:p w14:paraId="3247F524" w14:textId="77777777" w:rsidR="00117D2D" w:rsidRPr="00151EB1" w:rsidRDefault="00BB662D">
      <w:pPr>
        <w:pStyle w:val="affff6"/>
      </w:pPr>
      <w:r w:rsidRPr="00151EB1">
        <w:t>3</w:t>
      </w:r>
      <w:r w:rsidRPr="00151EB1">
        <w:t>、一般污染区防渗措施</w:t>
      </w:r>
    </w:p>
    <w:p w14:paraId="0D94429E" w14:textId="77777777" w:rsidR="00117D2D" w:rsidRPr="00151EB1" w:rsidRDefault="00BB662D">
      <w:pPr>
        <w:pStyle w:val="01"/>
        <w:widowControl w:val="0"/>
        <w:snapToGrid w:val="0"/>
        <w:spacing w:line="480" w:lineRule="exact"/>
        <w:ind w:firstLineChars="200" w:firstLine="480"/>
        <w:rPr>
          <w:rFonts w:ascii="Times New Roman" w:hAnsi="Times New Roman" w:cs="Times New Roman"/>
        </w:rPr>
      </w:pPr>
      <w:r w:rsidRPr="00151EB1">
        <w:rPr>
          <w:rFonts w:ascii="Times New Roman" w:hAnsi="Times New Roman" w:cs="Times New Roman"/>
        </w:rPr>
        <w:t>一般防渗区地面采取粘土铺底，等效黏土防渗层</w:t>
      </w:r>
      <w:r w:rsidRPr="00151EB1">
        <w:rPr>
          <w:rFonts w:ascii="Times New Roman" w:hAnsi="Times New Roman" w:cs="Times New Roman"/>
        </w:rPr>
        <w:t>Mb≥1.5m</w:t>
      </w:r>
      <w:r w:rsidRPr="00151EB1">
        <w:rPr>
          <w:rFonts w:ascii="Times New Roman" w:hAnsi="Times New Roman" w:cs="Times New Roman"/>
        </w:rPr>
        <w:t>；</w:t>
      </w:r>
      <w:r w:rsidRPr="00151EB1">
        <w:rPr>
          <w:rFonts w:ascii="Times New Roman" w:hAnsi="Times New Roman" w:cs="Times New Roman"/>
        </w:rPr>
        <w:t>K≤1×10</w:t>
      </w:r>
      <w:r w:rsidRPr="00151EB1">
        <w:rPr>
          <w:rFonts w:ascii="Times New Roman" w:hAnsi="Times New Roman" w:cs="Times New Roman"/>
          <w:vertAlign w:val="superscript"/>
        </w:rPr>
        <w:t>-7</w:t>
      </w:r>
      <w:r w:rsidRPr="00151EB1">
        <w:rPr>
          <w:rFonts w:ascii="Times New Roman" w:hAnsi="Times New Roman" w:cs="Times New Roman"/>
        </w:rPr>
        <w:t>cm/s</w:t>
      </w:r>
      <w:r w:rsidRPr="00151EB1">
        <w:rPr>
          <w:rFonts w:ascii="Times New Roman" w:hAnsi="Times New Roman" w:cs="Times New Roman"/>
        </w:rPr>
        <w:t>，再在上层铺</w:t>
      </w:r>
      <w:r w:rsidRPr="00151EB1">
        <w:rPr>
          <w:rFonts w:ascii="Times New Roman" w:hAnsi="Times New Roman" w:cs="Times New Roman"/>
        </w:rPr>
        <w:t>10~15cm</w:t>
      </w:r>
      <w:r w:rsidRPr="00151EB1">
        <w:rPr>
          <w:rFonts w:ascii="Times New Roman" w:hAnsi="Times New Roman" w:cs="Times New Roman"/>
        </w:rPr>
        <w:t>的水泥进行硬化。</w:t>
      </w:r>
    </w:p>
    <w:p w14:paraId="0BCC6764" w14:textId="77777777" w:rsidR="00117D2D" w:rsidRPr="00151EB1" w:rsidRDefault="00BB662D">
      <w:pPr>
        <w:pStyle w:val="01"/>
        <w:widowControl w:val="0"/>
        <w:snapToGrid w:val="0"/>
        <w:spacing w:line="480" w:lineRule="exact"/>
        <w:ind w:firstLineChars="200" w:firstLine="480"/>
        <w:rPr>
          <w:rFonts w:ascii="Times New Roman" w:hAnsi="Times New Roman" w:cs="Times New Roman"/>
        </w:rPr>
      </w:pPr>
      <w:r w:rsidRPr="00151EB1">
        <w:rPr>
          <w:rFonts w:ascii="Times New Roman" w:hAnsi="Times New Roman" w:cs="Times New Roman"/>
        </w:rPr>
        <w:t>要防止项目对地下水造成污染，环项目场区除绿化用地外应进行地面硬化处理。此外，猪粪、沼渣等固体废物应及时清运，避免因降水使固体废物中有害成份渗出污染地下水；建立地下水环境监测管理体系，在场区地下水下游，设</w:t>
      </w:r>
      <w:r w:rsidRPr="00151EB1">
        <w:rPr>
          <w:rFonts w:ascii="Times New Roman" w:hAnsi="Times New Roman" w:cs="Times New Roman"/>
        </w:rPr>
        <w:t>1</w:t>
      </w:r>
      <w:r w:rsidRPr="00151EB1">
        <w:rPr>
          <w:rFonts w:ascii="Times New Roman" w:hAnsi="Times New Roman" w:cs="Times New Roman"/>
        </w:rPr>
        <w:t>个地下水监测点。并制定地下水环境影响跟踪监测计划，建立地下环境影响跟踪监测制度，以便发现问题及时采取措施。</w:t>
      </w:r>
    </w:p>
    <w:p w14:paraId="3BA71F73" w14:textId="77777777" w:rsidR="00117D2D" w:rsidRPr="00151EB1" w:rsidRDefault="00BB662D">
      <w:pPr>
        <w:pStyle w:val="01"/>
        <w:widowControl w:val="0"/>
        <w:snapToGrid w:val="0"/>
        <w:spacing w:line="480" w:lineRule="exact"/>
        <w:ind w:firstLineChars="200" w:firstLine="480"/>
        <w:rPr>
          <w:rFonts w:ascii="Times New Roman" w:hAnsi="Times New Roman" w:cs="Times New Roman"/>
        </w:rPr>
      </w:pPr>
      <w:r w:rsidRPr="00151EB1">
        <w:rPr>
          <w:rFonts w:ascii="Times New Roman" w:hAnsi="Times New Roman" w:cs="Times New Roman"/>
        </w:rPr>
        <w:t>采取以上防治措施后，可以避免对地下水造成影响。</w:t>
      </w:r>
    </w:p>
    <w:p w14:paraId="156E5A7E" w14:textId="77777777" w:rsidR="00117D2D" w:rsidRPr="00151EB1" w:rsidRDefault="00BB662D">
      <w:pPr>
        <w:pStyle w:val="affff7"/>
      </w:pPr>
      <w:bookmarkStart w:id="539" w:name="_Toc10212971"/>
      <w:bookmarkStart w:id="540" w:name="_Toc461986207"/>
      <w:bookmarkStart w:id="541" w:name="_Toc16258965"/>
      <w:bookmarkStart w:id="542" w:name="_Toc9873428"/>
      <w:r w:rsidRPr="00151EB1">
        <w:rPr>
          <w:rFonts w:hint="eastAsia"/>
        </w:rPr>
        <w:t>7</w:t>
      </w:r>
      <w:r w:rsidRPr="00151EB1">
        <w:t xml:space="preserve">.2.4 </w:t>
      </w:r>
      <w:r w:rsidRPr="00151EB1">
        <w:t>噪声防治措施</w:t>
      </w:r>
      <w:bookmarkEnd w:id="539"/>
      <w:bookmarkEnd w:id="540"/>
      <w:bookmarkEnd w:id="541"/>
      <w:bookmarkEnd w:id="542"/>
    </w:p>
    <w:p w14:paraId="459253D6" w14:textId="77777777" w:rsidR="00117D2D" w:rsidRPr="00151EB1" w:rsidRDefault="00BB662D">
      <w:pPr>
        <w:autoSpaceDE w:val="0"/>
        <w:autoSpaceDN w:val="0"/>
        <w:adjustRightInd w:val="0"/>
        <w:spacing w:line="480" w:lineRule="exact"/>
        <w:ind w:firstLineChars="200" w:firstLine="482"/>
        <w:rPr>
          <w:rFonts w:ascii="Times New Roman" w:hAnsi="Times New Roman"/>
          <w:b/>
          <w:sz w:val="24"/>
        </w:rPr>
      </w:pPr>
      <w:r w:rsidRPr="00151EB1">
        <w:rPr>
          <w:rFonts w:ascii="Times New Roman" w:hAnsi="Times New Roman"/>
          <w:b/>
          <w:sz w:val="24"/>
        </w:rPr>
        <w:t>1</w:t>
      </w:r>
      <w:r w:rsidRPr="00151EB1">
        <w:rPr>
          <w:rFonts w:ascii="Times New Roman" w:hAnsi="Times New Roman"/>
          <w:b/>
          <w:sz w:val="24"/>
        </w:rPr>
        <w:t>、猪只叫声</w:t>
      </w:r>
    </w:p>
    <w:p w14:paraId="19A71E33"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为了减少猪只叫声对操作工人及周围环境的影响，各猪舍配套有自动给水系统，保证满足猪只饮食、饮水需要，避免因饥饿或口渴而发出叫声；减少外界噪声等对猪舍的干扰，避免因惊吓而产生不安，使猪只保持安定平和的气氛，以缓解猪只的不安情绪。</w:t>
      </w:r>
    </w:p>
    <w:p w14:paraId="3B3E3BC1" w14:textId="77777777" w:rsidR="00117D2D" w:rsidRPr="00151EB1" w:rsidRDefault="00BB662D">
      <w:pPr>
        <w:autoSpaceDE w:val="0"/>
        <w:autoSpaceDN w:val="0"/>
        <w:adjustRightInd w:val="0"/>
        <w:spacing w:line="480" w:lineRule="exact"/>
        <w:ind w:firstLineChars="200" w:firstLine="482"/>
        <w:rPr>
          <w:rFonts w:ascii="Times New Roman" w:hAnsi="Times New Roman"/>
          <w:b/>
          <w:sz w:val="24"/>
        </w:rPr>
      </w:pPr>
      <w:r w:rsidRPr="00151EB1">
        <w:rPr>
          <w:rFonts w:ascii="Times New Roman" w:hAnsi="Times New Roman"/>
          <w:b/>
          <w:sz w:val="24"/>
        </w:rPr>
        <w:t>2</w:t>
      </w:r>
      <w:r w:rsidRPr="00151EB1">
        <w:rPr>
          <w:rFonts w:ascii="Times New Roman" w:hAnsi="Times New Roman"/>
          <w:b/>
          <w:sz w:val="24"/>
        </w:rPr>
        <w:t>、猪舍排气扇噪声</w:t>
      </w:r>
    </w:p>
    <w:p w14:paraId="5D8741EA"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圈舍均设置有排气扇，选用高效低噪设备，基座加装减振弹簧等降噪、减振措施。</w:t>
      </w:r>
    </w:p>
    <w:p w14:paraId="28F88FF1" w14:textId="77777777" w:rsidR="00117D2D" w:rsidRPr="00151EB1" w:rsidRDefault="00BB662D">
      <w:pPr>
        <w:autoSpaceDE w:val="0"/>
        <w:autoSpaceDN w:val="0"/>
        <w:adjustRightInd w:val="0"/>
        <w:spacing w:line="480" w:lineRule="exact"/>
        <w:ind w:firstLineChars="200" w:firstLine="482"/>
        <w:rPr>
          <w:rFonts w:ascii="Times New Roman" w:hAnsi="Times New Roman"/>
          <w:b/>
          <w:sz w:val="24"/>
        </w:rPr>
      </w:pPr>
      <w:r w:rsidRPr="00151EB1">
        <w:rPr>
          <w:rFonts w:ascii="Times New Roman" w:hAnsi="Times New Roman"/>
          <w:b/>
          <w:sz w:val="24"/>
        </w:rPr>
        <w:t>3</w:t>
      </w:r>
      <w:r w:rsidRPr="00151EB1">
        <w:rPr>
          <w:rFonts w:ascii="Times New Roman" w:hAnsi="Times New Roman"/>
          <w:b/>
          <w:sz w:val="24"/>
        </w:rPr>
        <w:t>、水泵</w:t>
      </w:r>
    </w:p>
    <w:p w14:paraId="62B6D389"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污水处理系统中设置水泵，对废水进行提升，将水泵设置在水面以下，并选用高效低噪抽吸泵。</w:t>
      </w:r>
    </w:p>
    <w:p w14:paraId="1ADE1772" w14:textId="77777777" w:rsidR="00117D2D" w:rsidRPr="00151EB1" w:rsidRDefault="00BB662D">
      <w:pPr>
        <w:autoSpaceDE w:val="0"/>
        <w:autoSpaceDN w:val="0"/>
        <w:adjustRightInd w:val="0"/>
        <w:spacing w:line="480" w:lineRule="exact"/>
        <w:ind w:firstLineChars="200" w:firstLine="482"/>
        <w:rPr>
          <w:rFonts w:ascii="Times New Roman" w:hAnsi="Times New Roman"/>
          <w:b/>
          <w:sz w:val="24"/>
        </w:rPr>
      </w:pPr>
      <w:r w:rsidRPr="00151EB1">
        <w:rPr>
          <w:rFonts w:ascii="Times New Roman" w:hAnsi="Times New Roman"/>
          <w:b/>
          <w:sz w:val="24"/>
        </w:rPr>
        <w:t>4</w:t>
      </w:r>
      <w:r w:rsidRPr="00151EB1">
        <w:rPr>
          <w:rFonts w:ascii="Times New Roman" w:hAnsi="Times New Roman"/>
          <w:b/>
          <w:sz w:val="24"/>
        </w:rPr>
        <w:t>、饲料破碎机</w:t>
      </w:r>
    </w:p>
    <w:p w14:paraId="553640BC"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饲料破碎机位于库房内，破碎机选用低噪声设备，对设备基座加装减震弹簧等降噪、减振措施。</w:t>
      </w:r>
    </w:p>
    <w:p w14:paraId="1D5E61B6" w14:textId="77777777" w:rsidR="00117D2D" w:rsidRPr="00151EB1" w:rsidRDefault="00BB662D">
      <w:pPr>
        <w:autoSpaceDE w:val="0"/>
        <w:autoSpaceDN w:val="0"/>
        <w:adjustRightInd w:val="0"/>
        <w:spacing w:line="480" w:lineRule="exact"/>
        <w:ind w:firstLineChars="200" w:firstLine="482"/>
        <w:rPr>
          <w:rFonts w:ascii="Times New Roman" w:hAnsi="Times New Roman"/>
          <w:b/>
          <w:sz w:val="24"/>
        </w:rPr>
      </w:pPr>
      <w:r w:rsidRPr="00151EB1">
        <w:rPr>
          <w:rFonts w:ascii="Times New Roman" w:hAnsi="Times New Roman" w:hint="eastAsia"/>
          <w:b/>
          <w:sz w:val="24"/>
        </w:rPr>
        <w:t>采取上述措施后</w:t>
      </w:r>
      <w:r w:rsidRPr="00151EB1">
        <w:rPr>
          <w:rFonts w:ascii="Times New Roman" w:hAnsi="Times New Roman"/>
          <w:b/>
          <w:sz w:val="24"/>
        </w:rPr>
        <w:t>，</w:t>
      </w:r>
      <w:r w:rsidRPr="00151EB1">
        <w:rPr>
          <w:rFonts w:ascii="Times New Roman" w:hAnsi="Times New Roman" w:hint="eastAsia"/>
          <w:b/>
          <w:sz w:val="24"/>
        </w:rPr>
        <w:t>养猪场噪声可得到有效防治</w:t>
      </w:r>
      <w:r w:rsidRPr="00151EB1">
        <w:rPr>
          <w:rFonts w:ascii="Times New Roman" w:hAnsi="Times New Roman"/>
          <w:b/>
          <w:sz w:val="24"/>
        </w:rPr>
        <w:t>，经济技术可行。</w:t>
      </w:r>
    </w:p>
    <w:p w14:paraId="48D74ECB" w14:textId="77777777" w:rsidR="00117D2D" w:rsidRPr="00151EB1" w:rsidRDefault="00BB662D">
      <w:pPr>
        <w:pStyle w:val="affff7"/>
      </w:pPr>
      <w:bookmarkStart w:id="543" w:name="_Toc10212972"/>
      <w:bookmarkStart w:id="544" w:name="_Toc16258966"/>
      <w:bookmarkStart w:id="545" w:name="_Toc9873429"/>
      <w:bookmarkStart w:id="546" w:name="_Toc461986208"/>
      <w:r w:rsidRPr="00151EB1">
        <w:rPr>
          <w:rFonts w:hint="eastAsia"/>
        </w:rPr>
        <w:t>7</w:t>
      </w:r>
      <w:r w:rsidRPr="00151EB1">
        <w:t xml:space="preserve">.2.5 </w:t>
      </w:r>
      <w:r w:rsidRPr="00151EB1">
        <w:t>固体废弃物处置措施</w:t>
      </w:r>
      <w:bookmarkEnd w:id="543"/>
      <w:bookmarkEnd w:id="544"/>
      <w:bookmarkEnd w:id="545"/>
      <w:bookmarkEnd w:id="546"/>
    </w:p>
    <w:p w14:paraId="06F6AD1F" w14:textId="77777777" w:rsidR="00117D2D" w:rsidRPr="00151EB1" w:rsidRDefault="00BB662D">
      <w:pPr>
        <w:ind w:firstLine="482"/>
        <w:contextualSpacing/>
        <w:rPr>
          <w:rFonts w:ascii="Times New Roman" w:hAnsi="Times New Roman"/>
          <w:sz w:val="24"/>
        </w:rPr>
      </w:pPr>
      <w:r w:rsidRPr="00151EB1">
        <w:rPr>
          <w:rFonts w:ascii="Times New Roman" w:hAnsi="Times New Roman" w:hint="eastAsia"/>
          <w:sz w:val="24"/>
        </w:rPr>
        <w:t>本项目固废分类处置，与有资质单位签订处置协议，固废做到妥善处理。</w:t>
      </w:r>
    </w:p>
    <w:p w14:paraId="405C3CE7" w14:textId="77777777" w:rsidR="00117D2D" w:rsidRPr="00151EB1" w:rsidRDefault="00BB662D">
      <w:pPr>
        <w:pStyle w:val="affff6"/>
        <w:ind w:firstLineChars="196" w:firstLine="472"/>
      </w:pPr>
      <w:r w:rsidRPr="00151EB1">
        <w:t>1</w:t>
      </w:r>
      <w:r w:rsidRPr="00151EB1">
        <w:t>、猪粪</w:t>
      </w:r>
    </w:p>
    <w:p w14:paraId="2D993E10" w14:textId="77777777" w:rsidR="00117D2D" w:rsidRPr="00151EB1" w:rsidRDefault="00BB662D">
      <w:pPr>
        <w:ind w:firstLine="482"/>
        <w:contextualSpacing/>
        <w:rPr>
          <w:rFonts w:ascii="Times New Roman" w:hAnsi="Times New Roman"/>
          <w:sz w:val="24"/>
        </w:rPr>
      </w:pPr>
      <w:r w:rsidRPr="00151EB1">
        <w:rPr>
          <w:rFonts w:ascii="Times New Roman" w:hAnsi="Times New Roman"/>
          <w:sz w:val="24"/>
        </w:rPr>
        <w:t>猪粪采用干清粪工艺收集，尿液中混入的猪粪进入固液分离机脱水处理，干猪粪外送有机肥厂堆肥</w:t>
      </w:r>
      <w:r w:rsidRPr="00151EB1">
        <w:rPr>
          <w:rFonts w:ascii="Times New Roman" w:hAnsi="Times New Roman" w:hint="eastAsia"/>
          <w:sz w:val="24"/>
        </w:rPr>
        <w:t>，项目场区内不进行堆肥。企业已与成都敬华农业有限公司签订了干猪粪处置协议</w:t>
      </w:r>
      <w:r w:rsidRPr="00151EB1">
        <w:rPr>
          <w:rFonts w:ascii="Times New Roman" w:hAnsi="Times New Roman"/>
          <w:sz w:val="24"/>
          <w:lang w:val="zh-CN"/>
        </w:rPr>
        <w:t>（见附件）</w:t>
      </w:r>
      <w:r w:rsidRPr="00151EB1">
        <w:rPr>
          <w:rFonts w:ascii="Times New Roman" w:hAnsi="Times New Roman" w:hint="eastAsia"/>
          <w:sz w:val="24"/>
        </w:rPr>
        <w:t>。</w:t>
      </w:r>
    </w:p>
    <w:p w14:paraId="6AEEC4FA" w14:textId="77777777" w:rsidR="00117D2D" w:rsidRPr="00151EB1" w:rsidRDefault="00BB662D">
      <w:pPr>
        <w:pStyle w:val="affff6"/>
        <w:ind w:firstLineChars="196" w:firstLine="472"/>
      </w:pPr>
      <w:r w:rsidRPr="00151EB1">
        <w:t>2</w:t>
      </w:r>
      <w:r w:rsidRPr="00151EB1">
        <w:t>、病死猪</w:t>
      </w:r>
    </w:p>
    <w:p w14:paraId="65078A80"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根据《中华人民共和国动物防疫法》第</w:t>
      </w:r>
      <w:r w:rsidRPr="00151EB1">
        <w:rPr>
          <w:rFonts w:ascii="Times New Roman" w:hAnsi="Times New Roman"/>
          <w:sz w:val="24"/>
        </w:rPr>
        <w:t>16</w:t>
      </w:r>
      <w:r w:rsidRPr="00151EB1">
        <w:rPr>
          <w:rFonts w:ascii="Times New Roman" w:hAnsi="Times New Roman"/>
          <w:sz w:val="24"/>
        </w:rPr>
        <w:t>条</w:t>
      </w:r>
      <w:r w:rsidRPr="00151EB1">
        <w:rPr>
          <w:rFonts w:ascii="Times New Roman" w:hAnsi="Times New Roman"/>
          <w:sz w:val="24"/>
        </w:rPr>
        <w:t>“</w:t>
      </w:r>
      <w:r w:rsidRPr="00151EB1">
        <w:rPr>
          <w:rFonts w:ascii="Times New Roman" w:hAnsi="Times New Roman"/>
          <w:sz w:val="24"/>
        </w:rPr>
        <w:t>染疫动物及其排泄物、染病动物产品、病死或者死因不明的动物尸体，必须按国务院畜牧兽医行政管理部门的有关规定处理，不得随意处置</w:t>
      </w:r>
      <w:r w:rsidRPr="00151EB1">
        <w:rPr>
          <w:rFonts w:ascii="Times New Roman" w:hAnsi="Times New Roman"/>
          <w:sz w:val="24"/>
        </w:rPr>
        <w:t>”</w:t>
      </w:r>
      <w:r w:rsidRPr="00151EB1">
        <w:rPr>
          <w:rFonts w:ascii="Times New Roman" w:hAnsi="Times New Roman"/>
          <w:sz w:val="24"/>
        </w:rPr>
        <w:t>。按照上述要求，</w:t>
      </w:r>
      <w:r w:rsidRPr="00151EB1">
        <w:rPr>
          <w:rFonts w:ascii="Times New Roman" w:hAnsi="Times New Roman" w:hint="eastAsia"/>
          <w:sz w:val="24"/>
        </w:rPr>
        <w:t>本次二期项目利用一期已建病死猪只暂存间</w:t>
      </w:r>
      <w:r w:rsidRPr="00151EB1">
        <w:rPr>
          <w:rFonts w:ascii="Times New Roman" w:hAnsi="Times New Roman"/>
          <w:sz w:val="24"/>
        </w:rPr>
        <w:t>对病死猪必须及时处理</w:t>
      </w:r>
      <w:r w:rsidRPr="00151EB1">
        <w:rPr>
          <w:rFonts w:ascii="Times New Roman" w:hAnsi="Times New Roman" w:hint="eastAsia"/>
          <w:sz w:val="24"/>
        </w:rPr>
        <w:t>。病死猪只</w:t>
      </w:r>
      <w:r w:rsidRPr="00151EB1">
        <w:rPr>
          <w:rFonts w:ascii="Times New Roman" w:hAnsi="Times New Roman"/>
          <w:sz w:val="24"/>
        </w:rPr>
        <w:t>严禁随意丢弃、出售或作为饲料再利用。</w:t>
      </w:r>
      <w:r w:rsidRPr="00151EB1">
        <w:rPr>
          <w:rFonts w:ascii="Times New Roman" w:hAnsi="Times New Roman"/>
          <w:sz w:val="24"/>
          <w:lang w:val="zh-CN"/>
        </w:rPr>
        <w:t>建设单位</w:t>
      </w:r>
      <w:r w:rsidRPr="00151EB1">
        <w:rPr>
          <w:rFonts w:ascii="Times New Roman" w:hAnsi="Times New Roman" w:hint="eastAsia"/>
          <w:sz w:val="24"/>
        </w:rPr>
        <w:t>与</w:t>
      </w:r>
      <w:r w:rsidRPr="00151EB1">
        <w:rPr>
          <w:rFonts w:ascii="Times New Roman" w:hAnsi="Times New Roman"/>
          <w:sz w:val="24"/>
          <w:lang w:val="zh-CN"/>
        </w:rPr>
        <w:t>成都市科农动物无害化处置公司</w:t>
      </w:r>
      <w:r w:rsidRPr="00151EB1">
        <w:rPr>
          <w:rFonts w:ascii="Times New Roman" w:hAnsi="Times New Roman" w:hint="eastAsia"/>
          <w:sz w:val="24"/>
        </w:rPr>
        <w:t>签订</w:t>
      </w:r>
      <w:r w:rsidRPr="00151EB1">
        <w:rPr>
          <w:rFonts w:ascii="Times New Roman" w:hAnsi="Times New Roman"/>
          <w:sz w:val="24"/>
          <w:lang w:val="zh-CN"/>
        </w:rPr>
        <w:t>处置</w:t>
      </w:r>
      <w:r w:rsidRPr="00151EB1">
        <w:rPr>
          <w:rFonts w:ascii="Times New Roman" w:hAnsi="Times New Roman" w:hint="eastAsia"/>
          <w:sz w:val="24"/>
        </w:rPr>
        <w:t>协议</w:t>
      </w:r>
      <w:r w:rsidRPr="00151EB1">
        <w:rPr>
          <w:rFonts w:ascii="Times New Roman" w:hAnsi="Times New Roman"/>
          <w:sz w:val="24"/>
          <w:lang w:val="zh-CN"/>
        </w:rPr>
        <w:t>（见附件）</w:t>
      </w:r>
      <w:r w:rsidRPr="00151EB1">
        <w:rPr>
          <w:rFonts w:ascii="Times New Roman" w:hAnsi="Times New Roman" w:hint="eastAsia"/>
          <w:sz w:val="24"/>
          <w:lang w:val="zh-CN"/>
        </w:rPr>
        <w:t>，由该公司清运处理。本项目</w:t>
      </w:r>
      <w:r w:rsidRPr="00151EB1">
        <w:rPr>
          <w:rFonts w:ascii="Times New Roman" w:hAnsi="Times New Roman"/>
          <w:sz w:val="24"/>
        </w:rPr>
        <w:t>在当地畜牧主管部门的监督下进行无害化处理，同时建立病死猪处理台账，便于当地畜牧主管部门进行监管。</w:t>
      </w:r>
    </w:p>
    <w:p w14:paraId="6D594F0D"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通过以上措施，建设项目产生的固体废物均得到了妥善处置和利用，符合《畜禽养殖业污染防治技术政策》，不会对环境产生有害影响。</w:t>
      </w:r>
    </w:p>
    <w:p w14:paraId="163A9DE9" w14:textId="77777777" w:rsidR="00117D2D" w:rsidRPr="00151EB1" w:rsidRDefault="00BB662D">
      <w:pPr>
        <w:pStyle w:val="affff6"/>
        <w:ind w:firstLineChars="196" w:firstLine="472"/>
      </w:pPr>
      <w:r w:rsidRPr="00151EB1">
        <w:t>3</w:t>
      </w:r>
      <w:r w:rsidRPr="00151EB1">
        <w:t>、生活垃圾</w:t>
      </w:r>
    </w:p>
    <w:p w14:paraId="61C8B49B" w14:textId="77777777" w:rsidR="00117D2D" w:rsidRPr="00151EB1" w:rsidRDefault="00BB662D">
      <w:pPr>
        <w:spacing w:line="480" w:lineRule="exact"/>
        <w:ind w:firstLine="482"/>
        <w:rPr>
          <w:rFonts w:ascii="Times New Roman" w:hAnsi="Times New Roman"/>
          <w:snapToGrid w:val="0"/>
          <w:sz w:val="24"/>
        </w:rPr>
      </w:pPr>
      <w:r w:rsidRPr="00151EB1">
        <w:rPr>
          <w:rFonts w:ascii="Times New Roman" w:hAnsi="Times New Roman"/>
          <w:sz w:val="24"/>
        </w:rPr>
        <w:t>项目生活区设置垃圾桶，统一收集后交由当地环卫部门统一处理。厂区设置职工食堂，产生的餐厨</w:t>
      </w:r>
      <w:r w:rsidRPr="00151EB1">
        <w:rPr>
          <w:rFonts w:ascii="Times New Roman" w:hAnsi="Times New Roman"/>
          <w:snapToGrid w:val="0"/>
          <w:sz w:val="24"/>
        </w:rPr>
        <w:t>由有资质的餐厨回收机构进行处理。</w:t>
      </w:r>
      <w:r w:rsidRPr="00151EB1">
        <w:rPr>
          <w:rFonts w:ascii="Times New Roman" w:hAnsi="Times New Roman" w:hint="eastAsia"/>
          <w:snapToGrid w:val="0"/>
          <w:sz w:val="24"/>
        </w:rPr>
        <w:t>企业与成都德新饲料油脂有限公司签订了回收处置协议。</w:t>
      </w:r>
    </w:p>
    <w:p w14:paraId="6BC58AA7" w14:textId="77777777" w:rsidR="00117D2D" w:rsidRPr="00151EB1" w:rsidRDefault="00BB662D">
      <w:pPr>
        <w:pStyle w:val="affff6"/>
        <w:ind w:firstLineChars="196" w:firstLine="472"/>
      </w:pPr>
      <w:r w:rsidRPr="00151EB1">
        <w:t>4</w:t>
      </w:r>
      <w:r w:rsidRPr="00151EB1">
        <w:t>、医疗废物</w:t>
      </w:r>
    </w:p>
    <w:p w14:paraId="14651B89"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废弃药品、废弃兽药包装袋、过期兽药等医疗废物统一收集至密闭且防泄露的专用贮存容器中后堆放在厂区西南角危废暂存间间，杜绝混入生活垃圾中，医疗废物暂存点和垃圾桶分开设置，保持环境整洁，夏季应采取灭蝇措施。医疗废物交由具有医疗废物处理资质的单位收集处置</w:t>
      </w:r>
      <w:r w:rsidRPr="00151EB1">
        <w:rPr>
          <w:rFonts w:ascii="Times New Roman" w:hAnsi="Times New Roman" w:hint="eastAsia"/>
          <w:sz w:val="24"/>
        </w:rPr>
        <w:t>。企业与成都瀚洋环保实业有限公司签订了处置协议（见附件）。由接收处置单位进行运输，</w:t>
      </w:r>
      <w:r w:rsidRPr="00151EB1">
        <w:rPr>
          <w:rFonts w:ascii="Times New Roman" w:hAnsi="Times New Roman"/>
          <w:sz w:val="24"/>
        </w:rPr>
        <w:t>运输过程中，必须保证贮存容器的密闭性，运输设备需做好防泄露措施</w:t>
      </w:r>
      <w:r w:rsidRPr="00151EB1">
        <w:rPr>
          <w:rFonts w:ascii="Times New Roman" w:hAnsi="Times New Roman" w:hint="eastAsia"/>
          <w:sz w:val="24"/>
        </w:rPr>
        <w:t>，</w:t>
      </w:r>
    </w:p>
    <w:p w14:paraId="05DE1BC8" w14:textId="77777777" w:rsidR="00117D2D" w:rsidRPr="00151EB1" w:rsidRDefault="00BB662D">
      <w:pPr>
        <w:pStyle w:val="affff6"/>
        <w:ind w:firstLineChars="196" w:firstLine="472"/>
      </w:pPr>
      <w:r w:rsidRPr="00151EB1">
        <w:t>5</w:t>
      </w:r>
      <w:r w:rsidRPr="00151EB1">
        <w:t>、废活性炭</w:t>
      </w:r>
    </w:p>
    <w:p w14:paraId="34DC864C"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圈舍废气净化</w:t>
      </w:r>
      <w:r w:rsidRPr="00151EB1">
        <w:rPr>
          <w:rFonts w:ascii="Times New Roman" w:hAnsi="Times New Roman" w:hint="eastAsia"/>
          <w:sz w:val="24"/>
        </w:rPr>
        <w:t>产生</w:t>
      </w:r>
      <w:r w:rsidRPr="00151EB1">
        <w:rPr>
          <w:rFonts w:ascii="Times New Roman" w:hAnsi="Times New Roman"/>
          <w:sz w:val="24"/>
        </w:rPr>
        <w:t>废活性炭送有资质的单位处置。</w:t>
      </w:r>
      <w:bookmarkStart w:id="547" w:name="_Toc461986209"/>
      <w:bookmarkStart w:id="548" w:name="_Toc396141853"/>
      <w:bookmarkStart w:id="549" w:name="_Toc397074580"/>
    </w:p>
    <w:p w14:paraId="0B18E5C2"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hint="eastAsia"/>
          <w:sz w:val="24"/>
        </w:rPr>
        <w:t>本项目</w:t>
      </w:r>
      <w:r w:rsidRPr="00151EB1">
        <w:rPr>
          <w:rFonts w:ascii="Times New Roman" w:hAnsi="Times New Roman"/>
          <w:sz w:val="24"/>
        </w:rPr>
        <w:t>固体废弃物产生及处置情况见下表。</w:t>
      </w:r>
    </w:p>
    <w:p w14:paraId="5532F647" w14:textId="77777777" w:rsidR="00117D2D" w:rsidRPr="00151EB1" w:rsidRDefault="00BB662D">
      <w:pPr>
        <w:autoSpaceDE w:val="0"/>
        <w:autoSpaceDN w:val="0"/>
        <w:adjustRightInd w:val="0"/>
        <w:spacing w:line="480" w:lineRule="exact"/>
        <w:ind w:firstLineChars="200" w:firstLine="42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7</w:t>
      </w:r>
      <w:r w:rsidRPr="00151EB1">
        <w:rPr>
          <w:rFonts w:ascii="Times New Roman" w:eastAsia="黑体" w:hAnsi="Times New Roman"/>
          <w:sz w:val="21"/>
          <w:szCs w:val="21"/>
        </w:rPr>
        <w:t xml:space="preserve">.2-1 </w:t>
      </w:r>
      <w:r w:rsidRPr="00151EB1">
        <w:rPr>
          <w:rFonts w:ascii="Times New Roman" w:eastAsia="黑体" w:hAnsi="Times New Roman" w:hint="eastAsia"/>
          <w:sz w:val="21"/>
          <w:szCs w:val="21"/>
        </w:rPr>
        <w:t>本项目</w:t>
      </w:r>
      <w:r w:rsidRPr="00151EB1">
        <w:rPr>
          <w:rFonts w:ascii="Times New Roman" w:eastAsia="黑体" w:hAnsi="Times New Roman"/>
          <w:sz w:val="21"/>
          <w:szCs w:val="21"/>
        </w:rPr>
        <w:t>固体废物产生及处置情况一览表</w:t>
      </w:r>
    </w:p>
    <w:tbl>
      <w:tblPr>
        <w:tblW w:w="806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268"/>
        <w:gridCol w:w="1830"/>
        <w:gridCol w:w="1458"/>
        <w:gridCol w:w="2506"/>
      </w:tblGrid>
      <w:tr w:rsidR="00151EB1" w:rsidRPr="00151EB1" w14:paraId="6D284A9B" w14:textId="77777777">
        <w:trPr>
          <w:trHeight w:val="190"/>
          <w:jc w:val="center"/>
        </w:trPr>
        <w:tc>
          <w:tcPr>
            <w:tcW w:w="2268" w:type="dxa"/>
            <w:vAlign w:val="center"/>
          </w:tcPr>
          <w:p w14:paraId="1F1EE17B"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污染源</w:t>
            </w:r>
          </w:p>
        </w:tc>
        <w:tc>
          <w:tcPr>
            <w:tcW w:w="1830" w:type="dxa"/>
            <w:vAlign w:val="center"/>
          </w:tcPr>
          <w:p w14:paraId="7EBCDD6F"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名称</w:t>
            </w:r>
          </w:p>
        </w:tc>
        <w:tc>
          <w:tcPr>
            <w:tcW w:w="1458" w:type="dxa"/>
            <w:vAlign w:val="center"/>
          </w:tcPr>
          <w:p w14:paraId="2E87DC8B"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产生量（</w:t>
            </w:r>
            <w:r w:rsidRPr="00151EB1">
              <w:rPr>
                <w:rFonts w:ascii="Times New Roman" w:eastAsia="宋体" w:hAnsi="Times New Roman"/>
                <w:sz w:val="21"/>
                <w:szCs w:val="21"/>
              </w:rPr>
              <w:t>t/a</w:t>
            </w:r>
            <w:r w:rsidRPr="00151EB1">
              <w:rPr>
                <w:rFonts w:ascii="Times New Roman" w:eastAsia="宋体" w:hAnsi="Times New Roman"/>
                <w:sz w:val="21"/>
                <w:szCs w:val="21"/>
              </w:rPr>
              <w:t>）</w:t>
            </w:r>
          </w:p>
        </w:tc>
        <w:tc>
          <w:tcPr>
            <w:tcW w:w="2506" w:type="dxa"/>
            <w:vAlign w:val="center"/>
          </w:tcPr>
          <w:p w14:paraId="2D2485A8"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处置处理方法及去向</w:t>
            </w:r>
          </w:p>
        </w:tc>
      </w:tr>
      <w:tr w:rsidR="00151EB1" w:rsidRPr="00151EB1" w14:paraId="59672037" w14:textId="77777777">
        <w:trPr>
          <w:cantSplit/>
          <w:trHeight w:val="225"/>
          <w:jc w:val="center"/>
        </w:trPr>
        <w:tc>
          <w:tcPr>
            <w:tcW w:w="2268" w:type="dxa"/>
            <w:vAlign w:val="center"/>
          </w:tcPr>
          <w:p w14:paraId="3DC30E93"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圈舍</w:t>
            </w:r>
          </w:p>
        </w:tc>
        <w:tc>
          <w:tcPr>
            <w:tcW w:w="1830" w:type="dxa"/>
            <w:vAlign w:val="center"/>
          </w:tcPr>
          <w:p w14:paraId="7F12F763"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干猪粪</w:t>
            </w:r>
          </w:p>
        </w:tc>
        <w:tc>
          <w:tcPr>
            <w:tcW w:w="1458" w:type="dxa"/>
            <w:vAlign w:val="center"/>
          </w:tcPr>
          <w:p w14:paraId="15A996F1"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10168.9</w:t>
            </w:r>
          </w:p>
        </w:tc>
        <w:tc>
          <w:tcPr>
            <w:tcW w:w="2506" w:type="dxa"/>
          </w:tcPr>
          <w:p w14:paraId="26104656"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由成都市敬华农业有限公司清运</w:t>
            </w:r>
            <w:r w:rsidRPr="00151EB1">
              <w:rPr>
                <w:rFonts w:ascii="Times New Roman" w:eastAsia="宋体" w:hAnsi="Times New Roman" w:hint="eastAsia"/>
                <w:sz w:val="21"/>
                <w:szCs w:val="21"/>
              </w:rPr>
              <w:t>生产有机肥</w:t>
            </w:r>
          </w:p>
        </w:tc>
      </w:tr>
      <w:tr w:rsidR="00151EB1" w:rsidRPr="00151EB1" w14:paraId="00DC5E04" w14:textId="77777777">
        <w:trPr>
          <w:cantSplit/>
          <w:trHeight w:val="225"/>
          <w:jc w:val="center"/>
        </w:trPr>
        <w:tc>
          <w:tcPr>
            <w:tcW w:w="2268" w:type="dxa"/>
            <w:vAlign w:val="center"/>
          </w:tcPr>
          <w:p w14:paraId="644BC90D"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圈舍</w:t>
            </w:r>
          </w:p>
        </w:tc>
        <w:tc>
          <w:tcPr>
            <w:tcW w:w="1830" w:type="dxa"/>
            <w:vAlign w:val="center"/>
          </w:tcPr>
          <w:p w14:paraId="4A6CE737"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病死猪</w:t>
            </w:r>
          </w:p>
        </w:tc>
        <w:tc>
          <w:tcPr>
            <w:tcW w:w="1458" w:type="dxa"/>
            <w:vAlign w:val="center"/>
          </w:tcPr>
          <w:p w14:paraId="4EEF0D9C"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hint="eastAsia"/>
                <w:sz w:val="21"/>
                <w:szCs w:val="21"/>
              </w:rPr>
              <w:t>300</w:t>
            </w:r>
            <w:r w:rsidRPr="00151EB1">
              <w:rPr>
                <w:rFonts w:ascii="Times New Roman" w:hAnsi="Times New Roman" w:hint="eastAsia"/>
                <w:sz w:val="21"/>
                <w:szCs w:val="21"/>
              </w:rPr>
              <w:t>头</w:t>
            </w:r>
            <w:r w:rsidRPr="00151EB1">
              <w:rPr>
                <w:rFonts w:ascii="Times New Roman" w:hAnsi="Times New Roman" w:hint="eastAsia"/>
                <w:sz w:val="21"/>
                <w:szCs w:val="21"/>
              </w:rPr>
              <w:t>/a</w:t>
            </w:r>
          </w:p>
        </w:tc>
        <w:tc>
          <w:tcPr>
            <w:tcW w:w="2506" w:type="dxa"/>
            <w:vAlign w:val="center"/>
          </w:tcPr>
          <w:p w14:paraId="43E9F157"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交由成都市科农动物无害化处置有限公司安全处置</w:t>
            </w:r>
          </w:p>
        </w:tc>
      </w:tr>
      <w:tr w:rsidR="00151EB1" w:rsidRPr="00151EB1" w14:paraId="787289D6" w14:textId="77777777">
        <w:trPr>
          <w:cantSplit/>
          <w:trHeight w:val="225"/>
          <w:jc w:val="center"/>
        </w:trPr>
        <w:tc>
          <w:tcPr>
            <w:tcW w:w="2268" w:type="dxa"/>
            <w:vAlign w:val="center"/>
          </w:tcPr>
          <w:p w14:paraId="210F76E7"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隔离圈舍、兽医室</w:t>
            </w:r>
          </w:p>
        </w:tc>
        <w:tc>
          <w:tcPr>
            <w:tcW w:w="1830" w:type="dxa"/>
            <w:vAlign w:val="center"/>
          </w:tcPr>
          <w:p w14:paraId="69513F47"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hint="eastAsia"/>
                <w:sz w:val="21"/>
                <w:szCs w:val="21"/>
              </w:rPr>
              <w:t>医疗废物</w:t>
            </w:r>
          </w:p>
        </w:tc>
        <w:tc>
          <w:tcPr>
            <w:tcW w:w="1458" w:type="dxa"/>
            <w:vAlign w:val="center"/>
          </w:tcPr>
          <w:p w14:paraId="6CF57772"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hint="eastAsia"/>
                <w:sz w:val="21"/>
                <w:szCs w:val="21"/>
              </w:rPr>
              <w:t>2.5</w:t>
            </w:r>
          </w:p>
        </w:tc>
        <w:tc>
          <w:tcPr>
            <w:tcW w:w="2506" w:type="dxa"/>
            <w:vAlign w:val="center"/>
          </w:tcPr>
          <w:p w14:paraId="1FF4411C" w14:textId="77777777" w:rsidR="00117D2D" w:rsidRPr="00151EB1" w:rsidRDefault="00BB662D">
            <w:pPr>
              <w:snapToGrid w:val="0"/>
              <w:spacing w:line="320" w:lineRule="exact"/>
              <w:jc w:val="center"/>
              <w:rPr>
                <w:rFonts w:ascii="Times New Roman" w:hAnsi="Times New Roman"/>
                <w:sz w:val="21"/>
                <w:szCs w:val="21"/>
              </w:rPr>
            </w:pPr>
            <w:r w:rsidRPr="00151EB1">
              <w:rPr>
                <w:rFonts w:ascii="Times New Roman" w:hAnsi="Times New Roman"/>
                <w:sz w:val="21"/>
                <w:szCs w:val="21"/>
              </w:rPr>
              <w:t>交由成都瀚洋环保实业有限公司处理</w:t>
            </w:r>
          </w:p>
        </w:tc>
      </w:tr>
      <w:tr w:rsidR="00151EB1" w:rsidRPr="00151EB1" w14:paraId="1716881C" w14:textId="77777777">
        <w:trPr>
          <w:cantSplit/>
          <w:trHeight w:val="65"/>
          <w:jc w:val="center"/>
        </w:trPr>
        <w:tc>
          <w:tcPr>
            <w:tcW w:w="2268" w:type="dxa"/>
            <w:vAlign w:val="center"/>
          </w:tcPr>
          <w:p w14:paraId="5D1EDF8F"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办公生活区</w:t>
            </w:r>
          </w:p>
        </w:tc>
        <w:tc>
          <w:tcPr>
            <w:tcW w:w="1830" w:type="dxa"/>
            <w:vAlign w:val="center"/>
          </w:tcPr>
          <w:p w14:paraId="047364DE"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生活垃圾</w:t>
            </w:r>
          </w:p>
        </w:tc>
        <w:tc>
          <w:tcPr>
            <w:tcW w:w="1458" w:type="dxa"/>
            <w:vAlign w:val="center"/>
          </w:tcPr>
          <w:p w14:paraId="59F14C0C"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hint="eastAsia"/>
                <w:sz w:val="21"/>
                <w:szCs w:val="21"/>
              </w:rPr>
              <w:t>1.5</w:t>
            </w:r>
          </w:p>
        </w:tc>
        <w:tc>
          <w:tcPr>
            <w:tcW w:w="2506" w:type="dxa"/>
          </w:tcPr>
          <w:p w14:paraId="18FF596E" w14:textId="77777777" w:rsidR="00117D2D" w:rsidRPr="00151EB1" w:rsidRDefault="00BB662D">
            <w:pPr>
              <w:pStyle w:val="affff9"/>
              <w:spacing w:line="320" w:lineRule="exact"/>
              <w:ind w:firstLine="19"/>
              <w:rPr>
                <w:rFonts w:ascii="Times New Roman" w:eastAsia="宋体" w:hAnsi="Times New Roman"/>
                <w:sz w:val="21"/>
                <w:szCs w:val="21"/>
              </w:rPr>
            </w:pPr>
            <w:r w:rsidRPr="00151EB1">
              <w:rPr>
                <w:rFonts w:ascii="Times New Roman" w:eastAsia="宋体" w:hAnsi="Times New Roman" w:hint="eastAsia"/>
                <w:sz w:val="21"/>
                <w:szCs w:val="21"/>
              </w:rPr>
              <w:t>交由当地环卫部门统一处理</w:t>
            </w:r>
          </w:p>
        </w:tc>
      </w:tr>
      <w:tr w:rsidR="00151EB1" w:rsidRPr="00151EB1" w14:paraId="16299F1C" w14:textId="77777777">
        <w:trPr>
          <w:cantSplit/>
          <w:trHeight w:val="65"/>
          <w:jc w:val="center"/>
        </w:trPr>
        <w:tc>
          <w:tcPr>
            <w:tcW w:w="2268" w:type="dxa"/>
            <w:vAlign w:val="center"/>
          </w:tcPr>
          <w:p w14:paraId="56706805"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食堂</w:t>
            </w:r>
          </w:p>
        </w:tc>
        <w:tc>
          <w:tcPr>
            <w:tcW w:w="1830" w:type="dxa"/>
            <w:vAlign w:val="center"/>
          </w:tcPr>
          <w:p w14:paraId="31537D74"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餐厨垃圾</w:t>
            </w:r>
          </w:p>
        </w:tc>
        <w:tc>
          <w:tcPr>
            <w:tcW w:w="1458" w:type="dxa"/>
            <w:vAlign w:val="center"/>
          </w:tcPr>
          <w:p w14:paraId="6B00ABB9"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7.3</w:t>
            </w:r>
          </w:p>
        </w:tc>
        <w:tc>
          <w:tcPr>
            <w:tcW w:w="2506" w:type="dxa"/>
          </w:tcPr>
          <w:p w14:paraId="13C8B738" w14:textId="77777777" w:rsidR="00117D2D" w:rsidRPr="00151EB1" w:rsidRDefault="00BB662D">
            <w:pPr>
              <w:pStyle w:val="affff9"/>
              <w:spacing w:line="320" w:lineRule="exact"/>
              <w:ind w:firstLine="19"/>
              <w:rPr>
                <w:rFonts w:ascii="Times New Roman" w:eastAsia="宋体" w:hAnsi="Times New Roman"/>
                <w:sz w:val="21"/>
                <w:szCs w:val="21"/>
              </w:rPr>
            </w:pPr>
            <w:r w:rsidRPr="00151EB1">
              <w:rPr>
                <w:rFonts w:ascii="Times New Roman" w:eastAsia="宋体" w:hAnsi="Times New Roman"/>
                <w:sz w:val="21"/>
                <w:szCs w:val="21"/>
              </w:rPr>
              <w:t>交由成都德新饲料油脂有限公司处理</w:t>
            </w:r>
          </w:p>
        </w:tc>
      </w:tr>
      <w:tr w:rsidR="00151EB1" w:rsidRPr="00151EB1" w14:paraId="67E9F613" w14:textId="77777777">
        <w:trPr>
          <w:cantSplit/>
          <w:trHeight w:val="65"/>
          <w:jc w:val="center"/>
        </w:trPr>
        <w:tc>
          <w:tcPr>
            <w:tcW w:w="2268" w:type="dxa"/>
            <w:vAlign w:val="center"/>
          </w:tcPr>
          <w:p w14:paraId="55C9BEC0"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圈舍废气净化</w:t>
            </w:r>
          </w:p>
        </w:tc>
        <w:tc>
          <w:tcPr>
            <w:tcW w:w="1830" w:type="dxa"/>
            <w:vAlign w:val="center"/>
          </w:tcPr>
          <w:p w14:paraId="37A7B3D4"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废活性炭</w:t>
            </w:r>
          </w:p>
        </w:tc>
        <w:tc>
          <w:tcPr>
            <w:tcW w:w="1458" w:type="dxa"/>
            <w:vAlign w:val="center"/>
          </w:tcPr>
          <w:p w14:paraId="37AA8AF5"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hint="eastAsia"/>
                <w:sz w:val="21"/>
                <w:szCs w:val="21"/>
              </w:rPr>
              <w:t>2</w:t>
            </w:r>
          </w:p>
        </w:tc>
        <w:tc>
          <w:tcPr>
            <w:tcW w:w="2506" w:type="dxa"/>
          </w:tcPr>
          <w:p w14:paraId="24A1A2A9" w14:textId="77777777" w:rsidR="00117D2D" w:rsidRPr="00151EB1" w:rsidRDefault="00BB662D">
            <w:pPr>
              <w:pStyle w:val="affff9"/>
              <w:spacing w:line="320" w:lineRule="exact"/>
              <w:ind w:firstLine="19"/>
              <w:rPr>
                <w:rFonts w:ascii="Times New Roman" w:eastAsia="宋体" w:hAnsi="Times New Roman"/>
                <w:sz w:val="21"/>
                <w:szCs w:val="21"/>
              </w:rPr>
            </w:pPr>
            <w:r w:rsidRPr="00151EB1">
              <w:rPr>
                <w:rFonts w:ascii="Times New Roman" w:eastAsia="宋体" w:hAnsi="Times New Roman"/>
                <w:sz w:val="21"/>
                <w:szCs w:val="21"/>
              </w:rPr>
              <w:t>送有资质的单位处置</w:t>
            </w:r>
          </w:p>
        </w:tc>
      </w:tr>
      <w:tr w:rsidR="00151EB1" w:rsidRPr="00151EB1" w14:paraId="06968158" w14:textId="77777777">
        <w:trPr>
          <w:cantSplit/>
          <w:trHeight w:val="65"/>
          <w:jc w:val="center"/>
        </w:trPr>
        <w:tc>
          <w:tcPr>
            <w:tcW w:w="2268" w:type="dxa"/>
            <w:vAlign w:val="center"/>
          </w:tcPr>
          <w:p w14:paraId="15921816" w14:textId="77777777" w:rsidR="00117D2D" w:rsidRPr="00151EB1" w:rsidRDefault="00BB662D">
            <w:pPr>
              <w:pStyle w:val="affff9"/>
              <w:spacing w:line="320" w:lineRule="exact"/>
              <w:rPr>
                <w:rFonts w:ascii="Times New Roman" w:eastAsia="宋体" w:hAnsi="Times New Roman"/>
                <w:sz w:val="21"/>
                <w:szCs w:val="21"/>
              </w:rPr>
            </w:pPr>
            <w:r w:rsidRPr="00151EB1">
              <w:rPr>
                <w:rFonts w:ascii="Times New Roman" w:eastAsia="宋体" w:hAnsi="Times New Roman"/>
                <w:sz w:val="21"/>
                <w:szCs w:val="21"/>
              </w:rPr>
              <w:t>合计</w:t>
            </w:r>
          </w:p>
        </w:tc>
        <w:tc>
          <w:tcPr>
            <w:tcW w:w="5794" w:type="dxa"/>
            <w:gridSpan w:val="3"/>
            <w:vAlign w:val="center"/>
          </w:tcPr>
          <w:p w14:paraId="20B2CE06" w14:textId="77777777" w:rsidR="00117D2D" w:rsidRPr="00151EB1" w:rsidRDefault="00BB662D">
            <w:pPr>
              <w:pStyle w:val="affff9"/>
              <w:spacing w:line="320" w:lineRule="exact"/>
              <w:jc w:val="both"/>
              <w:rPr>
                <w:rFonts w:ascii="Times New Roman" w:eastAsia="宋体" w:hAnsi="Times New Roman"/>
                <w:sz w:val="21"/>
                <w:szCs w:val="21"/>
              </w:rPr>
            </w:pPr>
            <w:r w:rsidRPr="00151EB1">
              <w:rPr>
                <w:rFonts w:ascii="Times New Roman" w:eastAsia="宋体" w:hAnsi="Times New Roman"/>
                <w:sz w:val="21"/>
                <w:szCs w:val="21"/>
              </w:rPr>
              <w:t>产生量：</w:t>
            </w:r>
            <w:r w:rsidRPr="00151EB1">
              <w:rPr>
                <w:rFonts w:ascii="Times New Roman" w:eastAsia="宋体" w:hAnsi="Times New Roman"/>
                <w:sz w:val="21"/>
                <w:szCs w:val="21"/>
              </w:rPr>
              <w:t>101</w:t>
            </w:r>
            <w:r w:rsidRPr="00151EB1">
              <w:rPr>
                <w:rFonts w:ascii="Times New Roman" w:eastAsia="宋体" w:hAnsi="Times New Roman" w:hint="eastAsia"/>
                <w:sz w:val="21"/>
                <w:szCs w:val="21"/>
              </w:rPr>
              <w:t>82.2</w:t>
            </w:r>
            <w:r w:rsidRPr="00151EB1">
              <w:rPr>
                <w:rFonts w:ascii="Times New Roman" w:eastAsia="宋体" w:hAnsi="Times New Roman"/>
                <w:sz w:val="21"/>
                <w:szCs w:val="21"/>
              </w:rPr>
              <w:t>t/a</w:t>
            </w:r>
            <w:r w:rsidRPr="00151EB1">
              <w:rPr>
                <w:rFonts w:ascii="Times New Roman" w:eastAsia="宋体" w:hAnsi="Times New Roman" w:hint="eastAsia"/>
                <w:sz w:val="21"/>
                <w:szCs w:val="21"/>
              </w:rPr>
              <w:t>、病死猪</w:t>
            </w:r>
            <w:r w:rsidRPr="00151EB1">
              <w:rPr>
                <w:rFonts w:ascii="Times New Roman" w:eastAsia="宋体" w:hAnsi="Times New Roman" w:hint="eastAsia"/>
                <w:sz w:val="21"/>
                <w:szCs w:val="21"/>
              </w:rPr>
              <w:t>300</w:t>
            </w:r>
            <w:r w:rsidRPr="00151EB1">
              <w:rPr>
                <w:rFonts w:ascii="Times New Roman" w:eastAsia="宋体" w:hAnsi="Times New Roman" w:hint="eastAsia"/>
                <w:sz w:val="21"/>
                <w:szCs w:val="21"/>
              </w:rPr>
              <w:t>头</w:t>
            </w:r>
            <w:r w:rsidRPr="00151EB1">
              <w:rPr>
                <w:rFonts w:ascii="Times New Roman" w:eastAsia="宋体" w:hAnsi="Times New Roman" w:hint="eastAsia"/>
                <w:sz w:val="21"/>
                <w:szCs w:val="21"/>
              </w:rPr>
              <w:t>/a</w:t>
            </w:r>
            <w:r w:rsidRPr="00151EB1">
              <w:rPr>
                <w:rFonts w:ascii="Times New Roman" w:eastAsia="宋体" w:hAnsi="Times New Roman"/>
                <w:sz w:val="21"/>
                <w:szCs w:val="21"/>
              </w:rPr>
              <w:t>，处理量：</w:t>
            </w:r>
            <w:r w:rsidRPr="00151EB1">
              <w:rPr>
                <w:rFonts w:ascii="Times New Roman" w:eastAsia="宋体" w:hAnsi="Times New Roman"/>
                <w:sz w:val="21"/>
                <w:szCs w:val="21"/>
              </w:rPr>
              <w:t>101</w:t>
            </w:r>
            <w:r w:rsidRPr="00151EB1">
              <w:rPr>
                <w:rFonts w:ascii="Times New Roman" w:eastAsia="宋体" w:hAnsi="Times New Roman" w:hint="eastAsia"/>
                <w:sz w:val="21"/>
                <w:szCs w:val="21"/>
              </w:rPr>
              <w:t>82.2</w:t>
            </w:r>
            <w:r w:rsidRPr="00151EB1">
              <w:rPr>
                <w:rFonts w:ascii="Times New Roman" w:eastAsia="宋体" w:hAnsi="Times New Roman"/>
                <w:sz w:val="21"/>
                <w:szCs w:val="21"/>
              </w:rPr>
              <w:t>t/a</w:t>
            </w:r>
            <w:r w:rsidRPr="00151EB1">
              <w:rPr>
                <w:rFonts w:ascii="Times New Roman" w:eastAsia="宋体" w:hAnsi="Times New Roman" w:hint="eastAsia"/>
                <w:sz w:val="21"/>
                <w:szCs w:val="21"/>
              </w:rPr>
              <w:t>、病死猪</w:t>
            </w:r>
            <w:r w:rsidRPr="00151EB1">
              <w:rPr>
                <w:rFonts w:ascii="Times New Roman" w:eastAsia="宋体" w:hAnsi="Times New Roman" w:hint="eastAsia"/>
                <w:sz w:val="21"/>
                <w:szCs w:val="21"/>
              </w:rPr>
              <w:t>300</w:t>
            </w:r>
            <w:r w:rsidRPr="00151EB1">
              <w:rPr>
                <w:rFonts w:ascii="Times New Roman" w:eastAsia="宋体" w:hAnsi="Times New Roman" w:hint="eastAsia"/>
                <w:sz w:val="21"/>
                <w:szCs w:val="21"/>
              </w:rPr>
              <w:t>头</w:t>
            </w:r>
            <w:r w:rsidRPr="00151EB1">
              <w:rPr>
                <w:rFonts w:ascii="Times New Roman" w:eastAsia="宋体" w:hAnsi="Times New Roman" w:hint="eastAsia"/>
                <w:sz w:val="21"/>
                <w:szCs w:val="21"/>
              </w:rPr>
              <w:t>/a</w:t>
            </w:r>
            <w:r w:rsidRPr="00151EB1">
              <w:rPr>
                <w:rFonts w:ascii="Times New Roman" w:eastAsia="宋体" w:hAnsi="Times New Roman"/>
                <w:sz w:val="21"/>
                <w:szCs w:val="21"/>
              </w:rPr>
              <w:t>，排放量：</w:t>
            </w:r>
            <w:r w:rsidRPr="00151EB1">
              <w:rPr>
                <w:rFonts w:ascii="Times New Roman" w:eastAsia="宋体" w:hAnsi="Times New Roman"/>
                <w:sz w:val="21"/>
                <w:szCs w:val="21"/>
              </w:rPr>
              <w:t>0</w:t>
            </w:r>
          </w:p>
        </w:tc>
      </w:tr>
    </w:tbl>
    <w:p w14:paraId="56ECB32E" w14:textId="77777777" w:rsidR="00117D2D" w:rsidRPr="00151EB1" w:rsidRDefault="00BB662D">
      <w:pPr>
        <w:pStyle w:val="affff7"/>
      </w:pPr>
      <w:bookmarkStart w:id="550" w:name="_Toc10212973"/>
      <w:bookmarkStart w:id="551" w:name="_Toc16258967"/>
      <w:bookmarkStart w:id="552" w:name="_Toc9873430"/>
      <w:r w:rsidRPr="00151EB1">
        <w:rPr>
          <w:rFonts w:hint="eastAsia"/>
        </w:rPr>
        <w:t>7</w:t>
      </w:r>
      <w:r w:rsidRPr="00151EB1">
        <w:t xml:space="preserve">.2.6 </w:t>
      </w:r>
      <w:r w:rsidRPr="00151EB1">
        <w:t>绿化措施</w:t>
      </w:r>
      <w:bookmarkEnd w:id="547"/>
      <w:bookmarkEnd w:id="548"/>
      <w:bookmarkEnd w:id="549"/>
      <w:bookmarkEnd w:id="550"/>
      <w:bookmarkEnd w:id="551"/>
      <w:bookmarkEnd w:id="552"/>
    </w:p>
    <w:p w14:paraId="51A2DDFA"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养殖场营运期间大气的污染主要为恶臭气体，在场区内外采取有效的绿化措施是非常必要的。选择绿化植物的原则为：拥有较强抗污染和净化空气能力的植物；适应性强，易栽易管，容易繁殖；以当地土生植物为主；在必要地点可栽培抗性弱和敏感性强的指示性植物；草皮应选择用适应性强、耐践踏、耐修剪、生长期长、植株低矮、繁殖快、再生力强的草种。</w:t>
      </w:r>
    </w:p>
    <w:p w14:paraId="702A99BB"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场界拟设置</w:t>
      </w:r>
      <w:r w:rsidRPr="00151EB1">
        <w:rPr>
          <w:rFonts w:ascii="Times New Roman" w:hAnsi="Times New Roman"/>
          <w:sz w:val="24"/>
        </w:rPr>
        <w:t>2m~5m</w:t>
      </w:r>
      <w:r w:rsidRPr="00151EB1">
        <w:rPr>
          <w:rFonts w:ascii="Times New Roman" w:hAnsi="Times New Roman"/>
          <w:sz w:val="24"/>
        </w:rPr>
        <w:t>绿化带，宜选择香樟，广玉兰等植物；场区内道路两侧及圈舍周围修建约</w:t>
      </w:r>
      <w:r w:rsidRPr="00151EB1">
        <w:rPr>
          <w:rFonts w:ascii="Times New Roman" w:hAnsi="Times New Roman"/>
          <w:sz w:val="24"/>
        </w:rPr>
        <w:t>2m</w:t>
      </w:r>
      <w:r w:rsidRPr="00151EB1">
        <w:rPr>
          <w:rFonts w:ascii="Times New Roman" w:hAnsi="Times New Roman"/>
          <w:sz w:val="24"/>
        </w:rPr>
        <w:t>宽绿化带，宜采用乔木为主，灌木搭配种植，如选种杜松等四季常青树种。</w:t>
      </w:r>
    </w:p>
    <w:p w14:paraId="2D5899F0" w14:textId="77777777" w:rsidR="00117D2D" w:rsidRPr="00151EB1" w:rsidRDefault="00BB662D">
      <w:pPr>
        <w:spacing w:line="480" w:lineRule="exact"/>
        <w:ind w:firstLineChars="200" w:firstLine="482"/>
        <w:rPr>
          <w:rFonts w:ascii="Times New Roman" w:hAnsi="Times New Roman"/>
          <w:b/>
          <w:sz w:val="24"/>
        </w:rPr>
      </w:pPr>
      <w:r w:rsidRPr="00151EB1">
        <w:rPr>
          <w:rFonts w:ascii="Times New Roman" w:hAnsi="Times New Roman"/>
          <w:b/>
          <w:sz w:val="24"/>
        </w:rPr>
        <w:t>（</w:t>
      </w:r>
      <w:r w:rsidRPr="00151EB1">
        <w:rPr>
          <w:rFonts w:ascii="Times New Roman" w:hAnsi="Times New Roman"/>
          <w:b/>
          <w:sz w:val="24"/>
        </w:rPr>
        <w:t>1</w:t>
      </w:r>
      <w:r w:rsidRPr="00151EB1">
        <w:rPr>
          <w:rFonts w:ascii="Times New Roman" w:hAnsi="Times New Roman"/>
          <w:b/>
          <w:sz w:val="24"/>
        </w:rPr>
        <w:t>）场界</w:t>
      </w:r>
    </w:p>
    <w:p w14:paraId="3B166188"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场界拟设置</w:t>
      </w:r>
      <w:r w:rsidRPr="00151EB1">
        <w:rPr>
          <w:rFonts w:ascii="Times New Roman" w:hAnsi="Times New Roman"/>
          <w:sz w:val="24"/>
        </w:rPr>
        <w:t>2m~5m</w:t>
      </w:r>
      <w:r w:rsidRPr="00151EB1">
        <w:rPr>
          <w:rFonts w:ascii="Times New Roman" w:hAnsi="Times New Roman"/>
          <w:sz w:val="24"/>
        </w:rPr>
        <w:t>绿化带，在厂界附近根据用地情况适当设置观赏绿化带。采用乔、灌、草立体绿化方式，乔木可选择桑树、梧桐、日本女贞、刺槐等树种，灌木可选择夹竹桃、冬青等树种，地面采用耐践踏、长势好的草种，形成集防尘、隔声、美化为一体的绿化隔离带。</w:t>
      </w:r>
    </w:p>
    <w:p w14:paraId="64A873F9" w14:textId="77777777" w:rsidR="00117D2D" w:rsidRPr="00151EB1" w:rsidRDefault="00BB662D">
      <w:pPr>
        <w:spacing w:line="480" w:lineRule="exact"/>
        <w:ind w:firstLineChars="200" w:firstLine="482"/>
        <w:rPr>
          <w:rFonts w:ascii="Times New Roman" w:hAnsi="Times New Roman"/>
          <w:b/>
          <w:sz w:val="24"/>
        </w:rPr>
      </w:pPr>
      <w:r w:rsidRPr="00151EB1">
        <w:rPr>
          <w:rFonts w:ascii="Times New Roman" w:hAnsi="Times New Roman"/>
          <w:b/>
          <w:sz w:val="24"/>
        </w:rPr>
        <w:t>（</w:t>
      </w:r>
      <w:r w:rsidRPr="00151EB1">
        <w:rPr>
          <w:rFonts w:ascii="Times New Roman" w:hAnsi="Times New Roman"/>
          <w:b/>
          <w:sz w:val="24"/>
        </w:rPr>
        <w:t>2</w:t>
      </w:r>
      <w:r w:rsidRPr="00151EB1">
        <w:rPr>
          <w:rFonts w:ascii="Times New Roman" w:hAnsi="Times New Roman"/>
          <w:b/>
          <w:sz w:val="24"/>
        </w:rPr>
        <w:t>）场区内</w:t>
      </w:r>
    </w:p>
    <w:p w14:paraId="2D7601EE"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对场区内部闲置空地进行绿化美化，在场区空地、办公楼旁边的空地上种植草坪，草坪四周种香樟，广玉兰等植物。在圈舍、污水处理设施、堆肥场地等主要恶臭污染源圈舍周围修建约</w:t>
      </w:r>
      <w:r w:rsidRPr="00151EB1">
        <w:rPr>
          <w:rFonts w:ascii="Times New Roman" w:hAnsi="Times New Roman"/>
          <w:sz w:val="24"/>
        </w:rPr>
        <w:t>2m</w:t>
      </w:r>
      <w:r w:rsidRPr="00151EB1">
        <w:rPr>
          <w:rFonts w:ascii="Times New Roman" w:hAnsi="Times New Roman"/>
          <w:sz w:val="24"/>
        </w:rPr>
        <w:t>宽绿化带，种植一些吸附能力较强的灌木，如夹竹桃、冬青等树种。另外，对场区预留发展用也应进行绿化。</w:t>
      </w:r>
    </w:p>
    <w:p w14:paraId="2334E593" w14:textId="77777777" w:rsidR="00117D2D" w:rsidRPr="00151EB1" w:rsidRDefault="00BB662D">
      <w:pPr>
        <w:spacing w:line="480" w:lineRule="exact"/>
        <w:ind w:firstLineChars="200" w:firstLine="482"/>
        <w:rPr>
          <w:rFonts w:ascii="Times New Roman" w:hAnsi="Times New Roman"/>
          <w:b/>
          <w:sz w:val="24"/>
        </w:rPr>
      </w:pPr>
      <w:r w:rsidRPr="00151EB1">
        <w:rPr>
          <w:rFonts w:ascii="Times New Roman" w:hAnsi="Times New Roman"/>
          <w:b/>
          <w:sz w:val="24"/>
        </w:rPr>
        <w:t>（</w:t>
      </w:r>
      <w:r w:rsidRPr="00151EB1">
        <w:rPr>
          <w:rFonts w:ascii="Times New Roman" w:hAnsi="Times New Roman"/>
          <w:b/>
          <w:sz w:val="24"/>
        </w:rPr>
        <w:t>3</w:t>
      </w:r>
      <w:r w:rsidRPr="00151EB1">
        <w:rPr>
          <w:rFonts w:ascii="Times New Roman" w:hAnsi="Times New Roman"/>
          <w:b/>
          <w:sz w:val="24"/>
        </w:rPr>
        <w:t>）场外</w:t>
      </w:r>
    </w:p>
    <w:p w14:paraId="3F57F146" w14:textId="77777777" w:rsidR="00117D2D" w:rsidRPr="00151EB1" w:rsidRDefault="00BB662D">
      <w:pPr>
        <w:autoSpaceDE w:val="0"/>
        <w:autoSpaceDN w:val="0"/>
        <w:adjustRightInd w:val="0"/>
        <w:spacing w:line="480" w:lineRule="exact"/>
        <w:ind w:firstLineChars="200" w:firstLine="480"/>
        <w:rPr>
          <w:rFonts w:ascii="Times New Roman" w:hAnsi="Times New Roman"/>
          <w:sz w:val="24"/>
        </w:rPr>
      </w:pPr>
      <w:r w:rsidRPr="00151EB1">
        <w:rPr>
          <w:rFonts w:ascii="Times New Roman" w:hAnsi="Times New Roman"/>
          <w:sz w:val="24"/>
        </w:rPr>
        <w:t>项目在征地范围外，另外租用</w:t>
      </w:r>
      <w:r w:rsidRPr="00151EB1">
        <w:rPr>
          <w:rFonts w:ascii="Times New Roman" w:hAnsi="Times New Roman"/>
          <w:sz w:val="24"/>
        </w:rPr>
        <w:t>100</w:t>
      </w:r>
      <w:r w:rsidRPr="00151EB1">
        <w:rPr>
          <w:rFonts w:ascii="Times New Roman" w:hAnsi="Times New Roman"/>
          <w:sz w:val="24"/>
        </w:rPr>
        <w:t>亩用于种植绿化，租用地位于场区东面和南面。可以起到良好的绿化隔离效果。</w:t>
      </w:r>
    </w:p>
    <w:p w14:paraId="2BCFDF1A" w14:textId="77777777" w:rsidR="00117D2D" w:rsidRPr="00151EB1" w:rsidRDefault="00BB662D">
      <w:pPr>
        <w:pStyle w:val="a0"/>
        <w:numPr>
          <w:ilvl w:val="0"/>
          <w:numId w:val="0"/>
        </w:numPr>
        <w:rPr>
          <w:rFonts w:ascii="Times New Roman" w:hAnsi="Times New Roman"/>
          <w:sz w:val="28"/>
        </w:rPr>
      </w:pPr>
      <w:bookmarkStart w:id="553" w:name="_Toc16258968"/>
      <w:r w:rsidRPr="00151EB1">
        <w:rPr>
          <w:rFonts w:ascii="Times New Roman" w:hAnsi="Times New Roman" w:hint="eastAsia"/>
          <w:b w:val="0"/>
          <w:bCs/>
          <w:kern w:val="28"/>
          <w:sz w:val="32"/>
          <w:szCs w:val="32"/>
        </w:rPr>
        <w:t>7</w:t>
      </w:r>
      <w:r w:rsidRPr="00151EB1">
        <w:rPr>
          <w:rFonts w:ascii="Times New Roman" w:hAnsi="Times New Roman"/>
          <w:b w:val="0"/>
          <w:bCs/>
          <w:kern w:val="28"/>
          <w:sz w:val="32"/>
          <w:szCs w:val="32"/>
        </w:rPr>
        <w:t xml:space="preserve">.3  </w:t>
      </w:r>
      <w:r w:rsidRPr="00151EB1">
        <w:rPr>
          <w:rFonts w:ascii="Times New Roman" w:hAnsi="Times New Roman"/>
          <w:b w:val="0"/>
          <w:bCs/>
          <w:kern w:val="28"/>
          <w:sz w:val="32"/>
          <w:szCs w:val="32"/>
        </w:rPr>
        <w:t>环保投资</w:t>
      </w:r>
      <w:bookmarkEnd w:id="553"/>
    </w:p>
    <w:p w14:paraId="60AEA5A9"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通过对工程所需的环境污染治理分析，</w:t>
      </w:r>
      <w:r w:rsidRPr="00151EB1">
        <w:rPr>
          <w:rFonts w:ascii="Times New Roman" w:hAnsi="Times New Roman" w:hint="eastAsia"/>
          <w:sz w:val="24"/>
        </w:rPr>
        <w:t>项目总</w:t>
      </w:r>
      <w:r w:rsidRPr="00151EB1">
        <w:rPr>
          <w:rFonts w:ascii="Times New Roman" w:hAnsi="Times New Roman"/>
          <w:sz w:val="24"/>
        </w:rPr>
        <w:t>环保投资</w:t>
      </w:r>
      <w:r w:rsidRPr="00151EB1">
        <w:rPr>
          <w:rFonts w:ascii="Times New Roman" w:hAnsi="Times New Roman" w:hint="eastAsia"/>
          <w:sz w:val="24"/>
        </w:rPr>
        <w:t>318.7</w:t>
      </w:r>
      <w:r w:rsidRPr="00151EB1">
        <w:rPr>
          <w:rFonts w:ascii="Times New Roman" w:hAnsi="Times New Roman"/>
          <w:sz w:val="24"/>
        </w:rPr>
        <w:t>万元，</w:t>
      </w:r>
      <w:r w:rsidRPr="00151EB1">
        <w:rPr>
          <w:rFonts w:ascii="Times New Roman" w:hAnsi="Times New Roman" w:hint="eastAsia"/>
          <w:sz w:val="24"/>
        </w:rPr>
        <w:t>其中新增环保投资</w:t>
      </w:r>
      <w:r w:rsidRPr="00151EB1">
        <w:rPr>
          <w:rFonts w:ascii="Times New Roman" w:hAnsi="Times New Roman" w:hint="eastAsia"/>
          <w:sz w:val="24"/>
        </w:rPr>
        <w:t>276.7</w:t>
      </w:r>
      <w:r w:rsidRPr="00151EB1">
        <w:rPr>
          <w:rFonts w:ascii="Times New Roman" w:hAnsi="Times New Roman" w:hint="eastAsia"/>
          <w:sz w:val="24"/>
        </w:rPr>
        <w:t>万元，</w:t>
      </w:r>
      <w:r w:rsidRPr="00151EB1">
        <w:rPr>
          <w:rFonts w:ascii="Times New Roman" w:hAnsi="Times New Roman"/>
          <w:sz w:val="24"/>
        </w:rPr>
        <w:t>占项目总投资</w:t>
      </w:r>
      <w:r w:rsidRPr="00151EB1">
        <w:rPr>
          <w:rFonts w:ascii="Times New Roman" w:hAnsi="Times New Roman"/>
          <w:sz w:val="24"/>
        </w:rPr>
        <w:t>3000</w:t>
      </w:r>
      <w:r w:rsidRPr="00151EB1">
        <w:rPr>
          <w:rFonts w:ascii="Times New Roman" w:hAnsi="Times New Roman"/>
          <w:sz w:val="24"/>
        </w:rPr>
        <w:t>万元的</w:t>
      </w:r>
      <w:r w:rsidRPr="00151EB1">
        <w:rPr>
          <w:rFonts w:ascii="Times New Roman" w:hAnsi="Times New Roman" w:hint="eastAsia"/>
          <w:sz w:val="24"/>
        </w:rPr>
        <w:t>9.22</w:t>
      </w:r>
      <w:r w:rsidRPr="00151EB1">
        <w:rPr>
          <w:rFonts w:ascii="Times New Roman" w:hAnsi="Times New Roman"/>
          <w:sz w:val="24"/>
        </w:rPr>
        <w:t>%</w:t>
      </w:r>
      <w:r w:rsidRPr="00151EB1">
        <w:rPr>
          <w:rFonts w:ascii="Times New Roman" w:hAnsi="Times New Roman"/>
          <w:sz w:val="24"/>
        </w:rPr>
        <w:t>。</w:t>
      </w:r>
    </w:p>
    <w:p w14:paraId="27162D98" w14:textId="77777777" w:rsidR="00117D2D" w:rsidRPr="00151EB1" w:rsidRDefault="00BB662D">
      <w:pPr>
        <w:spacing w:line="480" w:lineRule="exact"/>
        <w:ind w:firstLineChars="200" w:firstLine="480"/>
        <w:rPr>
          <w:rFonts w:ascii="Times New Roman" w:eastAsia="黑体" w:hAnsi="Times New Roman"/>
          <w:sz w:val="21"/>
          <w:szCs w:val="21"/>
        </w:rPr>
      </w:pPr>
      <w:r w:rsidRPr="00151EB1">
        <w:rPr>
          <w:rFonts w:ascii="Times New Roman" w:hAnsi="Times New Roman"/>
          <w:sz w:val="24"/>
        </w:rPr>
        <w:t>环保设施投资估算见表</w:t>
      </w:r>
      <w:r w:rsidRPr="00151EB1">
        <w:rPr>
          <w:rFonts w:ascii="Times New Roman" w:hAnsi="Times New Roman" w:hint="eastAsia"/>
          <w:sz w:val="24"/>
        </w:rPr>
        <w:t>7</w:t>
      </w:r>
      <w:r w:rsidRPr="00151EB1">
        <w:rPr>
          <w:rFonts w:ascii="Times New Roman" w:hAnsi="Times New Roman"/>
          <w:sz w:val="24"/>
        </w:rPr>
        <w:t>.3-1</w:t>
      </w:r>
      <w:r w:rsidRPr="00151EB1">
        <w:rPr>
          <w:rFonts w:ascii="Times New Roman" w:hAnsi="Times New Roman"/>
          <w:sz w:val="24"/>
        </w:rPr>
        <w:t>。</w:t>
      </w:r>
      <w:r w:rsidRPr="00151EB1">
        <w:rPr>
          <w:rFonts w:ascii="Times New Roman" w:eastAsia="黑体" w:hAnsi="Times New Roman"/>
          <w:sz w:val="21"/>
          <w:szCs w:val="21"/>
        </w:rPr>
        <w:br w:type="page"/>
      </w:r>
    </w:p>
    <w:p w14:paraId="18DFFAF6" w14:textId="77777777" w:rsidR="00117D2D" w:rsidRPr="00151EB1" w:rsidRDefault="00BB662D">
      <w:pPr>
        <w:spacing w:line="480" w:lineRule="exact"/>
        <w:ind w:firstLineChars="200" w:firstLine="420"/>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7</w:t>
      </w:r>
      <w:r w:rsidRPr="00151EB1">
        <w:rPr>
          <w:rFonts w:ascii="Times New Roman" w:eastAsia="黑体" w:hAnsi="Times New Roman"/>
          <w:sz w:val="21"/>
          <w:szCs w:val="21"/>
        </w:rPr>
        <w:t xml:space="preserve">.3-1  </w:t>
      </w:r>
      <w:r w:rsidRPr="00151EB1">
        <w:rPr>
          <w:rFonts w:ascii="Times New Roman" w:eastAsia="黑体" w:hAnsi="Times New Roman"/>
          <w:sz w:val="21"/>
          <w:szCs w:val="21"/>
        </w:rPr>
        <w:t>项目环保投资一览表</w:t>
      </w:r>
      <w:r w:rsidRPr="00151EB1">
        <w:rPr>
          <w:rFonts w:ascii="Times New Roman" w:eastAsia="黑体" w:hAnsi="Times New Roman" w:hint="eastAsia"/>
          <w:sz w:val="21"/>
          <w:szCs w:val="21"/>
        </w:rPr>
        <w:t xml:space="preserve">     </w:t>
      </w:r>
      <w:r w:rsidRPr="00151EB1">
        <w:rPr>
          <w:rFonts w:ascii="Times New Roman" w:eastAsia="黑体" w:hAnsi="Times New Roman" w:hint="eastAsia"/>
          <w:sz w:val="21"/>
          <w:szCs w:val="21"/>
        </w:rPr>
        <w:t>单位：万元</w:t>
      </w:r>
    </w:p>
    <w:tbl>
      <w:tblPr>
        <w:tblW w:w="9074"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709"/>
        <w:gridCol w:w="786"/>
        <w:gridCol w:w="1016"/>
        <w:gridCol w:w="4100"/>
        <w:gridCol w:w="821"/>
        <w:gridCol w:w="821"/>
        <w:gridCol w:w="821"/>
      </w:tblGrid>
      <w:tr w:rsidR="00151EB1" w:rsidRPr="00151EB1" w14:paraId="33302402" w14:textId="77777777">
        <w:trPr>
          <w:trHeight w:val="396"/>
          <w:jc w:val="center"/>
        </w:trPr>
        <w:tc>
          <w:tcPr>
            <w:tcW w:w="709" w:type="dxa"/>
            <w:vAlign w:val="center"/>
          </w:tcPr>
          <w:p w14:paraId="63AB6191"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类型</w:t>
            </w:r>
          </w:p>
        </w:tc>
        <w:tc>
          <w:tcPr>
            <w:tcW w:w="786" w:type="dxa"/>
            <w:vAlign w:val="center"/>
          </w:tcPr>
          <w:p w14:paraId="40CAEC57"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时段</w:t>
            </w:r>
          </w:p>
        </w:tc>
        <w:tc>
          <w:tcPr>
            <w:tcW w:w="1016" w:type="dxa"/>
            <w:vAlign w:val="center"/>
          </w:tcPr>
          <w:p w14:paraId="43D99854"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污染物</w:t>
            </w:r>
          </w:p>
        </w:tc>
        <w:tc>
          <w:tcPr>
            <w:tcW w:w="4100" w:type="dxa"/>
            <w:vAlign w:val="center"/>
          </w:tcPr>
          <w:p w14:paraId="0DB59660"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b/>
                <w:sz w:val="21"/>
                <w:szCs w:val="21"/>
              </w:rPr>
              <w:t>环保措施</w:t>
            </w:r>
          </w:p>
        </w:tc>
        <w:tc>
          <w:tcPr>
            <w:tcW w:w="821" w:type="dxa"/>
            <w:vAlign w:val="center"/>
          </w:tcPr>
          <w:p w14:paraId="0A569BC6"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已有</w:t>
            </w:r>
          </w:p>
          <w:p w14:paraId="37A2A591"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投资</w:t>
            </w:r>
          </w:p>
        </w:tc>
        <w:tc>
          <w:tcPr>
            <w:tcW w:w="821" w:type="dxa"/>
            <w:vAlign w:val="center"/>
          </w:tcPr>
          <w:p w14:paraId="75B66CB6"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新增</w:t>
            </w:r>
          </w:p>
          <w:p w14:paraId="7275756E"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投资</w:t>
            </w:r>
          </w:p>
        </w:tc>
        <w:tc>
          <w:tcPr>
            <w:tcW w:w="821" w:type="dxa"/>
            <w:vAlign w:val="center"/>
          </w:tcPr>
          <w:p w14:paraId="1F26EBC8" w14:textId="77777777" w:rsidR="00117D2D" w:rsidRPr="00151EB1" w:rsidRDefault="00BB662D">
            <w:pPr>
              <w:autoSpaceDE w:val="0"/>
              <w:autoSpaceDN w:val="0"/>
              <w:adjustRightInd w:val="0"/>
              <w:spacing w:line="240" w:lineRule="auto"/>
              <w:jc w:val="center"/>
              <w:rPr>
                <w:rFonts w:ascii="Times New Roman" w:eastAsiaTheme="minorEastAsia" w:hAnsi="Times New Roman"/>
                <w:b/>
                <w:sz w:val="21"/>
                <w:szCs w:val="21"/>
              </w:rPr>
            </w:pPr>
            <w:r w:rsidRPr="00151EB1">
              <w:rPr>
                <w:rFonts w:ascii="Times New Roman" w:eastAsiaTheme="minorEastAsia" w:hAnsi="Times New Roman" w:hint="eastAsia"/>
                <w:b/>
                <w:sz w:val="21"/>
                <w:szCs w:val="21"/>
              </w:rPr>
              <w:t>总投资</w:t>
            </w:r>
          </w:p>
        </w:tc>
      </w:tr>
      <w:tr w:rsidR="00151EB1" w:rsidRPr="00151EB1" w14:paraId="05B7AA1A" w14:textId="77777777">
        <w:trPr>
          <w:trHeight w:val="382"/>
          <w:jc w:val="center"/>
        </w:trPr>
        <w:tc>
          <w:tcPr>
            <w:tcW w:w="709" w:type="dxa"/>
            <w:vMerge w:val="restart"/>
            <w:vAlign w:val="center"/>
          </w:tcPr>
          <w:p w14:paraId="58E23E1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废水</w:t>
            </w:r>
          </w:p>
          <w:p w14:paraId="7A74B844"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治理</w:t>
            </w:r>
          </w:p>
        </w:tc>
        <w:tc>
          <w:tcPr>
            <w:tcW w:w="786" w:type="dxa"/>
            <w:vMerge w:val="restart"/>
            <w:vAlign w:val="center"/>
          </w:tcPr>
          <w:p w14:paraId="6ACE069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施工期</w:t>
            </w:r>
          </w:p>
        </w:tc>
        <w:tc>
          <w:tcPr>
            <w:tcW w:w="1016" w:type="dxa"/>
            <w:vAlign w:val="center"/>
          </w:tcPr>
          <w:p w14:paraId="7CDF61F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生活</w:t>
            </w:r>
          </w:p>
          <w:p w14:paraId="20BE007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废水</w:t>
            </w:r>
          </w:p>
        </w:tc>
        <w:tc>
          <w:tcPr>
            <w:tcW w:w="4100" w:type="dxa"/>
            <w:vAlign w:val="center"/>
          </w:tcPr>
          <w:p w14:paraId="3425D1CB"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施工人员入厕废水利用旱厕收集后回用于周边农田不外排</w:t>
            </w:r>
          </w:p>
        </w:tc>
        <w:tc>
          <w:tcPr>
            <w:tcW w:w="821" w:type="dxa"/>
            <w:vAlign w:val="center"/>
          </w:tcPr>
          <w:p w14:paraId="29EE216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2F8533C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242049B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r>
      <w:tr w:rsidR="00151EB1" w:rsidRPr="00151EB1" w14:paraId="7E5240FC" w14:textId="77777777">
        <w:trPr>
          <w:trHeight w:val="382"/>
          <w:jc w:val="center"/>
        </w:trPr>
        <w:tc>
          <w:tcPr>
            <w:tcW w:w="709" w:type="dxa"/>
            <w:vMerge/>
            <w:vAlign w:val="center"/>
          </w:tcPr>
          <w:p w14:paraId="72054DA8"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5081184C"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038DF59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施工</w:t>
            </w:r>
          </w:p>
          <w:p w14:paraId="7813CE3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废水</w:t>
            </w:r>
          </w:p>
        </w:tc>
        <w:tc>
          <w:tcPr>
            <w:tcW w:w="4100" w:type="dxa"/>
            <w:vAlign w:val="center"/>
          </w:tcPr>
          <w:p w14:paraId="2AD9FEF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r w:rsidRPr="00151EB1">
              <w:rPr>
                <w:rFonts w:ascii="Times New Roman" w:eastAsiaTheme="minorEastAsia" w:hAnsi="Times New Roman" w:hint="eastAsia"/>
                <w:sz w:val="21"/>
                <w:szCs w:val="21"/>
              </w:rPr>
              <w:t>个矩形沉淀池（约</w:t>
            </w:r>
            <w:r w:rsidRPr="00151EB1">
              <w:rPr>
                <w:rFonts w:ascii="Times New Roman" w:eastAsiaTheme="minorEastAsia" w:hAnsi="Times New Roman" w:hint="eastAsia"/>
                <w:sz w:val="21"/>
                <w:szCs w:val="21"/>
              </w:rPr>
              <w:t>15m</w:t>
            </w:r>
            <w:r w:rsidRPr="00151EB1">
              <w:rPr>
                <w:rFonts w:ascii="Times New Roman" w:eastAsiaTheme="minorEastAsia" w:hAnsi="Times New Roman" w:hint="eastAsia"/>
                <w:sz w:val="21"/>
                <w:szCs w:val="21"/>
                <w:vertAlign w:val="superscript"/>
              </w:rPr>
              <w:t>3</w:t>
            </w:r>
            <w:r w:rsidRPr="00151EB1">
              <w:rPr>
                <w:rFonts w:ascii="Times New Roman" w:eastAsiaTheme="minorEastAsia" w:hAnsi="Times New Roman" w:hint="eastAsia"/>
                <w:sz w:val="21"/>
                <w:szCs w:val="21"/>
              </w:rPr>
              <w:t>）处理拌和站废水</w:t>
            </w:r>
          </w:p>
        </w:tc>
        <w:tc>
          <w:tcPr>
            <w:tcW w:w="821" w:type="dxa"/>
            <w:vAlign w:val="center"/>
          </w:tcPr>
          <w:p w14:paraId="08167F5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621F853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w:t>
            </w:r>
          </w:p>
        </w:tc>
        <w:tc>
          <w:tcPr>
            <w:tcW w:w="821" w:type="dxa"/>
            <w:vAlign w:val="center"/>
          </w:tcPr>
          <w:p w14:paraId="6E45942C"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w:t>
            </w:r>
          </w:p>
        </w:tc>
      </w:tr>
      <w:tr w:rsidR="00151EB1" w:rsidRPr="00151EB1" w14:paraId="6DCCFE5A" w14:textId="77777777">
        <w:trPr>
          <w:trHeight w:val="382"/>
          <w:jc w:val="center"/>
        </w:trPr>
        <w:tc>
          <w:tcPr>
            <w:tcW w:w="709" w:type="dxa"/>
            <w:vMerge/>
            <w:vAlign w:val="center"/>
          </w:tcPr>
          <w:p w14:paraId="3493FE0E"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restart"/>
            <w:vAlign w:val="center"/>
          </w:tcPr>
          <w:p w14:paraId="2C863854"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营运期</w:t>
            </w:r>
          </w:p>
        </w:tc>
        <w:tc>
          <w:tcPr>
            <w:tcW w:w="1016" w:type="dxa"/>
            <w:vAlign w:val="center"/>
          </w:tcPr>
          <w:p w14:paraId="342BAEC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生活</w:t>
            </w:r>
          </w:p>
          <w:p w14:paraId="0ADDE8D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废水</w:t>
            </w:r>
          </w:p>
        </w:tc>
        <w:tc>
          <w:tcPr>
            <w:tcW w:w="4100" w:type="dxa"/>
            <w:vAlign w:val="center"/>
          </w:tcPr>
          <w:p w14:paraId="7E39FE9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依托一期已有污水预处理池（</w:t>
            </w:r>
            <w:r w:rsidRPr="00151EB1">
              <w:rPr>
                <w:rFonts w:ascii="Times New Roman" w:eastAsiaTheme="minorEastAsia" w:hAnsi="Times New Roman" w:hint="eastAsia"/>
                <w:sz w:val="21"/>
                <w:szCs w:val="21"/>
              </w:rPr>
              <w:t>50m3</w:t>
            </w:r>
            <w:r w:rsidRPr="00151EB1">
              <w:rPr>
                <w:rFonts w:ascii="Times New Roman" w:eastAsiaTheme="minorEastAsia" w:hAnsi="Times New Roman" w:hint="eastAsia"/>
                <w:sz w:val="21"/>
                <w:szCs w:val="21"/>
              </w:rPr>
              <w:t>）预处理后汇入发酵深坑</w:t>
            </w:r>
          </w:p>
        </w:tc>
        <w:tc>
          <w:tcPr>
            <w:tcW w:w="821" w:type="dxa"/>
            <w:vAlign w:val="center"/>
          </w:tcPr>
          <w:p w14:paraId="11E9683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5.0</w:t>
            </w:r>
          </w:p>
        </w:tc>
        <w:tc>
          <w:tcPr>
            <w:tcW w:w="821" w:type="dxa"/>
            <w:vAlign w:val="center"/>
          </w:tcPr>
          <w:p w14:paraId="42509D3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29AD0607"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5.0</w:t>
            </w:r>
          </w:p>
        </w:tc>
      </w:tr>
      <w:tr w:rsidR="00151EB1" w:rsidRPr="00151EB1" w14:paraId="201FA7D2" w14:textId="77777777">
        <w:trPr>
          <w:trHeight w:val="382"/>
          <w:jc w:val="center"/>
        </w:trPr>
        <w:tc>
          <w:tcPr>
            <w:tcW w:w="709" w:type="dxa"/>
            <w:vMerge/>
            <w:vAlign w:val="center"/>
          </w:tcPr>
          <w:p w14:paraId="6C46AB4B"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6E264BF6"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4E3D15F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餐饮</w:t>
            </w:r>
          </w:p>
          <w:p w14:paraId="1880EA2B"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废水</w:t>
            </w:r>
          </w:p>
        </w:tc>
        <w:tc>
          <w:tcPr>
            <w:tcW w:w="4100" w:type="dxa"/>
            <w:vAlign w:val="center"/>
          </w:tcPr>
          <w:p w14:paraId="24A43F0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依托一期已设置隔油池（</w:t>
            </w:r>
            <w:r w:rsidRPr="00151EB1">
              <w:rPr>
                <w:rFonts w:ascii="Times New Roman" w:eastAsiaTheme="minorEastAsia" w:hAnsi="Times New Roman"/>
                <w:sz w:val="21"/>
                <w:szCs w:val="21"/>
              </w:rPr>
              <w:t>2m</w:t>
            </w:r>
            <w:r w:rsidRPr="00151EB1">
              <w:rPr>
                <w:rFonts w:ascii="Times New Roman" w:eastAsiaTheme="minorEastAsia" w:hAnsi="Times New Roman"/>
                <w:sz w:val="21"/>
                <w:szCs w:val="21"/>
                <w:vertAlign w:val="superscript"/>
              </w:rPr>
              <w:t>3</w:t>
            </w:r>
            <w:r w:rsidRPr="00151EB1">
              <w:rPr>
                <w:rFonts w:ascii="Times New Roman" w:eastAsiaTheme="minorEastAsia" w:hAnsi="Times New Roman" w:hint="eastAsia"/>
                <w:sz w:val="21"/>
                <w:szCs w:val="21"/>
              </w:rPr>
              <w:t>）</w:t>
            </w:r>
          </w:p>
        </w:tc>
        <w:tc>
          <w:tcPr>
            <w:tcW w:w="821" w:type="dxa"/>
            <w:vAlign w:val="center"/>
          </w:tcPr>
          <w:p w14:paraId="4C11B28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w:t>
            </w:r>
          </w:p>
        </w:tc>
        <w:tc>
          <w:tcPr>
            <w:tcW w:w="821" w:type="dxa"/>
            <w:vAlign w:val="center"/>
          </w:tcPr>
          <w:p w14:paraId="5DF9A79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4DA077C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w:t>
            </w:r>
          </w:p>
        </w:tc>
      </w:tr>
      <w:tr w:rsidR="00151EB1" w:rsidRPr="00151EB1" w14:paraId="4FAEC2C2" w14:textId="77777777">
        <w:trPr>
          <w:trHeight w:val="122"/>
          <w:jc w:val="center"/>
        </w:trPr>
        <w:tc>
          <w:tcPr>
            <w:tcW w:w="709" w:type="dxa"/>
            <w:vMerge/>
            <w:vAlign w:val="center"/>
          </w:tcPr>
          <w:p w14:paraId="7975E24D"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3A779AF6"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198093E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养殖</w:t>
            </w:r>
          </w:p>
          <w:p w14:paraId="74B7CCA7"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废水</w:t>
            </w:r>
          </w:p>
        </w:tc>
        <w:tc>
          <w:tcPr>
            <w:tcW w:w="4100" w:type="dxa"/>
            <w:vAlign w:val="center"/>
          </w:tcPr>
          <w:p w14:paraId="4A330F8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污水处理发酵深坑：</w:t>
            </w:r>
            <w:r w:rsidRPr="00151EB1">
              <w:rPr>
                <w:rFonts w:ascii="Times New Roman" w:eastAsiaTheme="minorEastAsia" w:hAnsi="Times New Roman"/>
                <w:sz w:val="21"/>
                <w:szCs w:val="21"/>
              </w:rPr>
              <w:t>65000m</w:t>
            </w:r>
            <w:r w:rsidRPr="00151EB1">
              <w:rPr>
                <w:rFonts w:ascii="Times New Roman" w:eastAsiaTheme="minorEastAsia" w:hAnsi="Times New Roman"/>
                <w:sz w:val="21"/>
                <w:szCs w:val="21"/>
                <w:vertAlign w:val="superscript"/>
              </w:rPr>
              <w:t>3</w:t>
            </w:r>
          </w:p>
        </w:tc>
        <w:tc>
          <w:tcPr>
            <w:tcW w:w="821" w:type="dxa"/>
            <w:vAlign w:val="center"/>
          </w:tcPr>
          <w:p w14:paraId="23E7F82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1526B90C"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150</w:t>
            </w:r>
          </w:p>
        </w:tc>
        <w:tc>
          <w:tcPr>
            <w:tcW w:w="821" w:type="dxa"/>
            <w:vAlign w:val="center"/>
          </w:tcPr>
          <w:p w14:paraId="0995B789"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150</w:t>
            </w:r>
          </w:p>
        </w:tc>
      </w:tr>
      <w:tr w:rsidR="00151EB1" w:rsidRPr="00151EB1" w14:paraId="41FA1CFB" w14:textId="77777777">
        <w:trPr>
          <w:trHeight w:val="236"/>
          <w:jc w:val="center"/>
        </w:trPr>
        <w:tc>
          <w:tcPr>
            <w:tcW w:w="709" w:type="dxa"/>
            <w:vMerge w:val="restart"/>
            <w:vAlign w:val="center"/>
          </w:tcPr>
          <w:p w14:paraId="7E726AF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废气</w:t>
            </w:r>
          </w:p>
          <w:p w14:paraId="067E3B1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治理</w:t>
            </w:r>
          </w:p>
        </w:tc>
        <w:tc>
          <w:tcPr>
            <w:tcW w:w="786" w:type="dxa"/>
            <w:vAlign w:val="center"/>
          </w:tcPr>
          <w:p w14:paraId="33AD54B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施工期</w:t>
            </w:r>
          </w:p>
        </w:tc>
        <w:tc>
          <w:tcPr>
            <w:tcW w:w="1016" w:type="dxa"/>
            <w:vAlign w:val="center"/>
          </w:tcPr>
          <w:p w14:paraId="1B96EFC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扬尘</w:t>
            </w:r>
          </w:p>
        </w:tc>
        <w:tc>
          <w:tcPr>
            <w:tcW w:w="4100" w:type="dxa"/>
            <w:vAlign w:val="center"/>
          </w:tcPr>
          <w:p w14:paraId="087896B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封闭打围施工、洒水降尘等</w:t>
            </w:r>
          </w:p>
        </w:tc>
        <w:tc>
          <w:tcPr>
            <w:tcW w:w="821" w:type="dxa"/>
            <w:vAlign w:val="center"/>
          </w:tcPr>
          <w:p w14:paraId="153A5E3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7B3C5FBB"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1.5</w:t>
            </w:r>
          </w:p>
        </w:tc>
        <w:tc>
          <w:tcPr>
            <w:tcW w:w="821" w:type="dxa"/>
            <w:vAlign w:val="center"/>
          </w:tcPr>
          <w:p w14:paraId="5631724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1.5</w:t>
            </w:r>
          </w:p>
        </w:tc>
      </w:tr>
      <w:tr w:rsidR="00151EB1" w:rsidRPr="00151EB1" w14:paraId="0BE41525" w14:textId="77777777">
        <w:trPr>
          <w:trHeight w:val="236"/>
          <w:jc w:val="center"/>
        </w:trPr>
        <w:tc>
          <w:tcPr>
            <w:tcW w:w="709" w:type="dxa"/>
            <w:vMerge/>
            <w:vAlign w:val="center"/>
          </w:tcPr>
          <w:p w14:paraId="3336A772"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restart"/>
            <w:vAlign w:val="center"/>
          </w:tcPr>
          <w:p w14:paraId="52C2873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营运期</w:t>
            </w:r>
          </w:p>
        </w:tc>
        <w:tc>
          <w:tcPr>
            <w:tcW w:w="1016" w:type="dxa"/>
            <w:vAlign w:val="center"/>
          </w:tcPr>
          <w:p w14:paraId="0BCA622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臭气</w:t>
            </w:r>
          </w:p>
        </w:tc>
        <w:tc>
          <w:tcPr>
            <w:tcW w:w="4100" w:type="dxa"/>
            <w:vAlign w:val="center"/>
          </w:tcPr>
          <w:p w14:paraId="6E2396A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圈舍恶臭气体经收集活性炭处理后排放；划定防护距离</w:t>
            </w:r>
          </w:p>
        </w:tc>
        <w:tc>
          <w:tcPr>
            <w:tcW w:w="821" w:type="dxa"/>
            <w:vAlign w:val="center"/>
          </w:tcPr>
          <w:p w14:paraId="6658735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6A4EB53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30</w:t>
            </w:r>
          </w:p>
        </w:tc>
        <w:tc>
          <w:tcPr>
            <w:tcW w:w="821" w:type="dxa"/>
            <w:vAlign w:val="center"/>
          </w:tcPr>
          <w:p w14:paraId="6889DCA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30</w:t>
            </w:r>
          </w:p>
        </w:tc>
      </w:tr>
      <w:tr w:rsidR="00151EB1" w:rsidRPr="00151EB1" w14:paraId="1E249D4E" w14:textId="77777777">
        <w:trPr>
          <w:trHeight w:val="236"/>
          <w:jc w:val="center"/>
        </w:trPr>
        <w:tc>
          <w:tcPr>
            <w:tcW w:w="709" w:type="dxa"/>
            <w:vMerge/>
            <w:vAlign w:val="center"/>
          </w:tcPr>
          <w:p w14:paraId="480BF1AD"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0D434D65"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69FCE37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食堂</w:t>
            </w:r>
          </w:p>
          <w:p w14:paraId="25AF733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油烟</w:t>
            </w:r>
          </w:p>
        </w:tc>
        <w:tc>
          <w:tcPr>
            <w:tcW w:w="4100" w:type="dxa"/>
            <w:vAlign w:val="center"/>
          </w:tcPr>
          <w:p w14:paraId="56E50D0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设油烟净化器</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套、专用油烟烟道</w:t>
            </w:r>
            <w:r w:rsidRPr="00151EB1">
              <w:rPr>
                <w:rFonts w:ascii="Times New Roman" w:eastAsiaTheme="minorEastAsia" w:hAnsi="Times New Roman"/>
                <w:sz w:val="21"/>
                <w:szCs w:val="21"/>
              </w:rPr>
              <w:t>1</w:t>
            </w:r>
            <w:r w:rsidRPr="00151EB1">
              <w:rPr>
                <w:rFonts w:ascii="Times New Roman" w:eastAsiaTheme="minorEastAsia" w:hAnsi="Times New Roman"/>
                <w:sz w:val="21"/>
                <w:szCs w:val="21"/>
              </w:rPr>
              <w:t>套，餐饮油烟经油烟净化器处理后通过专业烟道引至屋顶排放</w:t>
            </w:r>
          </w:p>
        </w:tc>
        <w:tc>
          <w:tcPr>
            <w:tcW w:w="821" w:type="dxa"/>
            <w:vAlign w:val="center"/>
          </w:tcPr>
          <w:p w14:paraId="2C30C664"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5.0</w:t>
            </w:r>
          </w:p>
        </w:tc>
        <w:tc>
          <w:tcPr>
            <w:tcW w:w="821" w:type="dxa"/>
            <w:vAlign w:val="center"/>
          </w:tcPr>
          <w:p w14:paraId="6637BAC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0306277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5.0</w:t>
            </w:r>
          </w:p>
        </w:tc>
      </w:tr>
      <w:tr w:rsidR="00151EB1" w:rsidRPr="00151EB1" w14:paraId="1B6DD975" w14:textId="77777777">
        <w:trPr>
          <w:trHeight w:val="396"/>
          <w:jc w:val="center"/>
        </w:trPr>
        <w:tc>
          <w:tcPr>
            <w:tcW w:w="709" w:type="dxa"/>
            <w:vMerge w:val="restart"/>
            <w:vAlign w:val="center"/>
          </w:tcPr>
          <w:p w14:paraId="7DB37F1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噪声</w:t>
            </w:r>
          </w:p>
        </w:tc>
        <w:tc>
          <w:tcPr>
            <w:tcW w:w="786" w:type="dxa"/>
            <w:vAlign w:val="center"/>
          </w:tcPr>
          <w:p w14:paraId="6A1FB0A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施工期</w:t>
            </w:r>
          </w:p>
        </w:tc>
        <w:tc>
          <w:tcPr>
            <w:tcW w:w="1016" w:type="dxa"/>
            <w:vAlign w:val="center"/>
          </w:tcPr>
          <w:p w14:paraId="5CC9F1E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施工</w:t>
            </w:r>
          </w:p>
          <w:p w14:paraId="4A51297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噪声</w:t>
            </w:r>
          </w:p>
        </w:tc>
        <w:tc>
          <w:tcPr>
            <w:tcW w:w="4100" w:type="dxa"/>
            <w:vAlign w:val="center"/>
          </w:tcPr>
          <w:p w14:paraId="26AFB2B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宋体" w:hAnsiTheme="minorHAnsi" w:cs="宋体" w:hint="eastAsia"/>
                <w:kern w:val="0"/>
                <w:sz w:val="21"/>
                <w:szCs w:val="21"/>
              </w:rPr>
              <w:t>选用的低噪声设备、打围施工等</w:t>
            </w:r>
          </w:p>
        </w:tc>
        <w:tc>
          <w:tcPr>
            <w:tcW w:w="821" w:type="dxa"/>
            <w:vAlign w:val="center"/>
          </w:tcPr>
          <w:p w14:paraId="3D66CD39"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2BDBE1E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w:t>
            </w:r>
          </w:p>
        </w:tc>
        <w:tc>
          <w:tcPr>
            <w:tcW w:w="821" w:type="dxa"/>
            <w:vAlign w:val="center"/>
          </w:tcPr>
          <w:p w14:paraId="2D75CE0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w:t>
            </w:r>
          </w:p>
        </w:tc>
      </w:tr>
      <w:tr w:rsidR="00151EB1" w:rsidRPr="00151EB1" w14:paraId="2A931423" w14:textId="77777777">
        <w:trPr>
          <w:trHeight w:val="396"/>
          <w:jc w:val="center"/>
        </w:trPr>
        <w:tc>
          <w:tcPr>
            <w:tcW w:w="709" w:type="dxa"/>
            <w:vMerge/>
            <w:vAlign w:val="center"/>
          </w:tcPr>
          <w:p w14:paraId="603C1B18"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Align w:val="center"/>
          </w:tcPr>
          <w:p w14:paraId="7CE84D6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营运期</w:t>
            </w:r>
          </w:p>
        </w:tc>
        <w:tc>
          <w:tcPr>
            <w:tcW w:w="1016" w:type="dxa"/>
            <w:vAlign w:val="center"/>
          </w:tcPr>
          <w:p w14:paraId="76EE082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设备</w:t>
            </w:r>
          </w:p>
          <w:p w14:paraId="24BCF3E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噪声等</w:t>
            </w:r>
          </w:p>
        </w:tc>
        <w:tc>
          <w:tcPr>
            <w:tcW w:w="4100" w:type="dxa"/>
            <w:vAlign w:val="center"/>
          </w:tcPr>
          <w:p w14:paraId="7FE4BB8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构筑物隔声，部分噪声设备安装消音器、减震垫等措施</w:t>
            </w:r>
          </w:p>
        </w:tc>
        <w:tc>
          <w:tcPr>
            <w:tcW w:w="821" w:type="dxa"/>
            <w:vAlign w:val="center"/>
          </w:tcPr>
          <w:p w14:paraId="04FA299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0C1B5FA7"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10</w:t>
            </w:r>
          </w:p>
        </w:tc>
        <w:tc>
          <w:tcPr>
            <w:tcW w:w="821" w:type="dxa"/>
            <w:vAlign w:val="center"/>
          </w:tcPr>
          <w:p w14:paraId="1131479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10</w:t>
            </w:r>
          </w:p>
        </w:tc>
      </w:tr>
      <w:tr w:rsidR="00151EB1" w:rsidRPr="00151EB1" w14:paraId="40A45001" w14:textId="77777777">
        <w:trPr>
          <w:trHeight w:val="382"/>
          <w:jc w:val="center"/>
        </w:trPr>
        <w:tc>
          <w:tcPr>
            <w:tcW w:w="709" w:type="dxa"/>
            <w:vMerge w:val="restart"/>
            <w:vAlign w:val="center"/>
          </w:tcPr>
          <w:p w14:paraId="67785EB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固体</w:t>
            </w:r>
          </w:p>
          <w:p w14:paraId="0FD6E18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废物</w:t>
            </w:r>
          </w:p>
        </w:tc>
        <w:tc>
          <w:tcPr>
            <w:tcW w:w="786" w:type="dxa"/>
            <w:vMerge w:val="restart"/>
            <w:vAlign w:val="center"/>
          </w:tcPr>
          <w:p w14:paraId="41960D3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施工期</w:t>
            </w:r>
          </w:p>
        </w:tc>
        <w:tc>
          <w:tcPr>
            <w:tcW w:w="1016" w:type="dxa"/>
            <w:vAlign w:val="center"/>
          </w:tcPr>
          <w:p w14:paraId="3485104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建筑</w:t>
            </w:r>
          </w:p>
          <w:p w14:paraId="6FCD665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垃圾</w:t>
            </w:r>
          </w:p>
        </w:tc>
        <w:tc>
          <w:tcPr>
            <w:tcW w:w="4100" w:type="dxa"/>
            <w:vAlign w:val="center"/>
          </w:tcPr>
          <w:p w14:paraId="35DB80C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分类回收、不能回收的送至指定建渣场</w:t>
            </w:r>
          </w:p>
        </w:tc>
        <w:tc>
          <w:tcPr>
            <w:tcW w:w="821" w:type="dxa"/>
            <w:vAlign w:val="center"/>
          </w:tcPr>
          <w:p w14:paraId="40E736AB"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01290DB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1EFF3BC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r>
      <w:tr w:rsidR="00151EB1" w:rsidRPr="00151EB1" w14:paraId="1791882E" w14:textId="77777777">
        <w:trPr>
          <w:trHeight w:val="382"/>
          <w:jc w:val="center"/>
        </w:trPr>
        <w:tc>
          <w:tcPr>
            <w:tcW w:w="709" w:type="dxa"/>
            <w:vMerge/>
            <w:vAlign w:val="center"/>
          </w:tcPr>
          <w:p w14:paraId="7A9E0320"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1AEAD32B"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3DB3EBD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装修</w:t>
            </w:r>
          </w:p>
          <w:p w14:paraId="3A6C75EC"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垃圾</w:t>
            </w:r>
          </w:p>
        </w:tc>
        <w:tc>
          <w:tcPr>
            <w:tcW w:w="4100" w:type="dxa"/>
            <w:vAlign w:val="center"/>
          </w:tcPr>
          <w:p w14:paraId="6DF4A324"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单独收集交有资质单位处理</w:t>
            </w:r>
          </w:p>
        </w:tc>
        <w:tc>
          <w:tcPr>
            <w:tcW w:w="821" w:type="dxa"/>
            <w:vAlign w:val="center"/>
          </w:tcPr>
          <w:p w14:paraId="5D23960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3940B29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020F147C"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r>
      <w:tr w:rsidR="00151EB1" w:rsidRPr="00151EB1" w14:paraId="43E18DED" w14:textId="77777777">
        <w:trPr>
          <w:trHeight w:val="382"/>
          <w:jc w:val="center"/>
        </w:trPr>
        <w:tc>
          <w:tcPr>
            <w:tcW w:w="709" w:type="dxa"/>
            <w:vMerge/>
            <w:vAlign w:val="center"/>
          </w:tcPr>
          <w:p w14:paraId="452209DB"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45E0E96E"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6067F6C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生活</w:t>
            </w:r>
          </w:p>
          <w:p w14:paraId="0F72232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垃圾</w:t>
            </w:r>
          </w:p>
        </w:tc>
        <w:tc>
          <w:tcPr>
            <w:tcW w:w="4100" w:type="dxa"/>
            <w:vAlign w:val="center"/>
          </w:tcPr>
          <w:p w14:paraId="28BA7AB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袋装收集后交环卫部门清运处理</w:t>
            </w:r>
          </w:p>
        </w:tc>
        <w:tc>
          <w:tcPr>
            <w:tcW w:w="821" w:type="dxa"/>
            <w:vAlign w:val="center"/>
          </w:tcPr>
          <w:p w14:paraId="15035EA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3D531D2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0.2</w:t>
            </w:r>
          </w:p>
        </w:tc>
        <w:tc>
          <w:tcPr>
            <w:tcW w:w="821" w:type="dxa"/>
            <w:vAlign w:val="center"/>
          </w:tcPr>
          <w:p w14:paraId="389193D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0.2</w:t>
            </w:r>
          </w:p>
        </w:tc>
      </w:tr>
      <w:tr w:rsidR="00151EB1" w:rsidRPr="00151EB1" w14:paraId="3BF48F53" w14:textId="77777777">
        <w:trPr>
          <w:trHeight w:val="382"/>
          <w:jc w:val="center"/>
        </w:trPr>
        <w:tc>
          <w:tcPr>
            <w:tcW w:w="709" w:type="dxa"/>
            <w:vMerge/>
            <w:vAlign w:val="center"/>
          </w:tcPr>
          <w:p w14:paraId="3F0E8960"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restart"/>
            <w:vAlign w:val="center"/>
          </w:tcPr>
          <w:p w14:paraId="2BB8FE4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营运期</w:t>
            </w:r>
          </w:p>
        </w:tc>
        <w:tc>
          <w:tcPr>
            <w:tcW w:w="1016" w:type="dxa"/>
            <w:vAlign w:val="center"/>
          </w:tcPr>
          <w:p w14:paraId="72FF6119"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医疗</w:t>
            </w:r>
          </w:p>
          <w:p w14:paraId="4A3CF99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废物</w:t>
            </w:r>
          </w:p>
        </w:tc>
        <w:tc>
          <w:tcPr>
            <w:tcW w:w="4100" w:type="dxa"/>
            <w:vAlign w:val="center"/>
          </w:tcPr>
          <w:p w14:paraId="203FD2E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设置医疗废物暂存间，收集后</w:t>
            </w:r>
            <w:r w:rsidRPr="00151EB1">
              <w:rPr>
                <w:rFonts w:ascii="Times New Roman" w:hAnsi="Times New Roman"/>
                <w:sz w:val="21"/>
                <w:szCs w:val="21"/>
              </w:rPr>
              <w:t>交由成都瀚洋环保实业有限公司处理</w:t>
            </w:r>
          </w:p>
        </w:tc>
        <w:tc>
          <w:tcPr>
            <w:tcW w:w="821" w:type="dxa"/>
            <w:vAlign w:val="center"/>
          </w:tcPr>
          <w:p w14:paraId="4B8B82F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25</w:t>
            </w:r>
          </w:p>
        </w:tc>
        <w:tc>
          <w:tcPr>
            <w:tcW w:w="821" w:type="dxa"/>
            <w:vAlign w:val="center"/>
          </w:tcPr>
          <w:p w14:paraId="422D539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p>
        </w:tc>
        <w:tc>
          <w:tcPr>
            <w:tcW w:w="821" w:type="dxa"/>
            <w:vAlign w:val="center"/>
          </w:tcPr>
          <w:p w14:paraId="5FEDAC3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27</w:t>
            </w:r>
          </w:p>
        </w:tc>
      </w:tr>
      <w:tr w:rsidR="00151EB1" w:rsidRPr="00151EB1" w14:paraId="2128884B" w14:textId="77777777">
        <w:trPr>
          <w:trHeight w:val="122"/>
          <w:jc w:val="center"/>
        </w:trPr>
        <w:tc>
          <w:tcPr>
            <w:tcW w:w="709" w:type="dxa"/>
            <w:vMerge/>
            <w:vAlign w:val="center"/>
          </w:tcPr>
          <w:p w14:paraId="302B38B9"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052BD552"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7DA3628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病死猪</w:t>
            </w:r>
          </w:p>
        </w:tc>
        <w:tc>
          <w:tcPr>
            <w:tcW w:w="4100" w:type="dxa"/>
            <w:vAlign w:val="center"/>
          </w:tcPr>
          <w:p w14:paraId="0008010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hAnsi="Times New Roman"/>
                <w:sz w:val="21"/>
                <w:szCs w:val="21"/>
              </w:rPr>
              <w:t>交由成都市科农动物无害化处置有限公司安全处置</w:t>
            </w:r>
          </w:p>
        </w:tc>
        <w:tc>
          <w:tcPr>
            <w:tcW w:w="821" w:type="dxa"/>
            <w:vAlign w:val="center"/>
          </w:tcPr>
          <w:p w14:paraId="4E1B581B"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p>
        </w:tc>
        <w:tc>
          <w:tcPr>
            <w:tcW w:w="821" w:type="dxa"/>
            <w:vAlign w:val="center"/>
          </w:tcPr>
          <w:p w14:paraId="0A0FEE5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w:t>
            </w:r>
          </w:p>
        </w:tc>
        <w:tc>
          <w:tcPr>
            <w:tcW w:w="821" w:type="dxa"/>
            <w:vAlign w:val="center"/>
          </w:tcPr>
          <w:p w14:paraId="20380BC7"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w:t>
            </w:r>
          </w:p>
        </w:tc>
      </w:tr>
      <w:tr w:rsidR="00151EB1" w:rsidRPr="00151EB1" w14:paraId="70B3EE1E" w14:textId="77777777">
        <w:trPr>
          <w:trHeight w:val="122"/>
          <w:jc w:val="center"/>
        </w:trPr>
        <w:tc>
          <w:tcPr>
            <w:tcW w:w="709" w:type="dxa"/>
            <w:vMerge/>
            <w:vAlign w:val="center"/>
          </w:tcPr>
          <w:p w14:paraId="2B016529"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6F92AD68"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691374F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生活</w:t>
            </w:r>
          </w:p>
          <w:p w14:paraId="2A7B80F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垃圾</w:t>
            </w:r>
          </w:p>
        </w:tc>
        <w:tc>
          <w:tcPr>
            <w:tcW w:w="4100" w:type="dxa"/>
            <w:vAlign w:val="center"/>
          </w:tcPr>
          <w:p w14:paraId="5F0EB3DB"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生活垃圾由环卫部门定期清运</w:t>
            </w:r>
          </w:p>
        </w:tc>
        <w:tc>
          <w:tcPr>
            <w:tcW w:w="821" w:type="dxa"/>
            <w:vAlign w:val="center"/>
          </w:tcPr>
          <w:p w14:paraId="5216C0A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4DE8EC27"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7BB8842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p>
        </w:tc>
      </w:tr>
      <w:tr w:rsidR="00151EB1" w:rsidRPr="00151EB1" w14:paraId="3A0CB1FF" w14:textId="77777777">
        <w:trPr>
          <w:trHeight w:val="122"/>
          <w:jc w:val="center"/>
        </w:trPr>
        <w:tc>
          <w:tcPr>
            <w:tcW w:w="709" w:type="dxa"/>
            <w:vMerge/>
            <w:vAlign w:val="center"/>
          </w:tcPr>
          <w:p w14:paraId="41C2D63B"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6AA16D79"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4DF1A534"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餐厨</w:t>
            </w:r>
          </w:p>
          <w:p w14:paraId="4A5BAB75"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垃圾</w:t>
            </w:r>
          </w:p>
        </w:tc>
        <w:tc>
          <w:tcPr>
            <w:tcW w:w="4100" w:type="dxa"/>
            <w:vAlign w:val="center"/>
          </w:tcPr>
          <w:p w14:paraId="39CD931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hAnsi="Times New Roman"/>
                <w:sz w:val="21"/>
                <w:szCs w:val="21"/>
              </w:rPr>
              <w:t>交由成都德新饲料油脂有限公司处理</w:t>
            </w:r>
          </w:p>
        </w:tc>
        <w:tc>
          <w:tcPr>
            <w:tcW w:w="821" w:type="dxa"/>
            <w:vAlign w:val="center"/>
          </w:tcPr>
          <w:p w14:paraId="1E911FF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40851B0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4D6BC26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1</w:t>
            </w:r>
          </w:p>
        </w:tc>
      </w:tr>
      <w:tr w:rsidR="00151EB1" w:rsidRPr="00151EB1" w14:paraId="61D5E214" w14:textId="77777777">
        <w:trPr>
          <w:trHeight w:val="122"/>
          <w:jc w:val="center"/>
        </w:trPr>
        <w:tc>
          <w:tcPr>
            <w:tcW w:w="709" w:type="dxa"/>
            <w:vMerge/>
            <w:vAlign w:val="center"/>
          </w:tcPr>
          <w:p w14:paraId="1415444E"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786" w:type="dxa"/>
            <w:vMerge/>
            <w:vAlign w:val="center"/>
          </w:tcPr>
          <w:p w14:paraId="0EEA0E73" w14:textId="77777777" w:rsidR="00117D2D" w:rsidRPr="00151EB1" w:rsidRDefault="00117D2D">
            <w:pPr>
              <w:autoSpaceDE w:val="0"/>
              <w:autoSpaceDN w:val="0"/>
              <w:adjustRightInd w:val="0"/>
              <w:spacing w:line="240" w:lineRule="auto"/>
              <w:jc w:val="center"/>
              <w:rPr>
                <w:rFonts w:ascii="Times New Roman" w:eastAsiaTheme="minorEastAsia" w:hAnsi="Times New Roman"/>
                <w:sz w:val="21"/>
                <w:szCs w:val="21"/>
              </w:rPr>
            </w:pPr>
          </w:p>
        </w:tc>
        <w:tc>
          <w:tcPr>
            <w:tcW w:w="1016" w:type="dxa"/>
            <w:vAlign w:val="center"/>
          </w:tcPr>
          <w:p w14:paraId="4439086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废活</w:t>
            </w:r>
          </w:p>
          <w:p w14:paraId="5B041ADA"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性炭</w:t>
            </w:r>
          </w:p>
        </w:tc>
        <w:tc>
          <w:tcPr>
            <w:tcW w:w="4100" w:type="dxa"/>
            <w:vAlign w:val="center"/>
          </w:tcPr>
          <w:p w14:paraId="4787095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交有资质单位处置</w:t>
            </w:r>
          </w:p>
        </w:tc>
        <w:tc>
          <w:tcPr>
            <w:tcW w:w="821" w:type="dxa"/>
            <w:vAlign w:val="center"/>
          </w:tcPr>
          <w:p w14:paraId="227D466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p>
        </w:tc>
        <w:tc>
          <w:tcPr>
            <w:tcW w:w="821" w:type="dxa"/>
            <w:vAlign w:val="center"/>
          </w:tcPr>
          <w:p w14:paraId="3B02154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w:t>
            </w:r>
          </w:p>
        </w:tc>
        <w:tc>
          <w:tcPr>
            <w:tcW w:w="821" w:type="dxa"/>
            <w:vAlign w:val="center"/>
          </w:tcPr>
          <w:p w14:paraId="59F6884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7</w:t>
            </w:r>
          </w:p>
        </w:tc>
      </w:tr>
      <w:tr w:rsidR="00151EB1" w:rsidRPr="00151EB1" w14:paraId="48C4FE2D" w14:textId="77777777">
        <w:trPr>
          <w:trHeight w:val="1457"/>
          <w:jc w:val="center"/>
        </w:trPr>
        <w:tc>
          <w:tcPr>
            <w:tcW w:w="2511" w:type="dxa"/>
            <w:gridSpan w:val="3"/>
            <w:vAlign w:val="center"/>
          </w:tcPr>
          <w:p w14:paraId="654F0982" w14:textId="77777777" w:rsidR="00117D2D" w:rsidRPr="00151EB1" w:rsidRDefault="00BB662D">
            <w:pPr>
              <w:pStyle w:val="afc"/>
              <w:spacing w:line="240" w:lineRule="auto"/>
              <w:ind w:leftChars="11" w:left="31"/>
              <w:jc w:val="center"/>
              <w:rPr>
                <w:rFonts w:cs="Times New Roman"/>
                <w:sz w:val="21"/>
                <w:szCs w:val="21"/>
              </w:rPr>
            </w:pPr>
            <w:r w:rsidRPr="00151EB1">
              <w:rPr>
                <w:sz w:val="21"/>
                <w:szCs w:val="21"/>
              </w:rPr>
              <w:t>地下水防渗措施</w:t>
            </w:r>
          </w:p>
        </w:tc>
        <w:tc>
          <w:tcPr>
            <w:tcW w:w="4100" w:type="dxa"/>
            <w:vAlign w:val="center"/>
          </w:tcPr>
          <w:p w14:paraId="242C9DD0" w14:textId="77777777" w:rsidR="00117D2D" w:rsidRPr="00151EB1" w:rsidRDefault="00BB662D">
            <w:pPr>
              <w:pStyle w:val="afc"/>
              <w:spacing w:line="240" w:lineRule="auto"/>
              <w:ind w:leftChars="11" w:left="31"/>
              <w:jc w:val="center"/>
              <w:rPr>
                <w:rFonts w:cs="Times New Roman"/>
                <w:sz w:val="21"/>
                <w:szCs w:val="21"/>
              </w:rPr>
            </w:pPr>
            <w:r w:rsidRPr="00151EB1">
              <w:rPr>
                <w:rFonts w:cs="Times New Roman"/>
                <w:sz w:val="21"/>
                <w:szCs w:val="21"/>
              </w:rPr>
              <w:t>场区防渗处理，重点防渗区等效黏土防渗层</w:t>
            </w:r>
            <w:r w:rsidRPr="00151EB1">
              <w:rPr>
                <w:rFonts w:cs="Times New Roman"/>
                <w:sz w:val="21"/>
                <w:szCs w:val="21"/>
              </w:rPr>
              <w:t>Mb≥6.0m</w:t>
            </w:r>
            <w:r w:rsidRPr="00151EB1">
              <w:rPr>
                <w:rFonts w:cs="Times New Roman"/>
                <w:sz w:val="21"/>
                <w:szCs w:val="21"/>
              </w:rPr>
              <w:t>，</w:t>
            </w:r>
            <w:r w:rsidRPr="00151EB1">
              <w:rPr>
                <w:rFonts w:cs="Times New Roman"/>
                <w:sz w:val="21"/>
                <w:szCs w:val="21"/>
              </w:rPr>
              <w:t>K≤1×10</w:t>
            </w:r>
            <w:r w:rsidRPr="00151EB1">
              <w:rPr>
                <w:rFonts w:cs="Times New Roman"/>
                <w:sz w:val="21"/>
                <w:szCs w:val="21"/>
                <w:vertAlign w:val="superscript"/>
              </w:rPr>
              <w:t>-7</w:t>
            </w:r>
            <w:r w:rsidRPr="00151EB1">
              <w:rPr>
                <w:rFonts w:cs="Times New Roman"/>
                <w:sz w:val="21"/>
                <w:szCs w:val="21"/>
              </w:rPr>
              <w:t>cm/s</w:t>
            </w:r>
            <w:r w:rsidRPr="00151EB1">
              <w:rPr>
                <w:rFonts w:cs="Times New Roman"/>
                <w:sz w:val="21"/>
                <w:szCs w:val="21"/>
              </w:rPr>
              <w:t>，建议采用采用粘土加</w:t>
            </w:r>
            <w:r w:rsidRPr="00151EB1">
              <w:rPr>
                <w:rFonts w:cs="Times New Roman"/>
                <w:sz w:val="21"/>
                <w:szCs w:val="21"/>
              </w:rPr>
              <w:t>HDPE</w:t>
            </w:r>
            <w:r w:rsidRPr="00151EB1">
              <w:rPr>
                <w:rFonts w:cs="Times New Roman"/>
                <w:sz w:val="21"/>
                <w:szCs w:val="21"/>
              </w:rPr>
              <w:t>膜进行防渗；一般防渗区地面采取粘土铺底，等效黏土防渗层</w:t>
            </w:r>
            <w:r w:rsidRPr="00151EB1">
              <w:rPr>
                <w:rFonts w:cs="Times New Roman"/>
                <w:sz w:val="21"/>
                <w:szCs w:val="21"/>
              </w:rPr>
              <w:t>Mb≥1.5m</w:t>
            </w:r>
            <w:r w:rsidRPr="00151EB1">
              <w:rPr>
                <w:rFonts w:cs="Times New Roman"/>
                <w:sz w:val="21"/>
                <w:szCs w:val="21"/>
              </w:rPr>
              <w:t>，</w:t>
            </w:r>
            <w:r w:rsidRPr="00151EB1">
              <w:rPr>
                <w:rFonts w:cs="Times New Roman"/>
                <w:sz w:val="21"/>
                <w:szCs w:val="21"/>
              </w:rPr>
              <w:t>K≤1×10</w:t>
            </w:r>
            <w:r w:rsidRPr="00151EB1">
              <w:rPr>
                <w:rFonts w:cs="Times New Roman"/>
                <w:sz w:val="21"/>
                <w:szCs w:val="21"/>
                <w:vertAlign w:val="superscript"/>
              </w:rPr>
              <w:t>-7</w:t>
            </w:r>
            <w:r w:rsidRPr="00151EB1">
              <w:rPr>
                <w:rFonts w:cs="Times New Roman"/>
                <w:sz w:val="21"/>
                <w:szCs w:val="21"/>
              </w:rPr>
              <w:t>cm/s</w:t>
            </w:r>
            <w:r w:rsidRPr="00151EB1">
              <w:rPr>
                <w:rFonts w:cs="Times New Roman"/>
                <w:sz w:val="21"/>
                <w:szCs w:val="21"/>
              </w:rPr>
              <w:t>，再在上层铺</w:t>
            </w:r>
            <w:r w:rsidRPr="00151EB1">
              <w:rPr>
                <w:rFonts w:cs="Times New Roman"/>
                <w:sz w:val="21"/>
                <w:szCs w:val="21"/>
              </w:rPr>
              <w:t>10~15cm</w:t>
            </w:r>
            <w:r w:rsidRPr="00151EB1">
              <w:rPr>
                <w:rFonts w:cs="Times New Roman"/>
                <w:sz w:val="21"/>
                <w:szCs w:val="21"/>
              </w:rPr>
              <w:t>的水泥进行硬化。圈舍下方发酵深坑为重点防渗。</w:t>
            </w:r>
          </w:p>
        </w:tc>
        <w:tc>
          <w:tcPr>
            <w:tcW w:w="821" w:type="dxa"/>
            <w:vAlign w:val="center"/>
          </w:tcPr>
          <w:p w14:paraId="5EAF0961"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7C07BFC0"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w:t>
            </w:r>
            <w:r w:rsidRPr="00151EB1">
              <w:rPr>
                <w:rFonts w:ascii="Times New Roman" w:eastAsiaTheme="minorEastAsia" w:hAnsi="Times New Roman"/>
                <w:sz w:val="21"/>
                <w:szCs w:val="21"/>
              </w:rPr>
              <w:t>0</w:t>
            </w:r>
          </w:p>
        </w:tc>
        <w:tc>
          <w:tcPr>
            <w:tcW w:w="821" w:type="dxa"/>
            <w:vAlign w:val="center"/>
          </w:tcPr>
          <w:p w14:paraId="50543012"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50</w:t>
            </w:r>
          </w:p>
        </w:tc>
      </w:tr>
      <w:tr w:rsidR="00151EB1" w:rsidRPr="00151EB1" w14:paraId="4875816D" w14:textId="77777777">
        <w:trPr>
          <w:trHeight w:val="122"/>
          <w:jc w:val="center"/>
        </w:trPr>
        <w:tc>
          <w:tcPr>
            <w:tcW w:w="2511" w:type="dxa"/>
            <w:gridSpan w:val="3"/>
            <w:vAlign w:val="center"/>
          </w:tcPr>
          <w:p w14:paraId="4857E3CE"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环境风险</w:t>
            </w:r>
          </w:p>
        </w:tc>
        <w:tc>
          <w:tcPr>
            <w:tcW w:w="4100" w:type="dxa"/>
            <w:vAlign w:val="center"/>
          </w:tcPr>
          <w:p w14:paraId="6ECB3F68"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编制风险应急预案，设置风险防范措施</w:t>
            </w:r>
          </w:p>
        </w:tc>
        <w:tc>
          <w:tcPr>
            <w:tcW w:w="821" w:type="dxa"/>
            <w:vAlign w:val="center"/>
          </w:tcPr>
          <w:p w14:paraId="064C765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w:t>
            </w:r>
          </w:p>
        </w:tc>
        <w:tc>
          <w:tcPr>
            <w:tcW w:w="821" w:type="dxa"/>
            <w:vAlign w:val="center"/>
          </w:tcPr>
          <w:p w14:paraId="3E6591B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0.5</w:t>
            </w:r>
          </w:p>
        </w:tc>
        <w:tc>
          <w:tcPr>
            <w:tcW w:w="821" w:type="dxa"/>
            <w:vAlign w:val="center"/>
          </w:tcPr>
          <w:p w14:paraId="59951C8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2.5</w:t>
            </w:r>
          </w:p>
        </w:tc>
      </w:tr>
      <w:tr w:rsidR="00151EB1" w:rsidRPr="00151EB1" w14:paraId="4E121315" w14:textId="77777777">
        <w:trPr>
          <w:trHeight w:val="396"/>
          <w:jc w:val="center"/>
        </w:trPr>
        <w:tc>
          <w:tcPr>
            <w:tcW w:w="2511" w:type="dxa"/>
            <w:gridSpan w:val="3"/>
            <w:vAlign w:val="center"/>
          </w:tcPr>
          <w:p w14:paraId="5EF30684"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绿化</w:t>
            </w:r>
          </w:p>
        </w:tc>
        <w:tc>
          <w:tcPr>
            <w:tcW w:w="4100" w:type="dxa"/>
            <w:vAlign w:val="center"/>
          </w:tcPr>
          <w:p w14:paraId="2C4DE094"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生态保护及绿化措施，场界及场区内道路两侧及圈舍周围</w:t>
            </w:r>
          </w:p>
        </w:tc>
        <w:tc>
          <w:tcPr>
            <w:tcW w:w="821" w:type="dxa"/>
            <w:vAlign w:val="center"/>
          </w:tcPr>
          <w:p w14:paraId="42AD5373"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0</w:t>
            </w:r>
          </w:p>
        </w:tc>
        <w:tc>
          <w:tcPr>
            <w:tcW w:w="821" w:type="dxa"/>
            <w:vAlign w:val="center"/>
          </w:tcPr>
          <w:p w14:paraId="0E6739C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20</w:t>
            </w:r>
          </w:p>
        </w:tc>
        <w:tc>
          <w:tcPr>
            <w:tcW w:w="821" w:type="dxa"/>
            <w:vAlign w:val="center"/>
          </w:tcPr>
          <w:p w14:paraId="29200FFD"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20</w:t>
            </w:r>
          </w:p>
        </w:tc>
      </w:tr>
      <w:tr w:rsidR="00151EB1" w:rsidRPr="00151EB1" w14:paraId="5CC93D4A" w14:textId="77777777">
        <w:trPr>
          <w:trHeight w:val="396"/>
          <w:jc w:val="center"/>
        </w:trPr>
        <w:tc>
          <w:tcPr>
            <w:tcW w:w="6611" w:type="dxa"/>
            <w:gridSpan w:val="4"/>
            <w:vAlign w:val="center"/>
          </w:tcPr>
          <w:p w14:paraId="2672F2FC"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sz w:val="21"/>
                <w:szCs w:val="21"/>
              </w:rPr>
              <w:t>合计</w:t>
            </w:r>
          </w:p>
        </w:tc>
        <w:tc>
          <w:tcPr>
            <w:tcW w:w="821" w:type="dxa"/>
            <w:vAlign w:val="center"/>
          </w:tcPr>
          <w:p w14:paraId="22E065AC"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42</w:t>
            </w:r>
          </w:p>
        </w:tc>
        <w:tc>
          <w:tcPr>
            <w:tcW w:w="821" w:type="dxa"/>
            <w:vAlign w:val="center"/>
          </w:tcPr>
          <w:p w14:paraId="15A92CD6"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276.7</w:t>
            </w:r>
          </w:p>
        </w:tc>
        <w:tc>
          <w:tcPr>
            <w:tcW w:w="821" w:type="dxa"/>
            <w:vAlign w:val="center"/>
          </w:tcPr>
          <w:p w14:paraId="1629CDCF" w14:textId="77777777" w:rsidR="00117D2D" w:rsidRPr="00151EB1" w:rsidRDefault="00BB662D">
            <w:pPr>
              <w:autoSpaceDE w:val="0"/>
              <w:autoSpaceDN w:val="0"/>
              <w:adjustRightInd w:val="0"/>
              <w:spacing w:line="240" w:lineRule="auto"/>
              <w:jc w:val="center"/>
              <w:rPr>
                <w:rFonts w:ascii="Times New Roman" w:eastAsiaTheme="minorEastAsia" w:hAnsi="Times New Roman"/>
                <w:sz w:val="21"/>
                <w:szCs w:val="21"/>
              </w:rPr>
            </w:pPr>
            <w:r w:rsidRPr="00151EB1">
              <w:rPr>
                <w:rFonts w:ascii="Times New Roman" w:eastAsiaTheme="minorEastAsia" w:hAnsi="Times New Roman" w:hint="eastAsia"/>
                <w:sz w:val="21"/>
                <w:szCs w:val="21"/>
              </w:rPr>
              <w:t>318.7</w:t>
            </w:r>
          </w:p>
        </w:tc>
      </w:tr>
    </w:tbl>
    <w:p w14:paraId="2F41177A" w14:textId="77777777" w:rsidR="00117D2D" w:rsidRPr="00151EB1" w:rsidRDefault="00117D2D">
      <w:pPr>
        <w:pStyle w:val="affff5"/>
        <w:spacing w:before="780" w:after="780"/>
        <w:rPr>
          <w:color w:val="auto"/>
        </w:rPr>
        <w:sectPr w:rsidR="00117D2D" w:rsidRPr="00151EB1">
          <w:footerReference w:type="default" r:id="rId93"/>
          <w:pgSz w:w="11906" w:h="16838"/>
          <w:pgMar w:top="1440" w:right="1800" w:bottom="1440" w:left="1800" w:header="851" w:footer="992" w:gutter="0"/>
          <w:pgNumType w:start="1"/>
          <w:cols w:space="425"/>
          <w:docGrid w:type="lines" w:linePitch="312"/>
        </w:sectPr>
      </w:pPr>
      <w:bookmarkStart w:id="554" w:name="_Toc16258969"/>
    </w:p>
    <w:p w14:paraId="6F2E63C2" w14:textId="77777777" w:rsidR="00117D2D" w:rsidRPr="00151EB1" w:rsidRDefault="00BB662D" w:rsidP="00DE2AB5">
      <w:pPr>
        <w:pStyle w:val="affff5"/>
        <w:spacing w:beforeLines="350" w:before="1092" w:after="780"/>
        <w:rPr>
          <w:color w:val="auto"/>
        </w:rPr>
      </w:pPr>
      <w:r w:rsidRPr="00151EB1">
        <w:rPr>
          <w:color w:val="auto"/>
        </w:rPr>
        <w:t>第</w:t>
      </w:r>
      <w:r w:rsidRPr="00151EB1">
        <w:rPr>
          <w:rFonts w:hint="eastAsia"/>
          <w:color w:val="auto"/>
        </w:rPr>
        <w:t>八</w:t>
      </w:r>
      <w:r w:rsidRPr="00151EB1">
        <w:rPr>
          <w:color w:val="auto"/>
        </w:rPr>
        <w:t>章</w:t>
      </w:r>
      <w:r w:rsidRPr="00151EB1">
        <w:rPr>
          <w:color w:val="auto"/>
        </w:rPr>
        <w:t xml:space="preserve">  </w:t>
      </w:r>
      <w:r w:rsidRPr="00151EB1">
        <w:rPr>
          <w:color w:val="auto"/>
        </w:rPr>
        <w:t>环境影响经济损益分析</w:t>
      </w:r>
      <w:bookmarkEnd w:id="554"/>
    </w:p>
    <w:p w14:paraId="61B5EB68" w14:textId="77777777" w:rsidR="00117D2D" w:rsidRPr="00151EB1" w:rsidRDefault="00BB662D">
      <w:pPr>
        <w:pStyle w:val="a0"/>
        <w:numPr>
          <w:ilvl w:val="0"/>
          <w:numId w:val="0"/>
        </w:numPr>
        <w:rPr>
          <w:rFonts w:ascii="Times New Roman" w:hAnsi="Times New Roman"/>
          <w:sz w:val="28"/>
          <w:szCs w:val="28"/>
        </w:rPr>
      </w:pPr>
      <w:bookmarkStart w:id="555" w:name="_Toc16258970"/>
      <w:r w:rsidRPr="00151EB1">
        <w:rPr>
          <w:rFonts w:ascii="Times New Roman" w:hAnsi="Times New Roman" w:hint="eastAsia"/>
          <w:b w:val="0"/>
          <w:bCs/>
          <w:kern w:val="28"/>
          <w:sz w:val="32"/>
          <w:szCs w:val="32"/>
        </w:rPr>
        <w:t>8</w:t>
      </w:r>
      <w:r w:rsidRPr="00151EB1">
        <w:rPr>
          <w:rFonts w:ascii="Times New Roman" w:hAnsi="Times New Roman"/>
          <w:b w:val="0"/>
          <w:bCs/>
          <w:kern w:val="28"/>
          <w:sz w:val="32"/>
          <w:szCs w:val="32"/>
        </w:rPr>
        <w:t xml:space="preserve">.1 </w:t>
      </w:r>
      <w:r w:rsidRPr="00151EB1">
        <w:rPr>
          <w:rFonts w:ascii="Times New Roman" w:hAnsi="Times New Roman"/>
          <w:b w:val="0"/>
          <w:bCs/>
          <w:kern w:val="28"/>
          <w:sz w:val="32"/>
          <w:szCs w:val="32"/>
        </w:rPr>
        <w:t>环境影响经济损益分析的目的和重点</w:t>
      </w:r>
      <w:bookmarkEnd w:id="555"/>
    </w:p>
    <w:p w14:paraId="1B14DE35" w14:textId="77777777" w:rsidR="00117D2D" w:rsidRPr="00151EB1" w:rsidRDefault="00BB662D">
      <w:pPr>
        <w:pStyle w:val="affff7"/>
      </w:pPr>
      <w:bookmarkStart w:id="556" w:name="_Toc10212977"/>
      <w:bookmarkStart w:id="557" w:name="_Toc16258971"/>
      <w:bookmarkStart w:id="558" w:name="_Toc9873434"/>
      <w:r w:rsidRPr="00151EB1">
        <w:rPr>
          <w:rFonts w:hint="eastAsia"/>
        </w:rPr>
        <w:t>8.</w:t>
      </w:r>
      <w:r w:rsidRPr="00151EB1">
        <w:t xml:space="preserve">1.1 </w:t>
      </w:r>
      <w:r w:rsidRPr="00151EB1">
        <w:t>环境影响经济损益分析的目的</w:t>
      </w:r>
      <w:bookmarkEnd w:id="556"/>
      <w:bookmarkEnd w:id="557"/>
      <w:bookmarkEnd w:id="558"/>
    </w:p>
    <w:p w14:paraId="0A9D608A" w14:textId="77777777" w:rsidR="00117D2D" w:rsidRPr="00151EB1" w:rsidRDefault="00BB662D">
      <w:pPr>
        <w:pStyle w:val="afc"/>
        <w:spacing w:after="0"/>
        <w:ind w:leftChars="0" w:left="0" w:firstLineChars="250" w:firstLine="600"/>
        <w:rPr>
          <w:rFonts w:cs="Times New Roman"/>
          <w:kern w:val="0"/>
        </w:rPr>
      </w:pPr>
      <w:r w:rsidRPr="00151EB1">
        <w:rPr>
          <w:rFonts w:cs="Times New Roman"/>
          <w:kern w:val="0"/>
        </w:rPr>
        <w:t>环境经济损益分析旨在衡量拟建项目投入环保资金和取得的环保效果之间的得失，以评判项目的环境经济可行性。</w:t>
      </w:r>
    </w:p>
    <w:p w14:paraId="528D33F9" w14:textId="77777777" w:rsidR="00117D2D" w:rsidRPr="00151EB1" w:rsidRDefault="00BB662D">
      <w:pPr>
        <w:pStyle w:val="afc"/>
        <w:spacing w:after="0"/>
        <w:ind w:leftChars="0" w:left="0" w:firstLineChars="250" w:firstLine="600"/>
        <w:rPr>
          <w:rFonts w:cs="Times New Roman"/>
          <w:kern w:val="0"/>
        </w:rPr>
      </w:pPr>
      <w:r w:rsidRPr="00151EB1">
        <w:rPr>
          <w:rFonts w:cs="Times New Roman"/>
          <w:kern w:val="0"/>
        </w:rPr>
        <w:t>环境影响经济损益分析目的是为了衡量该建设项目投入的环保资金所能收到的环保效果，及可能产生的环境和社会效益，从而合理安排环保投资，在必要资金的支持下，最大限度地控制污染源，合理利用自然资源，以最少的环境代价取得最大的经济效益和社会效益。</w:t>
      </w:r>
    </w:p>
    <w:p w14:paraId="0E0FA6E2" w14:textId="77777777" w:rsidR="00117D2D" w:rsidRPr="00151EB1" w:rsidRDefault="00BB662D">
      <w:pPr>
        <w:pStyle w:val="affff7"/>
      </w:pPr>
      <w:bookmarkStart w:id="559" w:name="_Toc10212978"/>
      <w:bookmarkStart w:id="560" w:name="_Toc9873435"/>
      <w:bookmarkStart w:id="561" w:name="_Toc16258972"/>
      <w:r w:rsidRPr="00151EB1">
        <w:rPr>
          <w:rFonts w:hint="eastAsia"/>
        </w:rPr>
        <w:t>8</w:t>
      </w:r>
      <w:r w:rsidRPr="00151EB1">
        <w:t xml:space="preserve">.1.2 </w:t>
      </w:r>
      <w:r w:rsidRPr="00151EB1">
        <w:t>环境影响经济损益分析的重点</w:t>
      </w:r>
      <w:bookmarkEnd w:id="559"/>
      <w:bookmarkEnd w:id="560"/>
      <w:bookmarkEnd w:id="561"/>
    </w:p>
    <w:p w14:paraId="0981F443" w14:textId="77777777" w:rsidR="00117D2D" w:rsidRPr="00151EB1" w:rsidRDefault="00BB662D">
      <w:pPr>
        <w:pStyle w:val="afc"/>
        <w:spacing w:after="0"/>
        <w:ind w:leftChars="0" w:left="0" w:firstLineChars="250" w:firstLine="600"/>
        <w:rPr>
          <w:rFonts w:cs="Times New Roman"/>
          <w:kern w:val="0"/>
        </w:rPr>
      </w:pPr>
      <w:r w:rsidRPr="00151EB1">
        <w:rPr>
          <w:rFonts w:cs="Times New Roman"/>
          <w:kern w:val="0"/>
        </w:rPr>
        <w:t>环境影响经济损益分析的重点，是对工程的主要环境影响因子作出投资费用和经济损益的评价，即项目的环境保护措施投资费用和经济效益、环境效益和社会效益以及项目环境影响的费用</w:t>
      </w:r>
      <w:r w:rsidRPr="00151EB1">
        <w:rPr>
          <w:rFonts w:cs="Times New Roman"/>
          <w:kern w:val="0"/>
        </w:rPr>
        <w:t>——</w:t>
      </w:r>
      <w:r w:rsidRPr="00151EB1">
        <w:rPr>
          <w:rFonts w:cs="Times New Roman"/>
          <w:kern w:val="0"/>
        </w:rPr>
        <w:t>效益总体分析评价。</w:t>
      </w:r>
    </w:p>
    <w:p w14:paraId="59845EBE" w14:textId="77777777" w:rsidR="00117D2D" w:rsidRPr="00151EB1" w:rsidRDefault="00BB662D">
      <w:pPr>
        <w:pStyle w:val="a0"/>
        <w:numPr>
          <w:ilvl w:val="0"/>
          <w:numId w:val="0"/>
        </w:numPr>
        <w:rPr>
          <w:rFonts w:ascii="Times New Roman" w:hAnsi="Times New Roman"/>
          <w:b w:val="0"/>
          <w:bCs/>
          <w:kern w:val="28"/>
          <w:sz w:val="32"/>
          <w:szCs w:val="32"/>
        </w:rPr>
      </w:pPr>
      <w:bookmarkStart w:id="562" w:name="_Toc16258973"/>
      <w:r w:rsidRPr="00151EB1">
        <w:rPr>
          <w:rFonts w:ascii="Times New Roman" w:hAnsi="Times New Roman" w:hint="eastAsia"/>
          <w:b w:val="0"/>
          <w:bCs/>
          <w:kern w:val="28"/>
          <w:sz w:val="32"/>
          <w:szCs w:val="32"/>
        </w:rPr>
        <w:t>8</w:t>
      </w:r>
      <w:r w:rsidRPr="00151EB1">
        <w:rPr>
          <w:rFonts w:ascii="Times New Roman" w:hAnsi="Times New Roman"/>
          <w:b w:val="0"/>
          <w:bCs/>
          <w:kern w:val="28"/>
          <w:sz w:val="32"/>
          <w:szCs w:val="32"/>
        </w:rPr>
        <w:t xml:space="preserve">.2 </w:t>
      </w:r>
      <w:r w:rsidRPr="00151EB1">
        <w:rPr>
          <w:rFonts w:ascii="Times New Roman" w:hAnsi="Times New Roman"/>
          <w:b w:val="0"/>
          <w:bCs/>
          <w:kern w:val="28"/>
          <w:sz w:val="32"/>
          <w:szCs w:val="32"/>
        </w:rPr>
        <w:t>建设项目经济效益</w:t>
      </w:r>
      <w:bookmarkEnd w:id="562"/>
    </w:p>
    <w:p w14:paraId="463385E6" w14:textId="77777777" w:rsidR="00117D2D" w:rsidRPr="00151EB1" w:rsidRDefault="00BB662D">
      <w:pPr>
        <w:spacing w:line="480" w:lineRule="exact"/>
        <w:ind w:firstLine="480"/>
        <w:rPr>
          <w:rFonts w:ascii="Times New Roman" w:hAnsi="Times New Roman"/>
          <w:sz w:val="24"/>
          <w:szCs w:val="24"/>
        </w:rPr>
      </w:pPr>
      <w:r w:rsidRPr="00151EB1">
        <w:rPr>
          <w:rFonts w:ascii="Times New Roman" w:hAnsi="Times New Roman"/>
          <w:sz w:val="24"/>
          <w:szCs w:val="24"/>
        </w:rPr>
        <w:t>项目实施后，正常投产年，年出售合格的商品猪约</w:t>
      </w:r>
      <w:r w:rsidRPr="00151EB1">
        <w:rPr>
          <w:rFonts w:ascii="Times New Roman" w:hAnsi="Times New Roman"/>
          <w:sz w:val="24"/>
          <w:szCs w:val="24"/>
        </w:rPr>
        <w:t>57720</w:t>
      </w:r>
      <w:r w:rsidRPr="00151EB1">
        <w:rPr>
          <w:rFonts w:ascii="Times New Roman" w:hAnsi="Times New Roman"/>
          <w:sz w:val="24"/>
          <w:szCs w:val="24"/>
        </w:rPr>
        <w:t>头，按一头猪重量</w:t>
      </w:r>
      <w:r w:rsidRPr="00151EB1">
        <w:rPr>
          <w:rFonts w:ascii="Times New Roman" w:hAnsi="Times New Roman"/>
          <w:sz w:val="24"/>
          <w:szCs w:val="24"/>
        </w:rPr>
        <w:t>110</w:t>
      </w:r>
      <w:r w:rsidRPr="00151EB1">
        <w:rPr>
          <w:rFonts w:ascii="Times New Roman" w:hAnsi="Times New Roman"/>
          <w:sz w:val="24"/>
          <w:szCs w:val="24"/>
        </w:rPr>
        <w:t>公斤，售价</w:t>
      </w:r>
      <w:r w:rsidRPr="00151EB1">
        <w:rPr>
          <w:rFonts w:ascii="Times New Roman" w:hAnsi="Times New Roman"/>
          <w:sz w:val="24"/>
          <w:szCs w:val="24"/>
        </w:rPr>
        <w:t>22</w:t>
      </w:r>
      <w:r w:rsidRPr="00151EB1">
        <w:rPr>
          <w:rFonts w:ascii="Times New Roman" w:hAnsi="Times New Roman"/>
          <w:sz w:val="24"/>
          <w:szCs w:val="24"/>
        </w:rPr>
        <w:t>元</w:t>
      </w:r>
      <w:r w:rsidRPr="00151EB1">
        <w:rPr>
          <w:rFonts w:ascii="Times New Roman" w:hAnsi="Times New Roman"/>
          <w:sz w:val="24"/>
          <w:szCs w:val="24"/>
        </w:rPr>
        <w:t>/</w:t>
      </w:r>
      <w:r w:rsidRPr="00151EB1">
        <w:rPr>
          <w:rFonts w:ascii="Times New Roman" w:hAnsi="Times New Roman"/>
          <w:sz w:val="24"/>
          <w:szCs w:val="24"/>
        </w:rPr>
        <w:t>公斤（</w:t>
      </w:r>
      <w:r w:rsidRPr="00151EB1">
        <w:rPr>
          <w:rFonts w:ascii="Times New Roman" w:hAnsi="Times New Roman"/>
          <w:sz w:val="24"/>
          <w:szCs w:val="24"/>
        </w:rPr>
        <w:t>2016</w:t>
      </w:r>
      <w:r w:rsidRPr="00151EB1">
        <w:rPr>
          <w:rFonts w:ascii="Times New Roman" w:hAnsi="Times New Roman"/>
          <w:sz w:val="24"/>
          <w:szCs w:val="24"/>
        </w:rPr>
        <w:t>年综合价格）计算，则商品猪年销售额约</w:t>
      </w:r>
      <w:r w:rsidRPr="00151EB1">
        <w:rPr>
          <w:rFonts w:ascii="Times New Roman" w:hAnsi="Times New Roman"/>
          <w:sz w:val="24"/>
          <w:szCs w:val="24"/>
        </w:rPr>
        <w:t>14000</w:t>
      </w:r>
      <w:r w:rsidRPr="00151EB1">
        <w:rPr>
          <w:rFonts w:ascii="Times New Roman" w:hAnsi="Times New Roman"/>
          <w:sz w:val="24"/>
          <w:szCs w:val="24"/>
        </w:rPr>
        <w:t>万元，另外还有有机肥产值，由于农业项目免税，企业经济技术可行。</w:t>
      </w:r>
    </w:p>
    <w:p w14:paraId="41A4B174" w14:textId="77777777" w:rsidR="00117D2D" w:rsidRPr="00151EB1" w:rsidRDefault="00BB662D">
      <w:pPr>
        <w:pStyle w:val="a0"/>
        <w:numPr>
          <w:ilvl w:val="0"/>
          <w:numId w:val="0"/>
        </w:numPr>
        <w:rPr>
          <w:rFonts w:ascii="Times New Roman" w:hAnsi="Times New Roman"/>
          <w:b w:val="0"/>
          <w:bCs/>
          <w:kern w:val="28"/>
          <w:sz w:val="32"/>
          <w:szCs w:val="32"/>
        </w:rPr>
      </w:pPr>
      <w:bookmarkStart w:id="563" w:name="_Toc16258974"/>
      <w:r w:rsidRPr="00151EB1">
        <w:rPr>
          <w:rFonts w:ascii="Times New Roman" w:hAnsi="Times New Roman" w:hint="eastAsia"/>
          <w:b w:val="0"/>
          <w:bCs/>
          <w:kern w:val="28"/>
          <w:sz w:val="32"/>
          <w:szCs w:val="32"/>
        </w:rPr>
        <w:t>8</w:t>
      </w:r>
      <w:r w:rsidRPr="00151EB1">
        <w:rPr>
          <w:rFonts w:ascii="Times New Roman" w:hAnsi="Times New Roman"/>
          <w:b w:val="0"/>
          <w:bCs/>
          <w:kern w:val="28"/>
          <w:sz w:val="32"/>
          <w:szCs w:val="32"/>
        </w:rPr>
        <w:t xml:space="preserve">.3 </w:t>
      </w:r>
      <w:r w:rsidRPr="00151EB1">
        <w:rPr>
          <w:rFonts w:ascii="Times New Roman" w:hAnsi="Times New Roman"/>
          <w:b w:val="0"/>
          <w:bCs/>
          <w:kern w:val="28"/>
          <w:sz w:val="32"/>
          <w:szCs w:val="32"/>
        </w:rPr>
        <w:t>建设项目社会效益</w:t>
      </w:r>
      <w:bookmarkEnd w:id="563"/>
    </w:p>
    <w:p w14:paraId="6638945E" w14:textId="77777777" w:rsidR="00117D2D" w:rsidRPr="00151EB1" w:rsidRDefault="00BB662D">
      <w:pPr>
        <w:spacing w:line="480" w:lineRule="exact"/>
        <w:ind w:firstLine="480"/>
        <w:rPr>
          <w:rFonts w:ascii="Times New Roman" w:hAnsi="Times New Roman"/>
          <w:sz w:val="24"/>
          <w:szCs w:val="24"/>
        </w:rPr>
      </w:pPr>
      <w:r w:rsidRPr="00151EB1">
        <w:rPr>
          <w:rFonts w:ascii="Times New Roman" w:hAnsi="Times New Roman"/>
          <w:sz w:val="24"/>
          <w:szCs w:val="24"/>
        </w:rPr>
        <w:t>项目建成后将每年提供商品猪约</w:t>
      </w:r>
      <w:r w:rsidRPr="00151EB1">
        <w:rPr>
          <w:rFonts w:ascii="Times New Roman" w:hAnsi="Times New Roman"/>
          <w:sz w:val="24"/>
          <w:szCs w:val="24"/>
        </w:rPr>
        <w:t>57720</w:t>
      </w:r>
      <w:r w:rsidRPr="00151EB1">
        <w:rPr>
          <w:rFonts w:ascii="Times New Roman" w:hAnsi="Times New Roman"/>
          <w:sz w:val="24"/>
          <w:szCs w:val="24"/>
        </w:rPr>
        <w:t>头，对成都市和邛崃市的仔猪供应起到了一定的保障作用。此外，项目投产后可吸收当地农民成为养殖场职工，解决当地农民的就业问题，增加当地农民收入，增强社会安定因素起到了积极作用。</w:t>
      </w:r>
    </w:p>
    <w:p w14:paraId="23A0C333" w14:textId="77777777" w:rsidR="00117D2D" w:rsidRPr="00151EB1" w:rsidRDefault="00BB662D">
      <w:pPr>
        <w:spacing w:line="480" w:lineRule="exact"/>
        <w:ind w:firstLine="480"/>
        <w:rPr>
          <w:rFonts w:ascii="Times New Roman" w:hAnsi="Times New Roman"/>
        </w:rPr>
      </w:pPr>
      <w:r w:rsidRPr="00151EB1">
        <w:rPr>
          <w:rFonts w:ascii="Times New Roman" w:hAnsi="Times New Roman"/>
        </w:rPr>
        <w:t>因此，本项目具有一定的社会效益。</w:t>
      </w:r>
    </w:p>
    <w:p w14:paraId="696D4854" w14:textId="77777777" w:rsidR="00117D2D" w:rsidRPr="00151EB1" w:rsidRDefault="00BB662D">
      <w:pPr>
        <w:pStyle w:val="a0"/>
        <w:numPr>
          <w:ilvl w:val="0"/>
          <w:numId w:val="0"/>
        </w:numPr>
        <w:rPr>
          <w:rFonts w:ascii="Times New Roman" w:hAnsi="Times New Roman"/>
          <w:b w:val="0"/>
          <w:bCs/>
          <w:kern w:val="28"/>
          <w:sz w:val="32"/>
          <w:szCs w:val="32"/>
        </w:rPr>
      </w:pPr>
      <w:bookmarkStart w:id="564" w:name="_Toc16258975"/>
      <w:r w:rsidRPr="00151EB1">
        <w:rPr>
          <w:rFonts w:ascii="Times New Roman" w:hAnsi="Times New Roman" w:hint="eastAsia"/>
          <w:b w:val="0"/>
          <w:bCs/>
          <w:kern w:val="28"/>
          <w:sz w:val="32"/>
          <w:szCs w:val="32"/>
        </w:rPr>
        <w:t>8</w:t>
      </w:r>
      <w:r w:rsidRPr="00151EB1">
        <w:rPr>
          <w:rFonts w:ascii="Times New Roman" w:hAnsi="Times New Roman"/>
          <w:b w:val="0"/>
          <w:bCs/>
          <w:kern w:val="28"/>
          <w:sz w:val="32"/>
          <w:szCs w:val="32"/>
        </w:rPr>
        <w:t xml:space="preserve">.4 </w:t>
      </w:r>
      <w:r w:rsidRPr="00151EB1">
        <w:rPr>
          <w:rFonts w:ascii="Times New Roman" w:hAnsi="Times New Roman"/>
          <w:b w:val="0"/>
          <w:bCs/>
          <w:kern w:val="28"/>
          <w:sz w:val="32"/>
          <w:szCs w:val="32"/>
        </w:rPr>
        <w:t>建设项目环境影响经济损益分析</w:t>
      </w:r>
      <w:bookmarkEnd w:id="564"/>
    </w:p>
    <w:p w14:paraId="207C9F53" w14:textId="77777777" w:rsidR="00117D2D" w:rsidRPr="00151EB1" w:rsidRDefault="00BB662D">
      <w:pPr>
        <w:pStyle w:val="affff7"/>
      </w:pPr>
      <w:bookmarkStart w:id="565" w:name="_Toc10212982"/>
      <w:bookmarkStart w:id="566" w:name="_Toc9873439"/>
      <w:bookmarkStart w:id="567" w:name="_Toc16258976"/>
      <w:r w:rsidRPr="00151EB1">
        <w:rPr>
          <w:rFonts w:hint="eastAsia"/>
        </w:rPr>
        <w:t>8</w:t>
      </w:r>
      <w:r w:rsidRPr="00151EB1">
        <w:t xml:space="preserve">.4.1 </w:t>
      </w:r>
      <w:r w:rsidRPr="00151EB1">
        <w:t>项目环保投资</w:t>
      </w:r>
      <w:bookmarkEnd w:id="565"/>
      <w:bookmarkEnd w:id="566"/>
      <w:bookmarkEnd w:id="567"/>
    </w:p>
    <w:p w14:paraId="67F900B3" w14:textId="77777777" w:rsidR="00117D2D" w:rsidRPr="00151EB1" w:rsidRDefault="00BB662D">
      <w:pPr>
        <w:pStyle w:val="afc"/>
        <w:spacing w:after="0" w:line="480" w:lineRule="exact"/>
        <w:ind w:leftChars="0" w:left="0" w:firstLineChars="200" w:firstLine="480"/>
        <w:rPr>
          <w:rFonts w:cs="Times New Roman"/>
          <w:kern w:val="0"/>
        </w:rPr>
      </w:pPr>
      <w:r w:rsidRPr="00151EB1">
        <w:rPr>
          <w:rFonts w:cs="Times New Roman"/>
          <w:kern w:val="0"/>
        </w:rPr>
        <w:t>项目总投资</w:t>
      </w:r>
      <w:r w:rsidRPr="00151EB1">
        <w:rPr>
          <w:rFonts w:cs="Times New Roman"/>
          <w:kern w:val="0"/>
        </w:rPr>
        <w:t>3000</w:t>
      </w:r>
      <w:r w:rsidRPr="00151EB1">
        <w:rPr>
          <w:rFonts w:cs="Times New Roman"/>
          <w:kern w:val="0"/>
        </w:rPr>
        <w:t>万元，</w:t>
      </w:r>
      <w:r w:rsidRPr="00151EB1">
        <w:rPr>
          <w:rFonts w:cs="Times New Roman" w:hint="eastAsia"/>
          <w:kern w:val="0"/>
        </w:rPr>
        <w:t>其中新增环保投资</w:t>
      </w:r>
      <w:r w:rsidRPr="00151EB1">
        <w:rPr>
          <w:rFonts w:cs="Times New Roman" w:hint="eastAsia"/>
          <w:kern w:val="0"/>
        </w:rPr>
        <w:t>276.7</w:t>
      </w:r>
      <w:r w:rsidRPr="00151EB1">
        <w:rPr>
          <w:rFonts w:cs="Times New Roman" w:hint="eastAsia"/>
          <w:kern w:val="0"/>
        </w:rPr>
        <w:t>万元，占项目总投资</w:t>
      </w:r>
      <w:r w:rsidRPr="00151EB1">
        <w:rPr>
          <w:rFonts w:cs="Times New Roman" w:hint="eastAsia"/>
          <w:kern w:val="0"/>
        </w:rPr>
        <w:t>3000</w:t>
      </w:r>
      <w:r w:rsidRPr="00151EB1">
        <w:rPr>
          <w:rFonts w:cs="Times New Roman" w:hint="eastAsia"/>
          <w:kern w:val="0"/>
        </w:rPr>
        <w:t>万元的</w:t>
      </w:r>
      <w:r w:rsidRPr="00151EB1">
        <w:rPr>
          <w:rFonts w:cs="Times New Roman" w:hint="eastAsia"/>
          <w:kern w:val="0"/>
        </w:rPr>
        <w:t>9.22%</w:t>
      </w:r>
      <w:r w:rsidRPr="00151EB1">
        <w:rPr>
          <w:rFonts w:cs="Times New Roman"/>
          <w:kern w:val="0"/>
        </w:rPr>
        <w:t>，该投资满足项目环保措施经费需求。</w:t>
      </w:r>
    </w:p>
    <w:p w14:paraId="569CD327" w14:textId="77777777" w:rsidR="00117D2D" w:rsidRPr="00151EB1" w:rsidRDefault="00BB662D">
      <w:pPr>
        <w:pStyle w:val="afc"/>
        <w:spacing w:after="0" w:line="480" w:lineRule="exact"/>
        <w:ind w:leftChars="0" w:left="0" w:firstLineChars="200" w:firstLine="480"/>
        <w:rPr>
          <w:rFonts w:cs="Times New Roman"/>
          <w:kern w:val="0"/>
        </w:rPr>
      </w:pPr>
      <w:r w:rsidRPr="00151EB1">
        <w:rPr>
          <w:rFonts w:cs="Times New Roman"/>
          <w:kern w:val="0"/>
        </w:rPr>
        <w:t>项目环保投资一览表详见表</w:t>
      </w:r>
      <w:r w:rsidRPr="00151EB1">
        <w:rPr>
          <w:rFonts w:cs="Times New Roman" w:hint="eastAsia"/>
        </w:rPr>
        <w:t>7</w:t>
      </w:r>
      <w:r w:rsidRPr="00151EB1">
        <w:rPr>
          <w:rFonts w:cs="Times New Roman"/>
        </w:rPr>
        <w:t>.3-1</w:t>
      </w:r>
      <w:r w:rsidRPr="00151EB1">
        <w:rPr>
          <w:rFonts w:cs="Times New Roman"/>
          <w:kern w:val="0"/>
        </w:rPr>
        <w:t>。</w:t>
      </w:r>
    </w:p>
    <w:p w14:paraId="595D703C" w14:textId="77777777" w:rsidR="00117D2D" w:rsidRPr="00151EB1" w:rsidRDefault="00BB662D">
      <w:pPr>
        <w:pStyle w:val="affff7"/>
      </w:pPr>
      <w:bookmarkStart w:id="568" w:name="_Toc9873440"/>
      <w:bookmarkStart w:id="569" w:name="_Toc10212983"/>
      <w:bookmarkStart w:id="570" w:name="_Toc395250497"/>
      <w:bookmarkStart w:id="571" w:name="_Toc16258977"/>
      <w:r w:rsidRPr="00151EB1">
        <w:rPr>
          <w:rFonts w:hint="eastAsia"/>
        </w:rPr>
        <w:t>8</w:t>
      </w:r>
      <w:r w:rsidRPr="00151EB1">
        <w:t xml:space="preserve">.4.2 </w:t>
      </w:r>
      <w:r w:rsidRPr="00151EB1">
        <w:t>环保投资效益分析</w:t>
      </w:r>
      <w:bookmarkEnd w:id="568"/>
      <w:bookmarkEnd w:id="569"/>
      <w:bookmarkEnd w:id="570"/>
      <w:bookmarkEnd w:id="571"/>
    </w:p>
    <w:p w14:paraId="70A78B4E" w14:textId="77777777" w:rsidR="00117D2D" w:rsidRPr="00151EB1" w:rsidRDefault="00BB662D">
      <w:pPr>
        <w:pStyle w:val="afc"/>
        <w:ind w:leftChars="150" w:firstLineChars="49" w:firstLine="118"/>
        <w:rPr>
          <w:rFonts w:cs="Times New Roman"/>
          <w:b/>
          <w:kern w:val="0"/>
          <w:szCs w:val="24"/>
        </w:rPr>
      </w:pPr>
      <w:r w:rsidRPr="00151EB1">
        <w:rPr>
          <w:rFonts w:cs="Times New Roman"/>
          <w:b/>
          <w:kern w:val="0"/>
          <w:szCs w:val="24"/>
        </w:rPr>
        <w:t>1</w:t>
      </w:r>
      <w:r w:rsidRPr="00151EB1">
        <w:rPr>
          <w:rFonts w:cs="Times New Roman"/>
          <w:b/>
          <w:kern w:val="0"/>
          <w:szCs w:val="24"/>
        </w:rPr>
        <w:t>、环保投资的直接效益</w:t>
      </w:r>
    </w:p>
    <w:p w14:paraId="6698238C" w14:textId="77777777" w:rsidR="00117D2D" w:rsidRPr="00151EB1" w:rsidRDefault="00BB662D">
      <w:pPr>
        <w:pStyle w:val="aff6"/>
        <w:snapToGrid w:val="0"/>
        <w:spacing w:line="360" w:lineRule="auto"/>
        <w:ind w:firstLineChars="200" w:firstLine="480"/>
        <w:rPr>
          <w:rFonts w:ascii="Times New Roman" w:eastAsiaTheme="minorEastAsia" w:hAnsi="Times New Roman"/>
          <w:sz w:val="24"/>
          <w:szCs w:val="24"/>
        </w:rPr>
      </w:pPr>
      <w:r w:rsidRPr="00151EB1">
        <w:rPr>
          <w:rFonts w:ascii="Times New Roman" w:eastAsiaTheme="minorEastAsia" w:hAnsi="Times New Roman"/>
          <w:sz w:val="24"/>
          <w:szCs w:val="24"/>
        </w:rPr>
        <w:t>本项目采取</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种养循环</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农田肥料</w:t>
      </w:r>
      <w:r w:rsidRPr="00151EB1">
        <w:rPr>
          <w:rFonts w:ascii="Times New Roman" w:eastAsiaTheme="minorEastAsia" w:hAnsi="Times New Roman"/>
          <w:sz w:val="24"/>
          <w:szCs w:val="24"/>
        </w:rPr>
        <w:t>”</w:t>
      </w:r>
      <w:r w:rsidRPr="00151EB1">
        <w:rPr>
          <w:rFonts w:ascii="Times New Roman" w:eastAsiaTheme="minorEastAsia" w:hAnsi="Times New Roman"/>
          <w:sz w:val="24"/>
          <w:szCs w:val="24"/>
        </w:rPr>
        <w:t>的环保养殖方式，废物资源化，产生一定的经济效益。全部综合利用，不排放。此措施可减少项目的排污费。</w:t>
      </w:r>
    </w:p>
    <w:p w14:paraId="7598A792" w14:textId="77777777" w:rsidR="00117D2D" w:rsidRPr="00151EB1" w:rsidRDefault="00BB662D">
      <w:pPr>
        <w:pStyle w:val="aff6"/>
        <w:snapToGrid w:val="0"/>
        <w:spacing w:line="360" w:lineRule="auto"/>
        <w:ind w:firstLineChars="200" w:firstLine="482"/>
        <w:rPr>
          <w:rFonts w:ascii="Times New Roman" w:eastAsiaTheme="minorEastAsia" w:hAnsi="Times New Roman"/>
          <w:b/>
          <w:kern w:val="0"/>
          <w:sz w:val="24"/>
          <w:szCs w:val="24"/>
        </w:rPr>
      </w:pPr>
      <w:r w:rsidRPr="00151EB1">
        <w:rPr>
          <w:rFonts w:ascii="Times New Roman" w:eastAsiaTheme="minorEastAsia" w:hAnsi="Times New Roman"/>
          <w:b/>
          <w:kern w:val="0"/>
          <w:sz w:val="24"/>
          <w:szCs w:val="24"/>
        </w:rPr>
        <w:t>2</w:t>
      </w:r>
      <w:r w:rsidRPr="00151EB1">
        <w:rPr>
          <w:rFonts w:ascii="Times New Roman" w:eastAsiaTheme="minorEastAsia" w:hAnsi="Times New Roman"/>
          <w:b/>
          <w:kern w:val="0"/>
          <w:sz w:val="24"/>
          <w:szCs w:val="24"/>
        </w:rPr>
        <w:t>、环保投资的间接效益</w:t>
      </w:r>
    </w:p>
    <w:p w14:paraId="7C617396"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本项目采取了废水、废气、噪声处理设施等环境保护措施后的环境效益，主要体现在环境质量得到适当的保护，可使污染物排放大大减少，环境效益较好。具体有以下几个方面：</w:t>
      </w:r>
    </w:p>
    <w:p w14:paraId="419C42E5" w14:textId="77777777" w:rsidR="00117D2D" w:rsidRPr="00151EB1" w:rsidRDefault="00BB662D">
      <w:pPr>
        <w:ind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1</w:t>
      </w:r>
      <w:r w:rsidRPr="00151EB1">
        <w:rPr>
          <w:rFonts w:ascii="Times New Roman" w:eastAsiaTheme="minorEastAsia" w:hAnsi="Times New Roman"/>
          <w:b/>
          <w:sz w:val="24"/>
          <w:szCs w:val="24"/>
        </w:rPr>
        <w:t>）废水处理的间接效益</w:t>
      </w:r>
    </w:p>
    <w:p w14:paraId="22BF1958"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本项目污水经处理后作为有机肥料资源化利用，不排入地表水体，因此可减少对地表水体的环境影响。</w:t>
      </w:r>
    </w:p>
    <w:p w14:paraId="183C09C1" w14:textId="77777777" w:rsidR="00117D2D" w:rsidRPr="00151EB1" w:rsidRDefault="00BB662D">
      <w:pPr>
        <w:ind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2</w:t>
      </w:r>
      <w:r w:rsidRPr="00151EB1">
        <w:rPr>
          <w:rFonts w:ascii="Times New Roman" w:eastAsiaTheme="minorEastAsia" w:hAnsi="Times New Roman"/>
          <w:b/>
          <w:sz w:val="24"/>
          <w:szCs w:val="24"/>
        </w:rPr>
        <w:t>）</w:t>
      </w:r>
      <w:r w:rsidRPr="00151EB1">
        <w:rPr>
          <w:rFonts w:ascii="Times New Roman" w:eastAsiaTheme="minorEastAsia" w:hAnsi="Times New Roman" w:hint="eastAsia"/>
          <w:b/>
          <w:sz w:val="24"/>
          <w:szCs w:val="24"/>
        </w:rPr>
        <w:t>深坑</w:t>
      </w:r>
      <w:r w:rsidRPr="00151EB1">
        <w:rPr>
          <w:rFonts w:ascii="Times New Roman" w:eastAsiaTheme="minorEastAsia" w:hAnsi="Times New Roman"/>
          <w:b/>
          <w:sz w:val="24"/>
          <w:szCs w:val="24"/>
        </w:rPr>
        <w:t>废液、干粪用作农田肥料</w:t>
      </w:r>
    </w:p>
    <w:p w14:paraId="524F0136"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hint="eastAsia"/>
          <w:sz w:val="24"/>
          <w:szCs w:val="24"/>
        </w:rPr>
        <w:t>发酵深坑</w:t>
      </w:r>
      <w:r w:rsidRPr="00151EB1">
        <w:rPr>
          <w:rFonts w:ascii="Times New Roman" w:eastAsiaTheme="minorEastAsia" w:hAnsi="Times New Roman"/>
          <w:sz w:val="24"/>
          <w:szCs w:val="24"/>
        </w:rPr>
        <w:t>处理后的废液，按照项目</w:t>
      </w:r>
      <w:r w:rsidRPr="00151EB1">
        <w:rPr>
          <w:rFonts w:ascii="Times New Roman" w:eastAsiaTheme="minorEastAsia" w:hAnsi="Times New Roman" w:hint="eastAsia"/>
          <w:sz w:val="24"/>
          <w:szCs w:val="24"/>
        </w:rPr>
        <w:t>粪污清理协议</w:t>
      </w:r>
      <w:r w:rsidRPr="00151EB1">
        <w:rPr>
          <w:rFonts w:ascii="Times New Roman" w:eastAsiaTheme="minorEastAsia" w:hAnsi="Times New Roman"/>
          <w:sz w:val="24"/>
          <w:szCs w:val="24"/>
        </w:rPr>
        <w:t>，项目</w:t>
      </w:r>
      <w:r w:rsidRPr="00151EB1">
        <w:rPr>
          <w:rFonts w:ascii="Times New Roman" w:eastAsiaTheme="minorEastAsia" w:hAnsi="Times New Roman" w:hint="eastAsia"/>
          <w:sz w:val="24"/>
          <w:szCs w:val="24"/>
        </w:rPr>
        <w:t>深坑废液</w:t>
      </w:r>
      <w:r w:rsidRPr="00151EB1">
        <w:rPr>
          <w:rFonts w:ascii="Times New Roman" w:eastAsiaTheme="minorEastAsia" w:hAnsi="Times New Roman"/>
          <w:sz w:val="24"/>
          <w:szCs w:val="24"/>
        </w:rPr>
        <w:t>由</w:t>
      </w:r>
      <w:r w:rsidRPr="00151EB1">
        <w:rPr>
          <w:rFonts w:ascii="Times New Roman" w:eastAsiaTheme="minorEastAsia" w:hAnsi="Times New Roman" w:hint="eastAsia"/>
          <w:sz w:val="24"/>
          <w:szCs w:val="24"/>
        </w:rPr>
        <w:t>邛崃市</w:t>
      </w:r>
      <w:r w:rsidR="0040305C" w:rsidRPr="00151EB1">
        <w:rPr>
          <w:rFonts w:ascii="Times New Roman" w:eastAsiaTheme="minorEastAsia" w:hAnsi="Times New Roman" w:hint="eastAsia"/>
          <w:sz w:val="24"/>
          <w:szCs w:val="24"/>
        </w:rPr>
        <w:t>牟礼</w:t>
      </w:r>
      <w:r w:rsidRPr="00151EB1">
        <w:rPr>
          <w:rFonts w:ascii="Times New Roman" w:eastAsiaTheme="minorEastAsia" w:hAnsi="Times New Roman" w:hint="eastAsia"/>
          <w:sz w:val="24"/>
          <w:szCs w:val="24"/>
        </w:rPr>
        <w:t>福华畜禽粪便收集专业合作社</w:t>
      </w:r>
      <w:r w:rsidRPr="00151EB1">
        <w:rPr>
          <w:rFonts w:ascii="Times New Roman" w:eastAsiaTheme="minorEastAsia" w:hAnsi="Times New Roman"/>
          <w:sz w:val="24"/>
          <w:szCs w:val="24"/>
        </w:rPr>
        <w:t>负责</w:t>
      </w:r>
      <w:r w:rsidRPr="00151EB1">
        <w:rPr>
          <w:rFonts w:ascii="Times New Roman" w:eastAsiaTheme="minorEastAsia" w:hAnsi="Times New Roman" w:hint="eastAsia"/>
          <w:sz w:val="24"/>
          <w:szCs w:val="24"/>
        </w:rPr>
        <w:t>清运用于</w:t>
      </w:r>
      <w:r w:rsidRPr="00151EB1">
        <w:rPr>
          <w:rFonts w:ascii="Times New Roman" w:eastAsiaTheme="minorEastAsia" w:hAnsi="Times New Roman"/>
          <w:sz w:val="24"/>
          <w:szCs w:val="24"/>
        </w:rPr>
        <w:t>农肥使用；干粪</w:t>
      </w:r>
      <w:r w:rsidRPr="00151EB1">
        <w:rPr>
          <w:rFonts w:ascii="Times New Roman" w:eastAsiaTheme="minorEastAsia" w:hAnsi="Times New Roman" w:hint="eastAsia"/>
          <w:sz w:val="24"/>
          <w:szCs w:val="24"/>
        </w:rPr>
        <w:t>定期由成都市敬华农业有限公司清运用于生产有机肥</w:t>
      </w:r>
      <w:r w:rsidRPr="00151EB1">
        <w:rPr>
          <w:rFonts w:ascii="Times New Roman" w:eastAsiaTheme="minorEastAsia" w:hAnsi="Times New Roman"/>
          <w:sz w:val="24"/>
          <w:szCs w:val="24"/>
        </w:rPr>
        <w:t>。</w:t>
      </w:r>
    </w:p>
    <w:p w14:paraId="3BEE5520" w14:textId="77777777" w:rsidR="00117D2D" w:rsidRPr="00151EB1" w:rsidRDefault="00BB662D">
      <w:pPr>
        <w:ind w:firstLine="482"/>
        <w:rPr>
          <w:rFonts w:ascii="Times New Roman" w:eastAsiaTheme="minorEastAsia" w:hAnsi="Times New Roman"/>
          <w:b/>
          <w:sz w:val="24"/>
          <w:szCs w:val="24"/>
        </w:rPr>
      </w:pPr>
      <w:r w:rsidRPr="00151EB1">
        <w:rPr>
          <w:rFonts w:ascii="Times New Roman" w:eastAsiaTheme="minorEastAsia" w:hAnsi="Times New Roman"/>
          <w:b/>
          <w:sz w:val="24"/>
          <w:szCs w:val="24"/>
        </w:rPr>
        <w:t>（</w:t>
      </w:r>
      <w:r w:rsidRPr="00151EB1">
        <w:rPr>
          <w:rFonts w:ascii="Times New Roman" w:eastAsiaTheme="minorEastAsia" w:hAnsi="Times New Roman"/>
          <w:b/>
          <w:sz w:val="24"/>
          <w:szCs w:val="24"/>
        </w:rPr>
        <w:t>3</w:t>
      </w:r>
      <w:r w:rsidRPr="00151EB1">
        <w:rPr>
          <w:rFonts w:ascii="Times New Roman" w:eastAsiaTheme="minorEastAsia" w:hAnsi="Times New Roman"/>
          <w:b/>
          <w:sz w:val="24"/>
          <w:szCs w:val="24"/>
        </w:rPr>
        <w:t>）废气治理的环境间接效益</w:t>
      </w:r>
    </w:p>
    <w:p w14:paraId="414484AA" w14:textId="77777777" w:rsidR="00117D2D" w:rsidRPr="00151EB1" w:rsidRDefault="00BB662D">
      <w:pPr>
        <w:ind w:firstLine="480"/>
        <w:rPr>
          <w:rFonts w:ascii="Times New Roman" w:eastAsiaTheme="minorEastAsia" w:hAnsi="Times New Roman"/>
          <w:sz w:val="24"/>
          <w:szCs w:val="24"/>
        </w:rPr>
      </w:pPr>
      <w:r w:rsidRPr="00151EB1">
        <w:rPr>
          <w:rFonts w:ascii="Times New Roman" w:eastAsiaTheme="minorEastAsia" w:hAnsi="Times New Roman"/>
          <w:sz w:val="24"/>
          <w:szCs w:val="24"/>
        </w:rPr>
        <w:t>养殖恶臭经除臭措施处理后达到《畜禽养殖业污染物排放标准》（</w:t>
      </w:r>
      <w:r w:rsidRPr="00151EB1">
        <w:rPr>
          <w:rFonts w:ascii="Times New Roman" w:eastAsiaTheme="minorEastAsia" w:hAnsi="Times New Roman"/>
          <w:sz w:val="24"/>
          <w:szCs w:val="24"/>
        </w:rPr>
        <w:t>GB18596-2001</w:t>
      </w:r>
      <w:r w:rsidRPr="00151EB1">
        <w:rPr>
          <w:rFonts w:ascii="Times New Roman" w:eastAsiaTheme="minorEastAsia" w:hAnsi="Times New Roman"/>
          <w:sz w:val="24"/>
          <w:szCs w:val="24"/>
        </w:rPr>
        <w:t>）标准限值要求，不会对周围大气环境产生明显的影响。</w:t>
      </w:r>
    </w:p>
    <w:p w14:paraId="7CA25801" w14:textId="77777777" w:rsidR="00117D2D" w:rsidRPr="00151EB1" w:rsidRDefault="00BB662D">
      <w:pPr>
        <w:pStyle w:val="affff7"/>
      </w:pPr>
      <w:bookmarkStart w:id="572" w:name="_Toc9873441"/>
      <w:bookmarkStart w:id="573" w:name="_Toc161196269"/>
      <w:bookmarkStart w:id="574" w:name="_Toc10212984"/>
      <w:bookmarkStart w:id="575" w:name="_Toc16258978"/>
      <w:r w:rsidRPr="00151EB1">
        <w:rPr>
          <w:rFonts w:hint="eastAsia"/>
        </w:rPr>
        <w:t>8</w:t>
      </w:r>
      <w:r w:rsidRPr="00151EB1">
        <w:t xml:space="preserve">.4.3 </w:t>
      </w:r>
      <w:r w:rsidRPr="00151EB1">
        <w:t>环境效益损益综合分析</w:t>
      </w:r>
      <w:bookmarkEnd w:id="572"/>
      <w:bookmarkEnd w:id="573"/>
      <w:bookmarkEnd w:id="574"/>
      <w:bookmarkEnd w:id="575"/>
    </w:p>
    <w:p w14:paraId="7B170DEE"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本项目拟建污水处理系统、固废处理、噪声治理、绿化等，以保证对环境的影响降低到最小程度，满足建设项目环境保护管理的要求。</w:t>
      </w:r>
    </w:p>
    <w:p w14:paraId="3E7E4F22"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粪便经堆肥发酵、污水经过厌氧处理，达到无害化。</w:t>
      </w:r>
    </w:p>
    <w:p w14:paraId="0EAEA5F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该项目通过利用畜禽养殖场污水和固体粪便，将养殖业</w:t>
      </w:r>
      <w:r w:rsidRPr="00151EB1">
        <w:rPr>
          <w:rFonts w:ascii="Times New Roman" w:hAnsi="Times New Roman" w:hint="eastAsia"/>
          <w:sz w:val="24"/>
          <w:szCs w:val="24"/>
        </w:rPr>
        <w:t>和</w:t>
      </w:r>
      <w:r w:rsidRPr="00151EB1">
        <w:rPr>
          <w:rFonts w:ascii="Times New Roman" w:hAnsi="Times New Roman"/>
          <w:sz w:val="24"/>
          <w:szCs w:val="24"/>
        </w:rPr>
        <w:t>种植业有机结合起来，达到农业废弃物的无害化、资源化、减量化的目标；通过生产可再生能源缓解能源供需矛盾，降低不可再生能源的消耗；使项目区走上能源生态可持续发展的良性循环轨道，极大的促进了农村经济的可持续发展。</w:t>
      </w:r>
    </w:p>
    <w:p w14:paraId="5D20D92E" w14:textId="77777777" w:rsidR="00117D2D" w:rsidRPr="00151EB1" w:rsidRDefault="00BB662D">
      <w:pPr>
        <w:ind w:firstLine="480"/>
        <w:rPr>
          <w:rFonts w:ascii="Times New Roman" w:hAnsi="Times New Roman"/>
          <w:sz w:val="24"/>
          <w:szCs w:val="24"/>
        </w:rPr>
        <w:sectPr w:rsidR="00117D2D" w:rsidRPr="00151EB1">
          <w:footerReference w:type="default" r:id="rId94"/>
          <w:pgSz w:w="11906" w:h="16838"/>
          <w:pgMar w:top="1440" w:right="1800" w:bottom="1440" w:left="1800" w:header="851" w:footer="992" w:gutter="0"/>
          <w:pgNumType w:start="1"/>
          <w:cols w:space="425"/>
          <w:docGrid w:type="lines" w:linePitch="312"/>
        </w:sectPr>
      </w:pPr>
      <w:r w:rsidRPr="00151EB1">
        <w:rPr>
          <w:rFonts w:ascii="Times New Roman" w:hAnsi="Times New Roman"/>
          <w:sz w:val="24"/>
          <w:szCs w:val="24"/>
        </w:rPr>
        <w:t>本项目环保措施主要是体现国家环保政策，贯彻</w:t>
      </w:r>
      <w:r w:rsidRPr="00151EB1">
        <w:rPr>
          <w:rFonts w:ascii="Times New Roman" w:hAnsi="Times New Roman"/>
          <w:sz w:val="24"/>
          <w:szCs w:val="24"/>
        </w:rPr>
        <w:t>“</w:t>
      </w:r>
      <w:r w:rsidRPr="00151EB1">
        <w:rPr>
          <w:rFonts w:ascii="Times New Roman" w:hAnsi="Times New Roman"/>
          <w:sz w:val="24"/>
          <w:szCs w:val="24"/>
        </w:rPr>
        <w:t>总量控制</w:t>
      </w:r>
      <w:r w:rsidRPr="00151EB1">
        <w:rPr>
          <w:rFonts w:ascii="Times New Roman" w:hAnsi="Times New Roman"/>
          <w:sz w:val="24"/>
          <w:szCs w:val="24"/>
        </w:rPr>
        <w:t>”</w:t>
      </w:r>
      <w:r w:rsidRPr="00151EB1">
        <w:rPr>
          <w:rFonts w:ascii="Times New Roman" w:hAnsi="Times New Roman"/>
          <w:sz w:val="24"/>
          <w:szCs w:val="24"/>
        </w:rPr>
        <w:t>、</w:t>
      </w:r>
      <w:r w:rsidRPr="00151EB1">
        <w:rPr>
          <w:rFonts w:ascii="Times New Roman" w:hAnsi="Times New Roman"/>
          <w:sz w:val="24"/>
          <w:szCs w:val="24"/>
        </w:rPr>
        <w:t>“</w:t>
      </w:r>
      <w:r w:rsidRPr="00151EB1">
        <w:rPr>
          <w:rFonts w:ascii="Times New Roman" w:hAnsi="Times New Roman"/>
          <w:sz w:val="24"/>
          <w:szCs w:val="24"/>
        </w:rPr>
        <w:t>达标排放</w:t>
      </w:r>
      <w:r w:rsidRPr="00151EB1">
        <w:rPr>
          <w:rFonts w:ascii="Times New Roman" w:hAnsi="Times New Roman"/>
          <w:sz w:val="24"/>
          <w:szCs w:val="24"/>
        </w:rPr>
        <w:t>”</w:t>
      </w:r>
      <w:r w:rsidRPr="00151EB1">
        <w:rPr>
          <w:rFonts w:ascii="Times New Roman" w:hAnsi="Times New Roman"/>
          <w:sz w:val="24"/>
          <w:szCs w:val="24"/>
        </w:rPr>
        <w:t>污染控制原则，达到保护环境的目的。通过</w:t>
      </w:r>
      <w:r w:rsidRPr="00151EB1">
        <w:rPr>
          <w:rFonts w:ascii="Times New Roman" w:hAnsi="Times New Roman" w:hint="eastAsia"/>
          <w:sz w:val="24"/>
          <w:szCs w:val="24"/>
        </w:rPr>
        <w:t>采取</w:t>
      </w:r>
      <w:r w:rsidRPr="00151EB1">
        <w:rPr>
          <w:rFonts w:ascii="Times New Roman" w:hAnsi="Times New Roman"/>
          <w:sz w:val="24"/>
          <w:szCs w:val="24"/>
        </w:rPr>
        <w:t>治理措施，项目废水和固废可以实现全部资源化利用并做到达标排放，场界噪声达标。这些措施的实施产生的环境效益较明显。</w:t>
      </w:r>
    </w:p>
    <w:p w14:paraId="50389041" w14:textId="77777777" w:rsidR="00117D2D" w:rsidRPr="00151EB1" w:rsidRDefault="00BB662D">
      <w:pPr>
        <w:pStyle w:val="affff5"/>
        <w:spacing w:before="780" w:after="780"/>
        <w:rPr>
          <w:color w:val="auto"/>
        </w:rPr>
      </w:pPr>
      <w:bookmarkStart w:id="576" w:name="_Toc16258979"/>
      <w:r w:rsidRPr="00151EB1">
        <w:rPr>
          <w:color w:val="auto"/>
        </w:rPr>
        <w:t>第</w:t>
      </w:r>
      <w:r w:rsidRPr="00151EB1">
        <w:rPr>
          <w:rFonts w:hint="eastAsia"/>
          <w:color w:val="auto"/>
        </w:rPr>
        <w:t>九</w:t>
      </w:r>
      <w:r w:rsidRPr="00151EB1">
        <w:rPr>
          <w:color w:val="auto"/>
        </w:rPr>
        <w:t>章</w:t>
      </w:r>
      <w:r w:rsidRPr="00151EB1">
        <w:rPr>
          <w:color w:val="auto"/>
        </w:rPr>
        <w:t xml:space="preserve">  </w:t>
      </w:r>
      <w:r w:rsidRPr="00151EB1">
        <w:rPr>
          <w:color w:val="auto"/>
        </w:rPr>
        <w:t>环境管理与监测计划</w:t>
      </w:r>
      <w:bookmarkEnd w:id="576"/>
    </w:p>
    <w:p w14:paraId="2502DF96" w14:textId="77777777" w:rsidR="00117D2D" w:rsidRPr="00151EB1" w:rsidRDefault="00BB662D">
      <w:pPr>
        <w:pStyle w:val="a0"/>
        <w:numPr>
          <w:ilvl w:val="0"/>
          <w:numId w:val="0"/>
        </w:numPr>
        <w:rPr>
          <w:rFonts w:ascii="Times New Roman" w:hAnsi="Times New Roman"/>
          <w:b w:val="0"/>
          <w:bCs/>
          <w:kern w:val="28"/>
          <w:sz w:val="32"/>
          <w:szCs w:val="32"/>
        </w:rPr>
      </w:pPr>
      <w:bookmarkStart w:id="577" w:name="_Toc461986231"/>
      <w:bookmarkStart w:id="578" w:name="_Toc16258980"/>
      <w:r w:rsidRPr="00151EB1">
        <w:rPr>
          <w:rFonts w:ascii="Times New Roman" w:hAnsi="Times New Roman" w:hint="eastAsia"/>
          <w:b w:val="0"/>
          <w:bCs/>
          <w:kern w:val="28"/>
          <w:sz w:val="32"/>
          <w:szCs w:val="32"/>
        </w:rPr>
        <w:t>9</w:t>
      </w:r>
      <w:r w:rsidRPr="00151EB1">
        <w:rPr>
          <w:rFonts w:ascii="Times New Roman" w:hAnsi="Times New Roman"/>
          <w:b w:val="0"/>
          <w:bCs/>
          <w:kern w:val="28"/>
          <w:sz w:val="32"/>
          <w:szCs w:val="32"/>
        </w:rPr>
        <w:t xml:space="preserve">.1 </w:t>
      </w:r>
      <w:r w:rsidRPr="00151EB1">
        <w:rPr>
          <w:rFonts w:ascii="Times New Roman" w:hAnsi="Times New Roman"/>
          <w:b w:val="0"/>
          <w:bCs/>
          <w:kern w:val="28"/>
          <w:sz w:val="32"/>
          <w:szCs w:val="32"/>
        </w:rPr>
        <w:t>环境管理</w:t>
      </w:r>
      <w:bookmarkEnd w:id="577"/>
      <w:bookmarkEnd w:id="578"/>
    </w:p>
    <w:p w14:paraId="7A484C63" w14:textId="77777777" w:rsidR="00117D2D" w:rsidRPr="00151EB1" w:rsidRDefault="00BB662D">
      <w:pPr>
        <w:rPr>
          <w:rFonts w:ascii="Times New Roman" w:eastAsia="黑体" w:hAnsi="Times New Roman"/>
        </w:rPr>
      </w:pPr>
      <w:r w:rsidRPr="00151EB1">
        <w:rPr>
          <w:rFonts w:ascii="Times New Roman" w:eastAsia="黑体" w:hAnsi="Times New Roman" w:hint="eastAsia"/>
        </w:rPr>
        <w:t>9</w:t>
      </w:r>
      <w:r w:rsidRPr="00151EB1">
        <w:rPr>
          <w:rFonts w:ascii="Times New Roman" w:eastAsia="黑体" w:hAnsi="Times New Roman"/>
        </w:rPr>
        <w:t xml:space="preserve">.1.1 </w:t>
      </w:r>
      <w:r w:rsidRPr="00151EB1">
        <w:rPr>
          <w:rFonts w:ascii="Times New Roman" w:eastAsia="黑体" w:hAnsi="Times New Roman"/>
        </w:rPr>
        <w:t>机构组成</w:t>
      </w:r>
    </w:p>
    <w:p w14:paraId="42A77C6F" w14:textId="77777777" w:rsidR="00117D2D" w:rsidRPr="00151EB1" w:rsidRDefault="00BB662D">
      <w:pPr>
        <w:adjustRightInd w:val="0"/>
        <w:snapToGrid w:val="0"/>
        <w:ind w:firstLine="480"/>
        <w:rPr>
          <w:rFonts w:ascii="Times New Roman" w:hAnsi="Times New Roman"/>
          <w:sz w:val="24"/>
          <w:szCs w:val="24"/>
        </w:rPr>
      </w:pPr>
      <w:r w:rsidRPr="00151EB1">
        <w:rPr>
          <w:rFonts w:ascii="Times New Roman" w:hAnsi="Times New Roman"/>
          <w:sz w:val="24"/>
          <w:szCs w:val="24"/>
        </w:rPr>
        <w:t>公司的环境保护工作由总经理负总责，副总经理具体分管，日常工作由安全环保科组织实施，其职责是贯彻执行环保方针、政策，制定、实施环保工作计划、规划，审查、监督建设项目的</w:t>
      </w:r>
      <w:r w:rsidRPr="00151EB1">
        <w:rPr>
          <w:rFonts w:ascii="Times New Roman" w:hAnsi="Times New Roman"/>
          <w:sz w:val="24"/>
          <w:szCs w:val="24"/>
        </w:rPr>
        <w:t>“</w:t>
      </w:r>
      <w:r w:rsidRPr="00151EB1">
        <w:rPr>
          <w:rFonts w:ascii="Times New Roman" w:hAnsi="Times New Roman"/>
          <w:sz w:val="24"/>
          <w:szCs w:val="24"/>
        </w:rPr>
        <w:t>三同时</w:t>
      </w:r>
      <w:r w:rsidRPr="00151EB1">
        <w:rPr>
          <w:rFonts w:ascii="Times New Roman" w:hAnsi="Times New Roman"/>
          <w:sz w:val="24"/>
          <w:szCs w:val="24"/>
        </w:rPr>
        <w:t>”</w:t>
      </w:r>
      <w:r w:rsidRPr="00151EB1">
        <w:rPr>
          <w:rFonts w:ascii="Times New Roman" w:hAnsi="Times New Roman"/>
          <w:sz w:val="24"/>
          <w:szCs w:val="24"/>
        </w:rPr>
        <w:t>工作，组织全厂环保工作的实施、验收及考核，监督</w:t>
      </w:r>
      <w:r w:rsidRPr="00151EB1">
        <w:rPr>
          <w:rFonts w:ascii="Times New Roman" w:hAnsi="Times New Roman"/>
          <w:sz w:val="24"/>
          <w:szCs w:val="24"/>
        </w:rPr>
        <w:t>“</w:t>
      </w:r>
      <w:r w:rsidRPr="00151EB1">
        <w:rPr>
          <w:rFonts w:ascii="Times New Roman" w:hAnsi="Times New Roman"/>
          <w:sz w:val="24"/>
          <w:szCs w:val="24"/>
        </w:rPr>
        <w:t>三废</w:t>
      </w:r>
      <w:r w:rsidRPr="00151EB1">
        <w:rPr>
          <w:rFonts w:ascii="Times New Roman" w:hAnsi="Times New Roman"/>
          <w:sz w:val="24"/>
          <w:szCs w:val="24"/>
        </w:rPr>
        <w:t>”</w:t>
      </w:r>
      <w:r w:rsidRPr="00151EB1">
        <w:rPr>
          <w:rFonts w:ascii="Times New Roman" w:hAnsi="Times New Roman"/>
          <w:sz w:val="24"/>
          <w:szCs w:val="24"/>
        </w:rPr>
        <w:t>的达标排放，负责污染事故的调查和处理，编制环保统计及环保考核等报告。车间有兼职环保员负责本部门环境保护管理工作，污水处理装置产生的污泥和其它固体废物应贮存于指定场所并由专人兼职负责。</w:t>
      </w:r>
    </w:p>
    <w:p w14:paraId="2E5D7B94" w14:textId="77777777" w:rsidR="00117D2D" w:rsidRPr="00151EB1" w:rsidRDefault="00BB662D">
      <w:pPr>
        <w:adjustRightInd w:val="0"/>
        <w:snapToGrid w:val="0"/>
        <w:ind w:firstLine="480"/>
        <w:rPr>
          <w:rFonts w:ascii="Times New Roman" w:hAnsi="Times New Roman"/>
          <w:sz w:val="24"/>
          <w:szCs w:val="24"/>
        </w:rPr>
      </w:pPr>
      <w:r w:rsidRPr="00151EB1">
        <w:rPr>
          <w:rFonts w:ascii="Times New Roman" w:hAnsi="Times New Roman"/>
          <w:sz w:val="24"/>
          <w:szCs w:val="24"/>
        </w:rPr>
        <w:t>建设项目已配有环保工作人员</w:t>
      </w:r>
      <w:r w:rsidRPr="00151EB1">
        <w:rPr>
          <w:rFonts w:ascii="Times New Roman" w:hAnsi="Times New Roman"/>
          <w:sz w:val="24"/>
          <w:szCs w:val="24"/>
        </w:rPr>
        <w:t>2</w:t>
      </w:r>
      <w:r w:rsidRPr="00151EB1">
        <w:rPr>
          <w:rFonts w:ascii="Times New Roman" w:hAnsi="Times New Roman"/>
          <w:sz w:val="24"/>
          <w:szCs w:val="24"/>
        </w:rPr>
        <w:t>人，其中管理人员</w:t>
      </w:r>
      <w:r w:rsidRPr="00151EB1">
        <w:rPr>
          <w:rFonts w:ascii="Times New Roman" w:hAnsi="Times New Roman"/>
          <w:sz w:val="24"/>
          <w:szCs w:val="24"/>
        </w:rPr>
        <w:t>1</w:t>
      </w:r>
      <w:r w:rsidRPr="00151EB1">
        <w:rPr>
          <w:rFonts w:ascii="Times New Roman" w:hAnsi="Times New Roman"/>
          <w:sz w:val="24"/>
          <w:szCs w:val="24"/>
        </w:rPr>
        <w:t>人，环保员</w:t>
      </w:r>
      <w:r w:rsidRPr="00151EB1">
        <w:rPr>
          <w:rFonts w:ascii="Times New Roman" w:hAnsi="Times New Roman"/>
          <w:sz w:val="24"/>
          <w:szCs w:val="24"/>
        </w:rPr>
        <w:t>1</w:t>
      </w:r>
      <w:r w:rsidRPr="00151EB1">
        <w:rPr>
          <w:rFonts w:ascii="Times New Roman" w:hAnsi="Times New Roman"/>
          <w:sz w:val="24"/>
          <w:szCs w:val="24"/>
        </w:rPr>
        <w:t>人。</w:t>
      </w:r>
    </w:p>
    <w:p w14:paraId="535A9AA8" w14:textId="77777777" w:rsidR="00117D2D" w:rsidRPr="00151EB1" w:rsidRDefault="00BB662D">
      <w:pPr>
        <w:rPr>
          <w:rFonts w:ascii="Times New Roman" w:eastAsia="黑体" w:hAnsi="Times New Roman"/>
        </w:rPr>
      </w:pPr>
      <w:r w:rsidRPr="00151EB1">
        <w:rPr>
          <w:rFonts w:ascii="Times New Roman" w:eastAsia="黑体" w:hAnsi="Times New Roman" w:hint="eastAsia"/>
        </w:rPr>
        <w:t>9</w:t>
      </w:r>
      <w:r w:rsidRPr="00151EB1">
        <w:rPr>
          <w:rFonts w:ascii="Times New Roman" w:eastAsia="黑体" w:hAnsi="Times New Roman"/>
        </w:rPr>
        <w:t xml:space="preserve">.1.2  </w:t>
      </w:r>
      <w:r w:rsidRPr="00151EB1">
        <w:rPr>
          <w:rFonts w:ascii="Times New Roman" w:eastAsia="黑体" w:hAnsi="Times New Roman"/>
        </w:rPr>
        <w:t>机构职责</w:t>
      </w:r>
    </w:p>
    <w:p w14:paraId="55EBFA38"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环保管理机构职责在企业原有规定的基础上，经补充、完善如下：</w:t>
      </w:r>
    </w:p>
    <w:p w14:paraId="58EB125B" w14:textId="77777777" w:rsidR="00117D2D" w:rsidRPr="00151EB1" w:rsidRDefault="00BB662D">
      <w:pPr>
        <w:ind w:firstLine="480"/>
        <w:rPr>
          <w:rFonts w:ascii="Times New Roman" w:hAnsi="Times New Roman"/>
          <w:bCs/>
          <w:sz w:val="24"/>
          <w:szCs w:val="24"/>
        </w:rPr>
      </w:pPr>
      <w:r w:rsidRPr="00151EB1">
        <w:rPr>
          <w:rFonts w:ascii="Times New Roman" w:hAnsi="Times New Roman"/>
          <w:bCs/>
          <w:sz w:val="24"/>
          <w:szCs w:val="24"/>
        </w:rPr>
        <w:t>（</w:t>
      </w:r>
      <w:r w:rsidRPr="00151EB1">
        <w:rPr>
          <w:rFonts w:ascii="Times New Roman" w:hAnsi="Times New Roman"/>
          <w:bCs/>
          <w:sz w:val="24"/>
          <w:szCs w:val="24"/>
        </w:rPr>
        <w:t>1</w:t>
      </w:r>
      <w:r w:rsidRPr="00151EB1">
        <w:rPr>
          <w:rFonts w:ascii="Times New Roman" w:hAnsi="Times New Roman"/>
          <w:bCs/>
          <w:sz w:val="24"/>
          <w:szCs w:val="24"/>
        </w:rPr>
        <w:t>）贯彻执行环境保护法规及环境保护标准；</w:t>
      </w:r>
    </w:p>
    <w:p w14:paraId="4D2C08FF"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2</w:t>
      </w:r>
      <w:r w:rsidRPr="00151EB1">
        <w:rPr>
          <w:rFonts w:ascii="Times New Roman" w:hAnsi="Times New Roman"/>
          <w:sz w:val="24"/>
          <w:szCs w:val="24"/>
        </w:rPr>
        <w:t>）建立完善的企业环境保护管理制度，经常监督检查各部门、车间执行环保法规情况；</w:t>
      </w:r>
    </w:p>
    <w:p w14:paraId="2D61F39B" w14:textId="77777777" w:rsidR="00117D2D" w:rsidRPr="00151EB1" w:rsidRDefault="00BB662D">
      <w:pPr>
        <w:ind w:firstLine="480"/>
        <w:rPr>
          <w:rFonts w:ascii="Times New Roman" w:hAnsi="Times New Roman"/>
          <w:bCs/>
          <w:sz w:val="24"/>
          <w:szCs w:val="24"/>
        </w:rPr>
      </w:pPr>
      <w:r w:rsidRPr="00151EB1">
        <w:rPr>
          <w:rFonts w:ascii="Times New Roman" w:hAnsi="Times New Roman"/>
          <w:bCs/>
          <w:sz w:val="24"/>
          <w:szCs w:val="24"/>
        </w:rPr>
        <w:t>（</w:t>
      </w:r>
      <w:r w:rsidRPr="00151EB1">
        <w:rPr>
          <w:rFonts w:ascii="Times New Roman" w:hAnsi="Times New Roman"/>
          <w:bCs/>
          <w:sz w:val="24"/>
          <w:szCs w:val="24"/>
        </w:rPr>
        <w:t>3</w:t>
      </w:r>
      <w:r w:rsidRPr="00151EB1">
        <w:rPr>
          <w:rFonts w:ascii="Times New Roman" w:hAnsi="Times New Roman"/>
          <w:bCs/>
          <w:sz w:val="24"/>
          <w:szCs w:val="24"/>
        </w:rPr>
        <w:t>）编制并组织实施环境保护规划和计划；</w:t>
      </w:r>
    </w:p>
    <w:p w14:paraId="21CB5A67"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4</w:t>
      </w:r>
      <w:r w:rsidRPr="00151EB1">
        <w:rPr>
          <w:rFonts w:ascii="Times New Roman" w:hAnsi="Times New Roman"/>
          <w:sz w:val="24"/>
          <w:szCs w:val="24"/>
        </w:rPr>
        <w:t>）搞好环境保护教育和宣传，提高职工的环境保护意识；</w:t>
      </w:r>
    </w:p>
    <w:p w14:paraId="1157D3C6" w14:textId="77777777" w:rsidR="00117D2D" w:rsidRPr="00151EB1" w:rsidRDefault="00BB662D">
      <w:pPr>
        <w:ind w:firstLine="480"/>
        <w:rPr>
          <w:rFonts w:ascii="Times New Roman" w:hAnsi="Times New Roman"/>
          <w:bCs/>
          <w:sz w:val="24"/>
          <w:szCs w:val="24"/>
        </w:rPr>
      </w:pPr>
      <w:r w:rsidRPr="00151EB1">
        <w:rPr>
          <w:rFonts w:ascii="Times New Roman" w:hAnsi="Times New Roman"/>
          <w:bCs/>
          <w:sz w:val="24"/>
          <w:szCs w:val="24"/>
        </w:rPr>
        <w:t>（</w:t>
      </w:r>
      <w:r w:rsidRPr="00151EB1">
        <w:rPr>
          <w:rFonts w:ascii="Times New Roman" w:hAnsi="Times New Roman"/>
          <w:bCs/>
          <w:sz w:val="24"/>
          <w:szCs w:val="24"/>
        </w:rPr>
        <w:t>5</w:t>
      </w:r>
      <w:r w:rsidRPr="00151EB1">
        <w:rPr>
          <w:rFonts w:ascii="Times New Roman" w:hAnsi="Times New Roman"/>
          <w:bCs/>
          <w:sz w:val="24"/>
          <w:szCs w:val="24"/>
        </w:rPr>
        <w:t>）组织对基层环保员的培训，提高工作素质；</w:t>
      </w:r>
    </w:p>
    <w:p w14:paraId="716408CD"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6</w:t>
      </w:r>
      <w:r w:rsidRPr="00151EB1">
        <w:rPr>
          <w:rFonts w:ascii="Times New Roman" w:hAnsi="Times New Roman"/>
          <w:sz w:val="24"/>
          <w:szCs w:val="24"/>
        </w:rPr>
        <w:t>）领导并组织全公司的环境监测工作，建立环境监控档案；</w:t>
      </w:r>
    </w:p>
    <w:p w14:paraId="25B2915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w:t>
      </w:r>
      <w:r w:rsidRPr="00151EB1">
        <w:rPr>
          <w:rFonts w:ascii="Times New Roman" w:hAnsi="Times New Roman"/>
          <w:sz w:val="24"/>
          <w:szCs w:val="24"/>
        </w:rPr>
        <w:t>7</w:t>
      </w:r>
      <w:r w:rsidRPr="00151EB1">
        <w:rPr>
          <w:rFonts w:ascii="Times New Roman" w:hAnsi="Times New Roman"/>
          <w:sz w:val="24"/>
          <w:szCs w:val="24"/>
        </w:rPr>
        <w:t>）制定各车间的污染物排放指标和治理设施的运转指标，定时考核和统计，以保证各项环保设施常年处于良好运行状态，确保公司污染物排放达到国家排放标准。</w:t>
      </w:r>
    </w:p>
    <w:p w14:paraId="4E7D992E" w14:textId="77777777" w:rsidR="00117D2D" w:rsidRPr="00151EB1" w:rsidRDefault="00BB662D">
      <w:pPr>
        <w:pStyle w:val="a0"/>
        <w:numPr>
          <w:ilvl w:val="0"/>
          <w:numId w:val="0"/>
        </w:numPr>
        <w:rPr>
          <w:rFonts w:ascii="Times New Roman" w:hAnsi="Times New Roman"/>
          <w:b w:val="0"/>
          <w:bCs/>
          <w:kern w:val="28"/>
          <w:sz w:val="32"/>
          <w:szCs w:val="32"/>
        </w:rPr>
      </w:pPr>
      <w:bookmarkStart w:id="579" w:name="_Toc16258981"/>
      <w:r w:rsidRPr="00151EB1">
        <w:rPr>
          <w:rFonts w:ascii="Times New Roman" w:hAnsi="Times New Roman" w:hint="eastAsia"/>
          <w:b w:val="0"/>
          <w:bCs/>
          <w:kern w:val="28"/>
          <w:sz w:val="32"/>
          <w:szCs w:val="32"/>
        </w:rPr>
        <w:t>9</w:t>
      </w:r>
      <w:r w:rsidRPr="00151EB1">
        <w:rPr>
          <w:rFonts w:ascii="Times New Roman" w:hAnsi="Times New Roman"/>
          <w:b w:val="0"/>
          <w:bCs/>
          <w:kern w:val="28"/>
          <w:sz w:val="32"/>
          <w:szCs w:val="32"/>
        </w:rPr>
        <w:t xml:space="preserve">.2 </w:t>
      </w:r>
      <w:r w:rsidRPr="00151EB1">
        <w:rPr>
          <w:rFonts w:ascii="Times New Roman" w:hAnsi="Times New Roman"/>
          <w:b w:val="0"/>
          <w:bCs/>
          <w:kern w:val="28"/>
          <w:sz w:val="32"/>
          <w:szCs w:val="32"/>
        </w:rPr>
        <w:t>环境管理计划</w:t>
      </w:r>
      <w:bookmarkEnd w:id="579"/>
    </w:p>
    <w:p w14:paraId="436A61DD"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环境管理应该贯穿于建设项目从立项到运行的整个过程，并对建设项目的不同阶段制定相应的环保条例，规定不同阶段的环保内容，明确不同部门的工作职责，详见下表。</w:t>
      </w:r>
    </w:p>
    <w:p w14:paraId="63392131"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9</w:t>
      </w:r>
      <w:r w:rsidRPr="00151EB1">
        <w:rPr>
          <w:rFonts w:ascii="Times New Roman" w:eastAsia="黑体" w:hAnsi="Times New Roman"/>
          <w:sz w:val="21"/>
          <w:szCs w:val="21"/>
        </w:rPr>
        <w:t xml:space="preserve">.2-1  </w:t>
      </w:r>
      <w:r w:rsidRPr="00151EB1">
        <w:rPr>
          <w:rFonts w:ascii="Times New Roman" w:eastAsia="黑体" w:hAnsi="Times New Roman"/>
          <w:sz w:val="21"/>
          <w:szCs w:val="21"/>
        </w:rPr>
        <w:t>各阶段环境管理工作的具体内容</w:t>
      </w:r>
    </w:p>
    <w:tbl>
      <w:tblPr>
        <w:tblW w:w="852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432"/>
        <w:gridCol w:w="960"/>
        <w:gridCol w:w="7130"/>
      </w:tblGrid>
      <w:tr w:rsidR="00151EB1" w:rsidRPr="00151EB1" w14:paraId="53E0EF4A" w14:textId="77777777">
        <w:trPr>
          <w:tblHeader/>
        </w:trPr>
        <w:tc>
          <w:tcPr>
            <w:tcW w:w="1392" w:type="dxa"/>
            <w:gridSpan w:val="2"/>
            <w:shd w:val="clear" w:color="auto" w:fill="auto"/>
            <w:vAlign w:val="center"/>
          </w:tcPr>
          <w:p w14:paraId="21BB40B3" w14:textId="77777777" w:rsidR="00117D2D" w:rsidRPr="00151EB1" w:rsidRDefault="00BB662D">
            <w:pPr>
              <w:pStyle w:val="aff6"/>
              <w:snapToGrid w:val="0"/>
              <w:spacing w:line="360" w:lineRule="exact"/>
              <w:jc w:val="center"/>
              <w:rPr>
                <w:rFonts w:ascii="Times New Roman" w:hAnsi="Times New Roman"/>
                <w:b/>
                <w:sz w:val="21"/>
                <w:szCs w:val="21"/>
              </w:rPr>
            </w:pPr>
            <w:r w:rsidRPr="00151EB1">
              <w:rPr>
                <w:rFonts w:ascii="Times New Roman" w:hAnsi="Times New Roman"/>
                <w:b/>
                <w:sz w:val="21"/>
                <w:szCs w:val="21"/>
              </w:rPr>
              <w:t>各阶段</w:t>
            </w:r>
          </w:p>
        </w:tc>
        <w:tc>
          <w:tcPr>
            <w:tcW w:w="7130" w:type="dxa"/>
            <w:shd w:val="clear" w:color="auto" w:fill="auto"/>
            <w:vAlign w:val="center"/>
          </w:tcPr>
          <w:p w14:paraId="27ADDC16" w14:textId="77777777" w:rsidR="00117D2D" w:rsidRPr="00151EB1" w:rsidRDefault="00BB662D">
            <w:pPr>
              <w:pStyle w:val="aff6"/>
              <w:snapToGrid w:val="0"/>
              <w:spacing w:line="360" w:lineRule="exact"/>
              <w:jc w:val="center"/>
              <w:rPr>
                <w:rFonts w:ascii="Times New Roman" w:hAnsi="Times New Roman"/>
                <w:b/>
                <w:sz w:val="21"/>
                <w:szCs w:val="21"/>
              </w:rPr>
            </w:pPr>
            <w:r w:rsidRPr="00151EB1">
              <w:rPr>
                <w:rFonts w:ascii="Times New Roman" w:hAnsi="Times New Roman"/>
                <w:b/>
                <w:sz w:val="21"/>
                <w:szCs w:val="21"/>
              </w:rPr>
              <w:t>环境管理工作计划的具体内容</w:t>
            </w:r>
          </w:p>
        </w:tc>
      </w:tr>
      <w:tr w:rsidR="00151EB1" w:rsidRPr="00151EB1" w14:paraId="0C2CF955" w14:textId="77777777">
        <w:tc>
          <w:tcPr>
            <w:tcW w:w="1392" w:type="dxa"/>
            <w:gridSpan w:val="2"/>
            <w:shd w:val="clear" w:color="auto" w:fill="auto"/>
            <w:vAlign w:val="center"/>
          </w:tcPr>
          <w:p w14:paraId="7748C5AB" w14:textId="77777777" w:rsidR="00117D2D" w:rsidRPr="00151EB1" w:rsidRDefault="00BB662D">
            <w:pPr>
              <w:pStyle w:val="aff6"/>
              <w:snapToGrid w:val="0"/>
              <w:spacing w:line="360" w:lineRule="exact"/>
              <w:jc w:val="center"/>
              <w:rPr>
                <w:rFonts w:ascii="Times New Roman" w:hAnsi="Times New Roman"/>
                <w:sz w:val="21"/>
                <w:szCs w:val="21"/>
              </w:rPr>
            </w:pPr>
            <w:r w:rsidRPr="00151EB1">
              <w:rPr>
                <w:rFonts w:ascii="Times New Roman" w:hAnsi="Times New Roman"/>
                <w:sz w:val="21"/>
                <w:szCs w:val="21"/>
              </w:rPr>
              <w:t>环境管理</w:t>
            </w:r>
          </w:p>
          <w:p w14:paraId="3DD41E84" w14:textId="77777777" w:rsidR="00117D2D" w:rsidRPr="00151EB1" w:rsidRDefault="00BB662D">
            <w:pPr>
              <w:pStyle w:val="aff6"/>
              <w:snapToGrid w:val="0"/>
              <w:spacing w:line="360" w:lineRule="exact"/>
              <w:jc w:val="center"/>
              <w:rPr>
                <w:rFonts w:ascii="Times New Roman" w:hAnsi="Times New Roman"/>
                <w:sz w:val="21"/>
                <w:szCs w:val="21"/>
              </w:rPr>
            </w:pPr>
            <w:r w:rsidRPr="00151EB1">
              <w:rPr>
                <w:rFonts w:ascii="Times New Roman" w:hAnsi="Times New Roman"/>
                <w:sz w:val="21"/>
                <w:szCs w:val="21"/>
              </w:rPr>
              <w:t>总要求</w:t>
            </w:r>
          </w:p>
        </w:tc>
        <w:tc>
          <w:tcPr>
            <w:tcW w:w="7130" w:type="dxa"/>
            <w:shd w:val="clear" w:color="auto" w:fill="auto"/>
            <w:vAlign w:val="center"/>
          </w:tcPr>
          <w:p w14:paraId="0DA38F4A"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①</w:t>
            </w:r>
            <w:r w:rsidRPr="00151EB1">
              <w:rPr>
                <w:rFonts w:ascii="Times New Roman" w:hAnsi="Times New Roman"/>
                <w:sz w:val="21"/>
                <w:szCs w:val="21"/>
              </w:rPr>
              <w:t>项目准备运营阶段，申请领取项目运营许可证；</w:t>
            </w:r>
          </w:p>
          <w:p w14:paraId="56BCBB7C"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②</w:t>
            </w:r>
            <w:r w:rsidRPr="00151EB1">
              <w:rPr>
                <w:rFonts w:ascii="Times New Roman" w:hAnsi="Times New Roman"/>
                <w:sz w:val="21"/>
                <w:szCs w:val="21"/>
              </w:rPr>
              <w:t>项目投运后试生产</w:t>
            </w:r>
            <w:r w:rsidRPr="00151EB1">
              <w:rPr>
                <w:rFonts w:ascii="Times New Roman" w:hAnsi="Times New Roman"/>
                <w:sz w:val="21"/>
                <w:szCs w:val="21"/>
              </w:rPr>
              <w:t>3</w:t>
            </w:r>
            <w:r w:rsidRPr="00151EB1">
              <w:rPr>
                <w:rFonts w:ascii="Times New Roman" w:hAnsi="Times New Roman"/>
                <w:sz w:val="21"/>
                <w:szCs w:val="21"/>
              </w:rPr>
              <w:t>个月内，进行环保设施竣工验收；</w:t>
            </w:r>
          </w:p>
          <w:p w14:paraId="21716754"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③</w:t>
            </w:r>
            <w:r w:rsidRPr="00151EB1">
              <w:rPr>
                <w:rFonts w:ascii="Times New Roman" w:hAnsi="Times New Roman"/>
                <w:sz w:val="21"/>
                <w:szCs w:val="21"/>
              </w:rPr>
              <w:t>运行阶段，定期请当地环保部门监督、检查，协助做好环境管理工作，对不达标装置及时整改；</w:t>
            </w:r>
          </w:p>
          <w:p w14:paraId="1695CED8"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④</w:t>
            </w:r>
            <w:r w:rsidRPr="00151EB1">
              <w:rPr>
                <w:rFonts w:ascii="Times New Roman" w:hAnsi="Times New Roman"/>
                <w:sz w:val="21"/>
                <w:szCs w:val="21"/>
              </w:rPr>
              <w:t>配合当地环境监测站搞好监测工作。</w:t>
            </w:r>
          </w:p>
        </w:tc>
      </w:tr>
      <w:tr w:rsidR="00151EB1" w:rsidRPr="00151EB1" w14:paraId="17DA9436" w14:textId="77777777">
        <w:tc>
          <w:tcPr>
            <w:tcW w:w="432" w:type="dxa"/>
            <w:vMerge w:val="restart"/>
            <w:shd w:val="clear" w:color="auto" w:fill="auto"/>
            <w:vAlign w:val="center"/>
          </w:tcPr>
          <w:p w14:paraId="3465E295" w14:textId="77777777" w:rsidR="00117D2D" w:rsidRPr="00151EB1" w:rsidRDefault="00BB662D">
            <w:pPr>
              <w:pStyle w:val="aff6"/>
              <w:snapToGrid w:val="0"/>
              <w:spacing w:line="360" w:lineRule="exact"/>
              <w:jc w:val="center"/>
              <w:rPr>
                <w:rFonts w:ascii="Times New Roman" w:hAnsi="Times New Roman"/>
                <w:sz w:val="21"/>
                <w:szCs w:val="21"/>
              </w:rPr>
            </w:pPr>
            <w:r w:rsidRPr="00151EB1">
              <w:rPr>
                <w:rFonts w:ascii="Times New Roman" w:hAnsi="Times New Roman"/>
                <w:sz w:val="21"/>
                <w:szCs w:val="21"/>
              </w:rPr>
              <w:t>竣工验收阶段</w:t>
            </w:r>
          </w:p>
        </w:tc>
        <w:tc>
          <w:tcPr>
            <w:tcW w:w="960" w:type="dxa"/>
            <w:shd w:val="clear" w:color="auto" w:fill="auto"/>
            <w:vAlign w:val="center"/>
          </w:tcPr>
          <w:p w14:paraId="43B24A84" w14:textId="77777777" w:rsidR="00117D2D" w:rsidRPr="00151EB1" w:rsidRDefault="00BB662D">
            <w:pPr>
              <w:pStyle w:val="aff6"/>
              <w:snapToGrid w:val="0"/>
              <w:spacing w:line="360" w:lineRule="exact"/>
              <w:jc w:val="center"/>
              <w:rPr>
                <w:rFonts w:ascii="Times New Roman" w:hAnsi="Times New Roman"/>
                <w:sz w:val="21"/>
                <w:szCs w:val="21"/>
              </w:rPr>
            </w:pPr>
            <w:r w:rsidRPr="00151EB1">
              <w:rPr>
                <w:rFonts w:ascii="Times New Roman" w:hAnsi="Times New Roman"/>
                <w:sz w:val="21"/>
                <w:szCs w:val="21"/>
              </w:rPr>
              <w:t>自检准备阶段</w:t>
            </w:r>
          </w:p>
        </w:tc>
        <w:tc>
          <w:tcPr>
            <w:tcW w:w="7130" w:type="dxa"/>
            <w:shd w:val="clear" w:color="auto" w:fill="auto"/>
            <w:vAlign w:val="center"/>
          </w:tcPr>
          <w:p w14:paraId="29E1825F"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①</w:t>
            </w:r>
            <w:r w:rsidRPr="00151EB1">
              <w:rPr>
                <w:rFonts w:ascii="Times New Roman" w:hAnsi="Times New Roman"/>
                <w:sz w:val="21"/>
                <w:szCs w:val="21"/>
              </w:rPr>
              <w:t>检查施工项目是否按环评要求全部完工；</w:t>
            </w:r>
          </w:p>
          <w:p w14:paraId="4B5336E0"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②</w:t>
            </w:r>
            <w:r w:rsidRPr="00151EB1">
              <w:rPr>
                <w:rFonts w:ascii="Times New Roman" w:hAnsi="Times New Roman"/>
                <w:sz w:val="21"/>
                <w:szCs w:val="21"/>
              </w:rPr>
              <w:t>向环保部门申请试运行；</w:t>
            </w:r>
          </w:p>
          <w:p w14:paraId="526D0A56"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③</w:t>
            </w:r>
            <w:r w:rsidRPr="00151EB1">
              <w:rPr>
                <w:rFonts w:ascii="Times New Roman" w:hAnsi="Times New Roman"/>
                <w:sz w:val="21"/>
                <w:szCs w:val="21"/>
              </w:rPr>
              <w:t>组织检查前的各项准备工作；</w:t>
            </w:r>
          </w:p>
          <w:p w14:paraId="3C3272B7"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④</w:t>
            </w:r>
            <w:r w:rsidRPr="00151EB1">
              <w:rPr>
                <w:rFonts w:ascii="Times New Roman" w:hAnsi="Times New Roman"/>
                <w:sz w:val="21"/>
                <w:szCs w:val="21"/>
              </w:rPr>
              <w:t>检查操作技术文件和管理制度是否健全；</w:t>
            </w:r>
          </w:p>
          <w:p w14:paraId="7667986A"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⑤</w:t>
            </w:r>
            <w:r w:rsidRPr="00151EB1">
              <w:rPr>
                <w:rFonts w:ascii="Times New Roman" w:hAnsi="Times New Roman"/>
                <w:sz w:val="21"/>
                <w:szCs w:val="21"/>
              </w:rPr>
              <w:t>整理技术文件资料档案；</w:t>
            </w:r>
          </w:p>
          <w:p w14:paraId="7F4F14B6" w14:textId="77777777" w:rsidR="00117D2D" w:rsidRPr="00151EB1" w:rsidRDefault="00BB662D">
            <w:pPr>
              <w:pStyle w:val="aff6"/>
              <w:snapToGrid w:val="0"/>
              <w:spacing w:line="360" w:lineRule="exact"/>
              <w:rPr>
                <w:rFonts w:ascii="Times New Roman" w:hAnsi="Times New Roman"/>
                <w:sz w:val="21"/>
                <w:szCs w:val="21"/>
              </w:rPr>
            </w:pPr>
            <w:r w:rsidRPr="00151EB1">
              <w:rPr>
                <w:rFonts w:ascii="宋体" w:hAnsi="宋体" w:cs="宋体" w:hint="eastAsia"/>
                <w:sz w:val="21"/>
                <w:szCs w:val="21"/>
              </w:rPr>
              <w:t>⑥</w:t>
            </w:r>
            <w:r w:rsidRPr="00151EB1">
              <w:rPr>
                <w:rFonts w:ascii="Times New Roman" w:hAnsi="Times New Roman"/>
                <w:sz w:val="21"/>
                <w:szCs w:val="21"/>
              </w:rPr>
              <w:t>建立环保档案。</w:t>
            </w:r>
          </w:p>
        </w:tc>
      </w:tr>
      <w:tr w:rsidR="00151EB1" w:rsidRPr="00151EB1" w14:paraId="18E1968E" w14:textId="77777777">
        <w:tc>
          <w:tcPr>
            <w:tcW w:w="432" w:type="dxa"/>
            <w:vMerge/>
            <w:shd w:val="clear" w:color="auto" w:fill="auto"/>
            <w:vAlign w:val="center"/>
          </w:tcPr>
          <w:p w14:paraId="3774AC77" w14:textId="77777777" w:rsidR="00117D2D" w:rsidRPr="00151EB1" w:rsidRDefault="00117D2D">
            <w:pPr>
              <w:pStyle w:val="aff6"/>
              <w:snapToGrid w:val="0"/>
              <w:spacing w:line="360" w:lineRule="exact"/>
              <w:jc w:val="center"/>
              <w:rPr>
                <w:rFonts w:ascii="Times New Roman" w:hAnsi="Times New Roman"/>
                <w:sz w:val="21"/>
                <w:szCs w:val="21"/>
              </w:rPr>
            </w:pPr>
          </w:p>
        </w:tc>
        <w:tc>
          <w:tcPr>
            <w:tcW w:w="960" w:type="dxa"/>
            <w:shd w:val="clear" w:color="auto" w:fill="auto"/>
            <w:vAlign w:val="center"/>
          </w:tcPr>
          <w:p w14:paraId="12092AB3" w14:textId="77777777" w:rsidR="00117D2D" w:rsidRPr="00151EB1" w:rsidRDefault="00BB662D">
            <w:pPr>
              <w:pStyle w:val="aff6"/>
              <w:snapToGrid w:val="0"/>
              <w:spacing w:line="360" w:lineRule="exact"/>
              <w:jc w:val="center"/>
              <w:rPr>
                <w:rFonts w:ascii="Times New Roman" w:hAnsi="Times New Roman"/>
                <w:sz w:val="21"/>
                <w:szCs w:val="21"/>
              </w:rPr>
            </w:pPr>
            <w:r w:rsidRPr="00151EB1">
              <w:rPr>
                <w:rFonts w:ascii="Times New Roman" w:hAnsi="Times New Roman"/>
                <w:sz w:val="21"/>
                <w:szCs w:val="21"/>
              </w:rPr>
              <w:t>正式验收阶段</w:t>
            </w:r>
          </w:p>
        </w:tc>
        <w:tc>
          <w:tcPr>
            <w:tcW w:w="7130" w:type="dxa"/>
            <w:shd w:val="clear" w:color="auto" w:fill="auto"/>
            <w:vAlign w:val="center"/>
          </w:tcPr>
          <w:p w14:paraId="04B7C3DD" w14:textId="77777777" w:rsidR="00117D2D" w:rsidRPr="00151EB1" w:rsidRDefault="00BB662D">
            <w:pPr>
              <w:pStyle w:val="aff6"/>
              <w:snapToGrid w:val="0"/>
              <w:spacing w:line="360" w:lineRule="exact"/>
              <w:rPr>
                <w:rFonts w:ascii="Times New Roman" w:hAnsi="Times New Roman"/>
                <w:sz w:val="21"/>
                <w:szCs w:val="21"/>
              </w:rPr>
            </w:pPr>
            <w:r w:rsidRPr="00151EB1">
              <w:rPr>
                <w:rFonts w:ascii="Times New Roman" w:hAnsi="Times New Roman"/>
                <w:sz w:val="21"/>
                <w:szCs w:val="21"/>
              </w:rPr>
              <w:t>建设单位向主持验收的市环保局提交《建设项目环境保护竣工验收申请报告》并附《环境保护竣工验收监测报告》和《环境保护工程竣工验收报告》，申请正式竣工验收。</w:t>
            </w:r>
          </w:p>
        </w:tc>
      </w:tr>
    </w:tbl>
    <w:p w14:paraId="215991F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本项目建设与运行过程中环境管理的重点见下表。</w:t>
      </w:r>
    </w:p>
    <w:p w14:paraId="0440818D"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9</w:t>
      </w:r>
      <w:r w:rsidRPr="00151EB1">
        <w:rPr>
          <w:rFonts w:ascii="Times New Roman" w:eastAsia="黑体" w:hAnsi="Times New Roman"/>
          <w:sz w:val="21"/>
          <w:szCs w:val="21"/>
        </w:rPr>
        <w:t xml:space="preserve">.2-2  </w:t>
      </w:r>
      <w:r w:rsidRPr="00151EB1">
        <w:rPr>
          <w:rFonts w:ascii="Times New Roman" w:eastAsia="黑体" w:hAnsi="Times New Roman"/>
          <w:sz w:val="21"/>
          <w:szCs w:val="21"/>
        </w:rPr>
        <w:t>本项目环境管理重点</w:t>
      </w:r>
    </w:p>
    <w:tbl>
      <w:tblPr>
        <w:tblW w:w="8757"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2469"/>
        <w:gridCol w:w="6288"/>
      </w:tblGrid>
      <w:tr w:rsidR="00151EB1" w:rsidRPr="00151EB1" w14:paraId="1CACE345" w14:textId="77777777">
        <w:tc>
          <w:tcPr>
            <w:tcW w:w="2469" w:type="dxa"/>
            <w:shd w:val="clear" w:color="auto" w:fill="auto"/>
            <w:vAlign w:val="center"/>
          </w:tcPr>
          <w:p w14:paraId="39B6BE2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重点部位</w:t>
            </w:r>
          </w:p>
        </w:tc>
        <w:tc>
          <w:tcPr>
            <w:tcW w:w="6288" w:type="dxa"/>
            <w:shd w:val="clear" w:color="auto" w:fill="auto"/>
            <w:vAlign w:val="center"/>
          </w:tcPr>
          <w:p w14:paraId="32A91C3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重点内容</w:t>
            </w:r>
          </w:p>
        </w:tc>
      </w:tr>
      <w:tr w:rsidR="00151EB1" w:rsidRPr="00151EB1" w14:paraId="276D1F54" w14:textId="77777777">
        <w:tc>
          <w:tcPr>
            <w:tcW w:w="2469" w:type="dxa"/>
            <w:shd w:val="clear" w:color="auto" w:fill="auto"/>
            <w:vAlign w:val="center"/>
          </w:tcPr>
          <w:p w14:paraId="2F978DC2"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生产过程的产污管理</w:t>
            </w:r>
          </w:p>
        </w:tc>
        <w:tc>
          <w:tcPr>
            <w:tcW w:w="6288" w:type="dxa"/>
            <w:shd w:val="clear" w:color="auto" w:fill="auto"/>
            <w:vAlign w:val="center"/>
          </w:tcPr>
          <w:p w14:paraId="64260E16"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①</w:t>
            </w:r>
            <w:r w:rsidRPr="00151EB1">
              <w:rPr>
                <w:rFonts w:ascii="Times New Roman" w:hAnsi="Times New Roman"/>
                <w:sz w:val="21"/>
                <w:szCs w:val="21"/>
              </w:rPr>
              <w:t>物料运输、储存；</w:t>
            </w:r>
          </w:p>
          <w:p w14:paraId="22F74E31"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②</w:t>
            </w:r>
            <w:r w:rsidRPr="00151EB1">
              <w:rPr>
                <w:rFonts w:ascii="Times New Roman" w:hAnsi="Times New Roman"/>
                <w:sz w:val="21"/>
                <w:szCs w:val="21"/>
              </w:rPr>
              <w:t>场区猪舍的清洁、通风管理；</w:t>
            </w:r>
          </w:p>
          <w:p w14:paraId="047F6C5F"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③</w:t>
            </w:r>
            <w:r w:rsidRPr="00151EB1">
              <w:rPr>
                <w:rFonts w:ascii="Times New Roman" w:hAnsi="Times New Roman"/>
                <w:sz w:val="21"/>
                <w:szCs w:val="21"/>
              </w:rPr>
              <w:t>各工段污染控制设施（气、水、声、渣）的管理与维护；</w:t>
            </w:r>
          </w:p>
        </w:tc>
      </w:tr>
      <w:tr w:rsidR="00151EB1" w:rsidRPr="00151EB1" w14:paraId="3C9EB428" w14:textId="77777777">
        <w:tc>
          <w:tcPr>
            <w:tcW w:w="2469" w:type="dxa"/>
            <w:shd w:val="clear" w:color="auto" w:fill="auto"/>
            <w:vAlign w:val="center"/>
          </w:tcPr>
          <w:p w14:paraId="2057907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生产工艺过程管理</w:t>
            </w:r>
          </w:p>
        </w:tc>
        <w:tc>
          <w:tcPr>
            <w:tcW w:w="6288" w:type="dxa"/>
            <w:shd w:val="clear" w:color="auto" w:fill="auto"/>
            <w:vAlign w:val="center"/>
          </w:tcPr>
          <w:p w14:paraId="5A4CF7FF"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①</w:t>
            </w:r>
            <w:r w:rsidRPr="00151EB1">
              <w:rPr>
                <w:rFonts w:ascii="Times New Roman" w:hAnsi="Times New Roman"/>
                <w:sz w:val="21"/>
                <w:szCs w:val="21"/>
              </w:rPr>
              <w:t>生产设备管理；</w:t>
            </w:r>
          </w:p>
          <w:p w14:paraId="55D2CD46"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②</w:t>
            </w:r>
            <w:r w:rsidRPr="00151EB1">
              <w:rPr>
                <w:rFonts w:ascii="Times New Roman" w:hAnsi="Times New Roman"/>
                <w:sz w:val="21"/>
                <w:szCs w:val="21"/>
              </w:rPr>
              <w:t>生产操作管理；</w:t>
            </w:r>
          </w:p>
          <w:p w14:paraId="1319D5E4"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③</w:t>
            </w:r>
            <w:r w:rsidRPr="00151EB1">
              <w:rPr>
                <w:rFonts w:ascii="Times New Roman" w:hAnsi="Times New Roman"/>
                <w:sz w:val="21"/>
                <w:szCs w:val="21"/>
              </w:rPr>
              <w:t>物料使用、储存及运输管理；</w:t>
            </w:r>
          </w:p>
          <w:p w14:paraId="612F4F09"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④</w:t>
            </w:r>
            <w:r w:rsidRPr="00151EB1">
              <w:rPr>
                <w:rFonts w:ascii="Times New Roman" w:hAnsi="Times New Roman"/>
                <w:sz w:val="21"/>
                <w:szCs w:val="21"/>
              </w:rPr>
              <w:t>技术管理；</w:t>
            </w:r>
          </w:p>
          <w:p w14:paraId="6EF809D9"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⑤</w:t>
            </w:r>
            <w:r w:rsidRPr="00151EB1">
              <w:rPr>
                <w:rFonts w:ascii="Times New Roman" w:hAnsi="Times New Roman"/>
                <w:sz w:val="21"/>
                <w:szCs w:val="21"/>
              </w:rPr>
              <w:t>场区猪舍自动监控系统的维护和管理。</w:t>
            </w:r>
          </w:p>
        </w:tc>
      </w:tr>
      <w:tr w:rsidR="00151EB1" w:rsidRPr="00151EB1" w14:paraId="22E428EE" w14:textId="77777777">
        <w:tc>
          <w:tcPr>
            <w:tcW w:w="2469" w:type="dxa"/>
            <w:shd w:val="clear" w:color="auto" w:fill="auto"/>
            <w:vAlign w:val="center"/>
          </w:tcPr>
          <w:p w14:paraId="2F7232C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辅助生产排污管理</w:t>
            </w:r>
          </w:p>
        </w:tc>
        <w:tc>
          <w:tcPr>
            <w:tcW w:w="6288" w:type="dxa"/>
            <w:shd w:val="clear" w:color="auto" w:fill="auto"/>
            <w:vAlign w:val="center"/>
          </w:tcPr>
          <w:p w14:paraId="4B12EABD"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①</w:t>
            </w:r>
            <w:r w:rsidRPr="00151EB1">
              <w:rPr>
                <w:rFonts w:ascii="Times New Roman" w:hAnsi="Times New Roman"/>
                <w:sz w:val="21"/>
                <w:szCs w:val="21"/>
              </w:rPr>
              <w:t>沼气工程系统的日常管理与维护工作；</w:t>
            </w:r>
          </w:p>
          <w:p w14:paraId="2FC42476"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②</w:t>
            </w:r>
            <w:r w:rsidRPr="00151EB1">
              <w:rPr>
                <w:rFonts w:ascii="Times New Roman" w:hAnsi="Times New Roman"/>
                <w:sz w:val="21"/>
                <w:szCs w:val="21"/>
              </w:rPr>
              <w:t>场区内外绿化的管理；</w:t>
            </w:r>
          </w:p>
          <w:p w14:paraId="12B78781"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③</w:t>
            </w:r>
            <w:r w:rsidRPr="00151EB1">
              <w:rPr>
                <w:rFonts w:ascii="Times New Roman" w:hAnsi="Times New Roman"/>
                <w:sz w:val="21"/>
                <w:szCs w:val="21"/>
              </w:rPr>
              <w:t>运输道路和运输车辆的管理；</w:t>
            </w:r>
          </w:p>
          <w:p w14:paraId="25D62207" w14:textId="77777777" w:rsidR="00117D2D" w:rsidRPr="00151EB1" w:rsidRDefault="00BB662D">
            <w:pPr>
              <w:spacing w:line="240" w:lineRule="auto"/>
              <w:rPr>
                <w:rFonts w:ascii="Times New Roman" w:hAnsi="Times New Roman"/>
                <w:sz w:val="21"/>
                <w:szCs w:val="21"/>
              </w:rPr>
            </w:pPr>
            <w:r w:rsidRPr="00151EB1">
              <w:rPr>
                <w:rFonts w:ascii="宋体" w:hAnsi="宋体" w:cs="宋体" w:hint="eastAsia"/>
                <w:sz w:val="21"/>
                <w:szCs w:val="21"/>
              </w:rPr>
              <w:t>④</w:t>
            </w:r>
            <w:r w:rsidRPr="00151EB1">
              <w:rPr>
                <w:rFonts w:ascii="Times New Roman" w:hAnsi="Times New Roman"/>
                <w:sz w:val="21"/>
                <w:szCs w:val="21"/>
              </w:rPr>
              <w:t>人员技术培训与上岗管理。</w:t>
            </w:r>
          </w:p>
        </w:tc>
      </w:tr>
    </w:tbl>
    <w:p w14:paraId="260309C1"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表</w:t>
      </w:r>
      <w:r w:rsidRPr="00151EB1">
        <w:rPr>
          <w:rFonts w:ascii="Times New Roman" w:hAnsi="Times New Roman" w:hint="eastAsia"/>
          <w:sz w:val="24"/>
          <w:szCs w:val="24"/>
        </w:rPr>
        <w:t>9</w:t>
      </w:r>
      <w:r w:rsidRPr="00151EB1">
        <w:rPr>
          <w:rFonts w:ascii="Times New Roman" w:hAnsi="Times New Roman"/>
          <w:sz w:val="24"/>
          <w:szCs w:val="24"/>
        </w:rPr>
        <w:t>.2-2</w:t>
      </w:r>
      <w:r w:rsidRPr="00151EB1">
        <w:rPr>
          <w:rFonts w:ascii="Times New Roman" w:hAnsi="Times New Roman"/>
          <w:sz w:val="24"/>
          <w:szCs w:val="24"/>
        </w:rPr>
        <w:t>中各管理过程应按照</w:t>
      </w:r>
      <w:r w:rsidRPr="00151EB1">
        <w:rPr>
          <w:rFonts w:ascii="Times New Roman" w:hAnsi="Times New Roman"/>
          <w:sz w:val="24"/>
          <w:szCs w:val="24"/>
        </w:rPr>
        <w:t>ISO14000</w:t>
      </w:r>
      <w:r w:rsidRPr="00151EB1">
        <w:rPr>
          <w:rFonts w:ascii="Times New Roman" w:hAnsi="Times New Roman"/>
          <w:sz w:val="24"/>
          <w:szCs w:val="24"/>
        </w:rPr>
        <w:t>的有关要求进行（企业应尽快通过该环境管理体系的技术认证，与管理体系接轨）。</w:t>
      </w:r>
    </w:p>
    <w:p w14:paraId="5D99FC0A" w14:textId="77777777" w:rsidR="00117D2D" w:rsidRPr="00151EB1" w:rsidRDefault="00BB662D">
      <w:pPr>
        <w:pStyle w:val="a0"/>
        <w:numPr>
          <w:ilvl w:val="0"/>
          <w:numId w:val="0"/>
        </w:numPr>
        <w:rPr>
          <w:rFonts w:ascii="Times New Roman" w:hAnsi="Times New Roman"/>
          <w:b w:val="0"/>
          <w:bCs/>
          <w:kern w:val="28"/>
          <w:sz w:val="32"/>
          <w:szCs w:val="32"/>
        </w:rPr>
      </w:pPr>
      <w:bookmarkStart w:id="580" w:name="_Toc461986233"/>
      <w:bookmarkStart w:id="581" w:name="_Toc16258982"/>
      <w:r w:rsidRPr="00151EB1">
        <w:rPr>
          <w:rFonts w:ascii="Times New Roman" w:hAnsi="Times New Roman" w:hint="eastAsia"/>
          <w:b w:val="0"/>
          <w:bCs/>
          <w:kern w:val="28"/>
          <w:sz w:val="32"/>
          <w:szCs w:val="32"/>
        </w:rPr>
        <w:t>9</w:t>
      </w:r>
      <w:r w:rsidRPr="00151EB1">
        <w:rPr>
          <w:rFonts w:ascii="Times New Roman" w:hAnsi="Times New Roman"/>
          <w:b w:val="0"/>
          <w:bCs/>
          <w:kern w:val="28"/>
          <w:sz w:val="32"/>
          <w:szCs w:val="32"/>
        </w:rPr>
        <w:t xml:space="preserve">.3 </w:t>
      </w:r>
      <w:r w:rsidRPr="00151EB1">
        <w:rPr>
          <w:rFonts w:ascii="Times New Roman" w:hAnsi="Times New Roman"/>
          <w:b w:val="0"/>
          <w:bCs/>
          <w:kern w:val="28"/>
          <w:sz w:val="32"/>
          <w:szCs w:val="32"/>
        </w:rPr>
        <w:t>环境监测</w:t>
      </w:r>
      <w:bookmarkEnd w:id="580"/>
      <w:r w:rsidRPr="00151EB1">
        <w:rPr>
          <w:rFonts w:ascii="Times New Roman" w:hAnsi="Times New Roman"/>
          <w:b w:val="0"/>
          <w:bCs/>
          <w:kern w:val="28"/>
          <w:sz w:val="32"/>
          <w:szCs w:val="32"/>
        </w:rPr>
        <w:t>计划</w:t>
      </w:r>
      <w:bookmarkEnd w:id="581"/>
    </w:p>
    <w:p w14:paraId="7766FE0C" w14:textId="77777777" w:rsidR="00117D2D" w:rsidRPr="00151EB1" w:rsidRDefault="00BB662D">
      <w:pPr>
        <w:ind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1</w:t>
      </w:r>
      <w:r w:rsidRPr="00151EB1">
        <w:rPr>
          <w:rFonts w:ascii="Times New Roman" w:hAnsi="Times New Roman"/>
          <w:b/>
          <w:sz w:val="24"/>
          <w:szCs w:val="24"/>
        </w:rPr>
        <w:t>）环境监测范围</w:t>
      </w:r>
    </w:p>
    <w:p w14:paraId="452CFA36"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环境监测计划的制定依据工程内容和企业实际情况，制定环境监测方案，包括环境监测及污染源监测两方面。</w:t>
      </w:r>
      <w:r w:rsidRPr="00151EB1">
        <w:rPr>
          <w:rFonts w:ascii="Times New Roman" w:hAnsi="Times New Roman"/>
          <w:b/>
          <w:sz w:val="24"/>
          <w:szCs w:val="24"/>
        </w:rPr>
        <w:t>考虑到企业的实际情况和污染源监测的难度，为保证监测数据的准确性，可委托当地环境监测机构进行。</w:t>
      </w:r>
    </w:p>
    <w:p w14:paraId="6987BA2A" w14:textId="77777777" w:rsidR="00117D2D" w:rsidRPr="00151EB1" w:rsidRDefault="00BB662D">
      <w:pPr>
        <w:ind w:firstLine="482"/>
        <w:rPr>
          <w:rFonts w:ascii="Times New Roman" w:hAnsi="Times New Roman"/>
          <w:b/>
          <w:sz w:val="24"/>
          <w:szCs w:val="24"/>
        </w:rPr>
      </w:pPr>
      <w:r w:rsidRPr="00151EB1">
        <w:rPr>
          <w:rFonts w:ascii="Times New Roman" w:hAnsi="Times New Roman"/>
          <w:b/>
          <w:sz w:val="24"/>
          <w:szCs w:val="24"/>
        </w:rPr>
        <w:t>（</w:t>
      </w:r>
      <w:r w:rsidRPr="00151EB1">
        <w:rPr>
          <w:rFonts w:ascii="Times New Roman" w:hAnsi="Times New Roman"/>
          <w:b/>
          <w:sz w:val="24"/>
          <w:szCs w:val="24"/>
        </w:rPr>
        <w:t>2</w:t>
      </w:r>
      <w:r w:rsidRPr="00151EB1">
        <w:rPr>
          <w:rFonts w:ascii="Times New Roman" w:hAnsi="Times New Roman"/>
          <w:b/>
          <w:sz w:val="24"/>
          <w:szCs w:val="24"/>
        </w:rPr>
        <w:t>）环境监测计划</w:t>
      </w:r>
    </w:p>
    <w:p w14:paraId="16FDC137"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企业委托专业机构对厂界外废气进行监测，同时企业在运行前应在厂区内及厂区下游，设置地下水监测井。监测井由企业进行钻探和维护，在运行期委托专业机构对地下水进行跟踪监测。</w:t>
      </w:r>
    </w:p>
    <w:p w14:paraId="1FEA1A4C" w14:textId="77777777" w:rsidR="00117D2D" w:rsidRPr="00151EB1" w:rsidRDefault="00BB662D">
      <w:pPr>
        <w:ind w:firstLine="480"/>
        <w:rPr>
          <w:rFonts w:ascii="Times New Roman" w:hAnsi="Times New Roman"/>
          <w:sz w:val="24"/>
          <w:szCs w:val="24"/>
        </w:rPr>
      </w:pPr>
      <w:r w:rsidRPr="00151EB1">
        <w:rPr>
          <w:rFonts w:ascii="Times New Roman" w:hAnsi="Times New Roman"/>
          <w:sz w:val="24"/>
          <w:szCs w:val="24"/>
        </w:rPr>
        <w:t>项目环境监测计划见下表。</w:t>
      </w:r>
    </w:p>
    <w:p w14:paraId="72FF9BBD"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hint="eastAsia"/>
          <w:sz w:val="21"/>
          <w:szCs w:val="21"/>
        </w:rPr>
        <w:t>表</w:t>
      </w:r>
      <w:r w:rsidRPr="00151EB1">
        <w:rPr>
          <w:rFonts w:ascii="Times New Roman" w:eastAsia="黑体" w:hAnsi="Times New Roman" w:hint="eastAsia"/>
          <w:sz w:val="21"/>
          <w:szCs w:val="21"/>
        </w:rPr>
        <w:t>9</w:t>
      </w:r>
      <w:r w:rsidRPr="00151EB1">
        <w:rPr>
          <w:rFonts w:ascii="Times New Roman" w:eastAsia="黑体" w:hAnsi="Times New Roman"/>
          <w:sz w:val="21"/>
          <w:szCs w:val="21"/>
        </w:rPr>
        <w:t xml:space="preserve">.3-1  </w:t>
      </w:r>
      <w:r w:rsidRPr="00151EB1">
        <w:rPr>
          <w:rFonts w:ascii="Times New Roman" w:eastAsia="黑体" w:hAnsi="Times New Roman"/>
          <w:sz w:val="21"/>
          <w:szCs w:val="21"/>
        </w:rPr>
        <w:t>项目监测计划建议表</w:t>
      </w:r>
    </w:p>
    <w:tbl>
      <w:tblPr>
        <w:tblW w:w="8539"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955"/>
        <w:gridCol w:w="919"/>
        <w:gridCol w:w="1651"/>
        <w:gridCol w:w="2695"/>
        <w:gridCol w:w="2319"/>
      </w:tblGrid>
      <w:tr w:rsidR="00151EB1" w:rsidRPr="00151EB1" w14:paraId="7192F86D" w14:textId="77777777">
        <w:tc>
          <w:tcPr>
            <w:tcW w:w="1874" w:type="dxa"/>
            <w:gridSpan w:val="2"/>
            <w:vMerge w:val="restart"/>
            <w:shd w:val="clear" w:color="auto" w:fill="auto"/>
            <w:vAlign w:val="center"/>
          </w:tcPr>
          <w:p w14:paraId="5306A276"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类别</w:t>
            </w:r>
          </w:p>
        </w:tc>
        <w:tc>
          <w:tcPr>
            <w:tcW w:w="1651" w:type="dxa"/>
            <w:vMerge w:val="restart"/>
            <w:shd w:val="clear" w:color="auto" w:fill="auto"/>
            <w:vAlign w:val="center"/>
          </w:tcPr>
          <w:p w14:paraId="40936BF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监测位置</w:t>
            </w:r>
          </w:p>
        </w:tc>
        <w:tc>
          <w:tcPr>
            <w:tcW w:w="5014" w:type="dxa"/>
            <w:gridSpan w:val="2"/>
            <w:shd w:val="clear" w:color="auto" w:fill="auto"/>
            <w:vAlign w:val="center"/>
          </w:tcPr>
          <w:p w14:paraId="72A2FB6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委托监测</w:t>
            </w:r>
          </w:p>
        </w:tc>
      </w:tr>
      <w:tr w:rsidR="00151EB1" w:rsidRPr="00151EB1" w14:paraId="5E820B5D" w14:textId="77777777">
        <w:tc>
          <w:tcPr>
            <w:tcW w:w="1874" w:type="dxa"/>
            <w:gridSpan w:val="2"/>
            <w:vMerge/>
            <w:shd w:val="clear" w:color="auto" w:fill="auto"/>
            <w:vAlign w:val="center"/>
          </w:tcPr>
          <w:p w14:paraId="2E516A5B" w14:textId="77777777" w:rsidR="00117D2D" w:rsidRPr="00151EB1" w:rsidRDefault="00117D2D">
            <w:pPr>
              <w:spacing w:line="240" w:lineRule="auto"/>
              <w:jc w:val="center"/>
              <w:rPr>
                <w:rFonts w:ascii="Times New Roman" w:hAnsi="Times New Roman"/>
                <w:sz w:val="21"/>
                <w:szCs w:val="21"/>
              </w:rPr>
            </w:pPr>
          </w:p>
        </w:tc>
        <w:tc>
          <w:tcPr>
            <w:tcW w:w="1651" w:type="dxa"/>
            <w:vMerge/>
            <w:shd w:val="clear" w:color="auto" w:fill="auto"/>
            <w:vAlign w:val="center"/>
          </w:tcPr>
          <w:p w14:paraId="0469E92C" w14:textId="77777777" w:rsidR="00117D2D" w:rsidRPr="00151EB1" w:rsidRDefault="00117D2D">
            <w:pPr>
              <w:spacing w:line="240" w:lineRule="auto"/>
              <w:jc w:val="center"/>
              <w:rPr>
                <w:rFonts w:ascii="Times New Roman" w:hAnsi="Times New Roman"/>
                <w:sz w:val="21"/>
                <w:szCs w:val="21"/>
              </w:rPr>
            </w:pPr>
          </w:p>
        </w:tc>
        <w:tc>
          <w:tcPr>
            <w:tcW w:w="2695" w:type="dxa"/>
            <w:shd w:val="clear" w:color="auto" w:fill="auto"/>
            <w:vAlign w:val="center"/>
          </w:tcPr>
          <w:p w14:paraId="6E22F4B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监测项目</w:t>
            </w:r>
          </w:p>
        </w:tc>
        <w:tc>
          <w:tcPr>
            <w:tcW w:w="2319" w:type="dxa"/>
            <w:shd w:val="clear" w:color="auto" w:fill="auto"/>
            <w:vAlign w:val="center"/>
          </w:tcPr>
          <w:p w14:paraId="4E13892B"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监测时间与频次</w:t>
            </w:r>
          </w:p>
        </w:tc>
      </w:tr>
      <w:tr w:rsidR="00151EB1" w:rsidRPr="00151EB1" w14:paraId="2613A463" w14:textId="77777777">
        <w:trPr>
          <w:trHeight w:val="585"/>
        </w:trPr>
        <w:tc>
          <w:tcPr>
            <w:tcW w:w="955" w:type="dxa"/>
            <w:vMerge w:val="restart"/>
            <w:shd w:val="clear" w:color="auto" w:fill="auto"/>
            <w:vAlign w:val="center"/>
          </w:tcPr>
          <w:p w14:paraId="3DFAD95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营运期</w:t>
            </w:r>
          </w:p>
        </w:tc>
        <w:tc>
          <w:tcPr>
            <w:tcW w:w="919" w:type="dxa"/>
            <w:shd w:val="clear" w:color="auto" w:fill="auto"/>
            <w:vAlign w:val="center"/>
          </w:tcPr>
          <w:p w14:paraId="5B7076F5"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废气</w:t>
            </w:r>
          </w:p>
        </w:tc>
        <w:tc>
          <w:tcPr>
            <w:tcW w:w="1651" w:type="dxa"/>
            <w:shd w:val="clear" w:color="auto" w:fill="auto"/>
            <w:vAlign w:val="center"/>
          </w:tcPr>
          <w:p w14:paraId="0490701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场界外</w:t>
            </w:r>
          </w:p>
          <w:p w14:paraId="342A03F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（监控点设在场界下风向处）</w:t>
            </w:r>
          </w:p>
        </w:tc>
        <w:tc>
          <w:tcPr>
            <w:tcW w:w="2695" w:type="dxa"/>
            <w:shd w:val="clear" w:color="auto" w:fill="auto"/>
            <w:vAlign w:val="center"/>
          </w:tcPr>
          <w:p w14:paraId="4AE6149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NH</w:t>
            </w:r>
            <w:r w:rsidRPr="00151EB1">
              <w:rPr>
                <w:rFonts w:ascii="Times New Roman" w:hAnsi="Times New Roman"/>
                <w:sz w:val="21"/>
                <w:szCs w:val="21"/>
                <w:vertAlign w:val="subscript"/>
              </w:rPr>
              <w:t>3</w:t>
            </w:r>
            <w:r w:rsidRPr="00151EB1">
              <w:rPr>
                <w:rFonts w:ascii="Times New Roman" w:hAnsi="Times New Roman"/>
                <w:sz w:val="21"/>
                <w:szCs w:val="21"/>
              </w:rPr>
              <w:t>、</w:t>
            </w:r>
            <w:r w:rsidRPr="00151EB1">
              <w:rPr>
                <w:rFonts w:ascii="Times New Roman" w:hAnsi="Times New Roman"/>
                <w:sz w:val="21"/>
                <w:szCs w:val="21"/>
              </w:rPr>
              <w:t>H</w:t>
            </w:r>
            <w:r w:rsidRPr="00151EB1">
              <w:rPr>
                <w:rFonts w:ascii="Times New Roman" w:hAnsi="Times New Roman"/>
                <w:sz w:val="21"/>
                <w:szCs w:val="21"/>
                <w:vertAlign w:val="subscript"/>
              </w:rPr>
              <w:t>2</w:t>
            </w:r>
            <w:r w:rsidRPr="00151EB1">
              <w:rPr>
                <w:rFonts w:ascii="Times New Roman" w:hAnsi="Times New Roman"/>
                <w:sz w:val="21"/>
                <w:szCs w:val="21"/>
              </w:rPr>
              <w:t>S</w:t>
            </w:r>
          </w:p>
          <w:p w14:paraId="77B1794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臭气浓度</w:t>
            </w:r>
          </w:p>
        </w:tc>
        <w:tc>
          <w:tcPr>
            <w:tcW w:w="2319" w:type="dxa"/>
            <w:shd w:val="clear" w:color="auto" w:fill="auto"/>
            <w:vAlign w:val="center"/>
          </w:tcPr>
          <w:p w14:paraId="6E86025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每季度</w:t>
            </w:r>
            <w:r w:rsidRPr="00151EB1">
              <w:rPr>
                <w:rFonts w:ascii="Times New Roman" w:hAnsi="Times New Roman"/>
                <w:sz w:val="21"/>
                <w:szCs w:val="21"/>
              </w:rPr>
              <w:t>1</w:t>
            </w:r>
            <w:r w:rsidRPr="00151EB1">
              <w:rPr>
                <w:rFonts w:ascii="Times New Roman" w:hAnsi="Times New Roman"/>
                <w:sz w:val="21"/>
                <w:szCs w:val="21"/>
              </w:rPr>
              <w:t>次</w:t>
            </w:r>
          </w:p>
        </w:tc>
      </w:tr>
      <w:tr w:rsidR="00151EB1" w:rsidRPr="00151EB1" w14:paraId="6EF449DE" w14:textId="77777777">
        <w:trPr>
          <w:trHeight w:val="1555"/>
        </w:trPr>
        <w:tc>
          <w:tcPr>
            <w:tcW w:w="955" w:type="dxa"/>
            <w:vMerge/>
            <w:shd w:val="clear" w:color="auto" w:fill="auto"/>
            <w:vAlign w:val="center"/>
          </w:tcPr>
          <w:p w14:paraId="5A961E0A" w14:textId="77777777" w:rsidR="00117D2D" w:rsidRPr="00151EB1" w:rsidRDefault="00117D2D">
            <w:pPr>
              <w:spacing w:line="240" w:lineRule="auto"/>
              <w:jc w:val="center"/>
              <w:rPr>
                <w:rFonts w:ascii="Times New Roman" w:hAnsi="Times New Roman"/>
                <w:sz w:val="21"/>
                <w:szCs w:val="21"/>
              </w:rPr>
            </w:pPr>
          </w:p>
        </w:tc>
        <w:tc>
          <w:tcPr>
            <w:tcW w:w="919" w:type="dxa"/>
            <w:shd w:val="clear" w:color="auto" w:fill="auto"/>
            <w:vAlign w:val="center"/>
          </w:tcPr>
          <w:p w14:paraId="4C0B48B0"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地下水</w:t>
            </w:r>
          </w:p>
        </w:tc>
        <w:tc>
          <w:tcPr>
            <w:tcW w:w="1651" w:type="dxa"/>
            <w:shd w:val="clear" w:color="auto" w:fill="auto"/>
            <w:vAlign w:val="center"/>
          </w:tcPr>
          <w:p w14:paraId="67F066B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厂区内设置地下水监视井一口，厂区外下游设地下水监测点一个</w:t>
            </w:r>
          </w:p>
        </w:tc>
        <w:tc>
          <w:tcPr>
            <w:tcW w:w="2695" w:type="dxa"/>
            <w:shd w:val="clear" w:color="auto" w:fill="auto"/>
            <w:vAlign w:val="center"/>
          </w:tcPr>
          <w:p w14:paraId="0CA1986F" w14:textId="77777777" w:rsidR="00117D2D" w:rsidRPr="00151EB1" w:rsidRDefault="00BB662D">
            <w:pPr>
              <w:spacing w:line="240" w:lineRule="auto"/>
              <w:rPr>
                <w:rFonts w:ascii="Times New Roman" w:hAnsi="Times New Roman"/>
                <w:sz w:val="21"/>
                <w:szCs w:val="21"/>
              </w:rPr>
            </w:pPr>
            <w:r w:rsidRPr="00151EB1">
              <w:rPr>
                <w:rFonts w:ascii="Times New Roman" w:hAnsi="Times New Roman"/>
                <w:sz w:val="21"/>
                <w:szCs w:val="21"/>
              </w:rPr>
              <w:t>pH</w:t>
            </w:r>
            <w:r w:rsidRPr="00151EB1">
              <w:rPr>
                <w:rFonts w:ascii="Times New Roman" w:hAnsi="Times New Roman"/>
                <w:sz w:val="21"/>
                <w:szCs w:val="21"/>
              </w:rPr>
              <w:t>、总硬度、高锰酸盐指数、氯化物、</w:t>
            </w:r>
            <w:r w:rsidRPr="00151EB1">
              <w:rPr>
                <w:rFonts w:ascii="Times New Roman" w:hAnsi="Times New Roman"/>
                <w:sz w:val="21"/>
                <w:szCs w:val="21"/>
              </w:rPr>
              <w:t>TP</w:t>
            </w:r>
            <w:r w:rsidRPr="00151EB1">
              <w:rPr>
                <w:rFonts w:ascii="Times New Roman" w:hAnsi="Times New Roman"/>
                <w:sz w:val="21"/>
                <w:szCs w:val="21"/>
              </w:rPr>
              <w:t>、</w:t>
            </w:r>
            <w:r w:rsidRPr="00151EB1">
              <w:rPr>
                <w:rFonts w:ascii="Times New Roman" w:hAnsi="Times New Roman"/>
                <w:sz w:val="21"/>
                <w:szCs w:val="21"/>
              </w:rPr>
              <w:t>BOD</w:t>
            </w:r>
            <w:r w:rsidRPr="00151EB1">
              <w:rPr>
                <w:rFonts w:ascii="Times New Roman" w:hAnsi="Times New Roman"/>
                <w:sz w:val="21"/>
                <w:szCs w:val="21"/>
                <w:vertAlign w:val="subscript"/>
              </w:rPr>
              <w:t>5</w:t>
            </w:r>
            <w:r w:rsidRPr="00151EB1">
              <w:rPr>
                <w:rFonts w:ascii="Times New Roman" w:hAnsi="Times New Roman"/>
                <w:sz w:val="21"/>
                <w:szCs w:val="21"/>
              </w:rPr>
              <w:t>、</w:t>
            </w:r>
            <w:r w:rsidRPr="00151EB1">
              <w:rPr>
                <w:rFonts w:ascii="Times New Roman" w:hAnsi="Times New Roman"/>
                <w:sz w:val="21"/>
                <w:szCs w:val="21"/>
              </w:rPr>
              <w:t>NH</w:t>
            </w:r>
            <w:r w:rsidRPr="00151EB1">
              <w:rPr>
                <w:rFonts w:ascii="Times New Roman" w:hAnsi="Times New Roman"/>
                <w:sz w:val="21"/>
                <w:szCs w:val="21"/>
                <w:vertAlign w:val="subscript"/>
              </w:rPr>
              <w:t>3</w:t>
            </w:r>
            <w:r w:rsidRPr="00151EB1">
              <w:rPr>
                <w:rFonts w:ascii="Times New Roman" w:hAnsi="Times New Roman"/>
                <w:sz w:val="21"/>
                <w:szCs w:val="21"/>
              </w:rPr>
              <w:t>-N</w:t>
            </w:r>
            <w:r w:rsidRPr="00151EB1">
              <w:rPr>
                <w:rFonts w:ascii="Times New Roman" w:hAnsi="Times New Roman"/>
                <w:sz w:val="21"/>
                <w:szCs w:val="21"/>
              </w:rPr>
              <w:t>、总大肠菌群、细菌总数。</w:t>
            </w:r>
          </w:p>
        </w:tc>
        <w:tc>
          <w:tcPr>
            <w:tcW w:w="2319" w:type="dxa"/>
            <w:shd w:val="clear" w:color="auto" w:fill="auto"/>
            <w:vAlign w:val="center"/>
          </w:tcPr>
          <w:p w14:paraId="2E6189E8"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每半年</w:t>
            </w:r>
            <w:r w:rsidRPr="00151EB1">
              <w:rPr>
                <w:rFonts w:ascii="Times New Roman" w:hAnsi="Times New Roman"/>
                <w:sz w:val="21"/>
                <w:szCs w:val="21"/>
              </w:rPr>
              <w:t>1</w:t>
            </w:r>
            <w:r w:rsidRPr="00151EB1">
              <w:rPr>
                <w:rFonts w:ascii="Times New Roman" w:hAnsi="Times New Roman"/>
                <w:sz w:val="21"/>
                <w:szCs w:val="21"/>
              </w:rPr>
              <w:t>次</w:t>
            </w:r>
          </w:p>
        </w:tc>
      </w:tr>
      <w:tr w:rsidR="00151EB1" w:rsidRPr="00151EB1" w14:paraId="45A4C997" w14:textId="77777777">
        <w:tc>
          <w:tcPr>
            <w:tcW w:w="955" w:type="dxa"/>
            <w:vMerge/>
            <w:shd w:val="clear" w:color="auto" w:fill="auto"/>
            <w:vAlign w:val="center"/>
          </w:tcPr>
          <w:p w14:paraId="2CC2B985" w14:textId="77777777" w:rsidR="00117D2D" w:rsidRPr="00151EB1" w:rsidRDefault="00117D2D">
            <w:pPr>
              <w:spacing w:line="240" w:lineRule="auto"/>
              <w:jc w:val="center"/>
              <w:rPr>
                <w:rFonts w:ascii="Times New Roman" w:hAnsi="Times New Roman"/>
                <w:sz w:val="21"/>
                <w:szCs w:val="21"/>
              </w:rPr>
            </w:pPr>
          </w:p>
        </w:tc>
        <w:tc>
          <w:tcPr>
            <w:tcW w:w="919" w:type="dxa"/>
            <w:shd w:val="clear" w:color="auto" w:fill="auto"/>
            <w:vAlign w:val="center"/>
          </w:tcPr>
          <w:p w14:paraId="4553DE23"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噪声</w:t>
            </w:r>
          </w:p>
        </w:tc>
        <w:tc>
          <w:tcPr>
            <w:tcW w:w="1651" w:type="dxa"/>
            <w:shd w:val="clear" w:color="auto" w:fill="auto"/>
            <w:vAlign w:val="center"/>
          </w:tcPr>
          <w:p w14:paraId="3D7DAEBF"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场界外</w:t>
            </w:r>
            <w:r w:rsidRPr="00151EB1">
              <w:rPr>
                <w:rFonts w:ascii="Times New Roman" w:hAnsi="Times New Roman"/>
                <w:sz w:val="21"/>
                <w:szCs w:val="21"/>
              </w:rPr>
              <w:t>1m</w:t>
            </w:r>
            <w:r w:rsidRPr="00151EB1">
              <w:rPr>
                <w:rFonts w:ascii="Times New Roman" w:hAnsi="Times New Roman"/>
                <w:sz w:val="21"/>
                <w:szCs w:val="21"/>
              </w:rPr>
              <w:t>处</w:t>
            </w:r>
          </w:p>
        </w:tc>
        <w:tc>
          <w:tcPr>
            <w:tcW w:w="2695" w:type="dxa"/>
            <w:shd w:val="clear" w:color="auto" w:fill="auto"/>
            <w:vAlign w:val="center"/>
          </w:tcPr>
          <w:p w14:paraId="19A59A8C"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LAeq</w:t>
            </w:r>
            <w:r w:rsidRPr="00151EB1">
              <w:rPr>
                <w:rFonts w:ascii="Times New Roman" w:hAnsi="Times New Roman"/>
                <w:sz w:val="21"/>
                <w:szCs w:val="21"/>
              </w:rPr>
              <w:t>（等效连续</w:t>
            </w:r>
            <w:r w:rsidRPr="00151EB1">
              <w:rPr>
                <w:rFonts w:ascii="Times New Roman" w:hAnsi="Times New Roman"/>
                <w:sz w:val="21"/>
                <w:szCs w:val="21"/>
              </w:rPr>
              <w:t>A</w:t>
            </w:r>
            <w:r w:rsidRPr="00151EB1">
              <w:rPr>
                <w:rFonts w:ascii="Times New Roman" w:hAnsi="Times New Roman"/>
                <w:sz w:val="21"/>
                <w:szCs w:val="21"/>
              </w:rPr>
              <w:t>声级）</w:t>
            </w:r>
          </w:p>
        </w:tc>
        <w:tc>
          <w:tcPr>
            <w:tcW w:w="2319" w:type="dxa"/>
            <w:shd w:val="clear" w:color="auto" w:fill="auto"/>
            <w:vAlign w:val="center"/>
          </w:tcPr>
          <w:p w14:paraId="0126B971" w14:textId="77777777" w:rsidR="00117D2D" w:rsidRPr="00151EB1" w:rsidRDefault="00BB662D">
            <w:pPr>
              <w:spacing w:line="240" w:lineRule="auto"/>
              <w:jc w:val="center"/>
              <w:rPr>
                <w:rFonts w:ascii="Times New Roman" w:hAnsi="Times New Roman"/>
                <w:sz w:val="21"/>
                <w:szCs w:val="21"/>
              </w:rPr>
            </w:pPr>
            <w:r w:rsidRPr="00151EB1">
              <w:rPr>
                <w:rFonts w:ascii="Times New Roman" w:hAnsi="Times New Roman"/>
                <w:sz w:val="21"/>
                <w:szCs w:val="21"/>
              </w:rPr>
              <w:t>每季度</w:t>
            </w:r>
            <w:r w:rsidRPr="00151EB1">
              <w:rPr>
                <w:rFonts w:ascii="Times New Roman" w:hAnsi="Times New Roman"/>
                <w:sz w:val="21"/>
                <w:szCs w:val="21"/>
              </w:rPr>
              <w:t>1</w:t>
            </w:r>
            <w:r w:rsidRPr="00151EB1">
              <w:rPr>
                <w:rFonts w:ascii="Times New Roman" w:hAnsi="Times New Roman"/>
                <w:sz w:val="21"/>
                <w:szCs w:val="21"/>
              </w:rPr>
              <w:t>次</w:t>
            </w:r>
          </w:p>
        </w:tc>
      </w:tr>
    </w:tbl>
    <w:p w14:paraId="5DD67FC5" w14:textId="77777777" w:rsidR="00117D2D" w:rsidRPr="00151EB1" w:rsidRDefault="00BB662D">
      <w:pPr>
        <w:pStyle w:val="a0"/>
        <w:numPr>
          <w:ilvl w:val="0"/>
          <w:numId w:val="0"/>
        </w:numPr>
        <w:spacing w:before="240"/>
        <w:rPr>
          <w:rFonts w:ascii="Times New Roman" w:hAnsi="Times New Roman"/>
          <w:b w:val="0"/>
          <w:bCs/>
          <w:kern w:val="28"/>
          <w:sz w:val="32"/>
          <w:szCs w:val="32"/>
        </w:rPr>
      </w:pPr>
      <w:bookmarkStart w:id="582" w:name="_Toc461986234"/>
      <w:bookmarkStart w:id="583" w:name="_Toc16258983"/>
      <w:r w:rsidRPr="00151EB1">
        <w:rPr>
          <w:rFonts w:ascii="Times New Roman" w:hAnsi="Times New Roman" w:hint="eastAsia"/>
          <w:b w:val="0"/>
          <w:bCs/>
          <w:kern w:val="28"/>
          <w:sz w:val="32"/>
          <w:szCs w:val="32"/>
        </w:rPr>
        <w:t>9</w:t>
      </w:r>
      <w:r w:rsidRPr="00151EB1">
        <w:rPr>
          <w:rFonts w:ascii="Times New Roman" w:hAnsi="Times New Roman"/>
          <w:b w:val="0"/>
          <w:bCs/>
          <w:kern w:val="28"/>
          <w:sz w:val="32"/>
          <w:szCs w:val="32"/>
        </w:rPr>
        <w:t>.4</w:t>
      </w:r>
      <w:bookmarkStart w:id="584" w:name="_Toc461986235"/>
      <w:bookmarkEnd w:id="582"/>
      <w:r w:rsidRPr="00151EB1">
        <w:rPr>
          <w:rFonts w:ascii="Times New Roman" w:hAnsi="Times New Roman"/>
          <w:b w:val="0"/>
          <w:bCs/>
          <w:kern w:val="28"/>
          <w:sz w:val="32"/>
          <w:szCs w:val="32"/>
        </w:rPr>
        <w:t xml:space="preserve"> </w:t>
      </w:r>
      <w:r w:rsidRPr="00151EB1">
        <w:rPr>
          <w:rFonts w:ascii="Times New Roman" w:hAnsi="Times New Roman"/>
          <w:b w:val="0"/>
          <w:bCs/>
          <w:kern w:val="28"/>
          <w:sz w:val="32"/>
          <w:szCs w:val="32"/>
        </w:rPr>
        <w:t>环保设施验收内容</w:t>
      </w:r>
      <w:bookmarkEnd w:id="583"/>
      <w:bookmarkEnd w:id="584"/>
    </w:p>
    <w:p w14:paraId="08F08CAD" w14:textId="77777777" w:rsidR="00117D2D" w:rsidRPr="00151EB1" w:rsidRDefault="00BB662D">
      <w:pPr>
        <w:spacing w:before="240" w:line="240" w:lineRule="auto"/>
        <w:ind w:firstLineChars="150" w:firstLine="360"/>
        <w:jc w:val="left"/>
        <w:rPr>
          <w:rFonts w:ascii="Times New Roman" w:hAnsi="Times New Roman"/>
          <w:sz w:val="24"/>
          <w:szCs w:val="24"/>
        </w:rPr>
      </w:pPr>
      <w:r w:rsidRPr="00151EB1">
        <w:rPr>
          <w:rFonts w:ascii="Times New Roman" w:hAnsi="Times New Roman"/>
          <w:sz w:val="24"/>
          <w:szCs w:val="24"/>
        </w:rPr>
        <w:t>根据项目工程及环保设施特点，报告列出的环保设施竣工验收详见下表。</w:t>
      </w:r>
    </w:p>
    <w:p w14:paraId="0F516FBD" w14:textId="77777777" w:rsidR="00117D2D" w:rsidRPr="00151EB1" w:rsidRDefault="00BB662D">
      <w:pPr>
        <w:jc w:val="center"/>
        <w:rPr>
          <w:rFonts w:ascii="Times New Roman" w:eastAsia="黑体" w:hAnsi="Times New Roman"/>
          <w:sz w:val="21"/>
          <w:szCs w:val="21"/>
        </w:rPr>
      </w:pPr>
      <w:r w:rsidRPr="00151EB1">
        <w:rPr>
          <w:rFonts w:ascii="Times New Roman" w:eastAsia="黑体" w:hAnsi="Times New Roman"/>
          <w:sz w:val="21"/>
          <w:szCs w:val="21"/>
        </w:rPr>
        <w:t>表</w:t>
      </w:r>
      <w:r w:rsidRPr="00151EB1">
        <w:rPr>
          <w:rFonts w:ascii="Times New Roman" w:eastAsia="黑体" w:hAnsi="Times New Roman" w:hint="eastAsia"/>
          <w:sz w:val="21"/>
          <w:szCs w:val="21"/>
        </w:rPr>
        <w:t>9</w:t>
      </w:r>
      <w:r w:rsidRPr="00151EB1">
        <w:rPr>
          <w:rFonts w:ascii="Times New Roman" w:eastAsia="黑体" w:hAnsi="Times New Roman"/>
          <w:sz w:val="21"/>
          <w:szCs w:val="21"/>
        </w:rPr>
        <w:t xml:space="preserve">.4-1  </w:t>
      </w:r>
      <w:r w:rsidRPr="00151EB1">
        <w:rPr>
          <w:rFonts w:ascii="Times New Roman" w:eastAsia="黑体" w:hAnsi="Times New Roman"/>
          <w:sz w:val="21"/>
          <w:szCs w:val="21"/>
        </w:rPr>
        <w:t>项目环保设施、措施</w:t>
      </w:r>
      <w:r w:rsidRPr="00151EB1">
        <w:rPr>
          <w:rFonts w:ascii="Times New Roman" w:eastAsia="黑体" w:hAnsi="Times New Roman"/>
          <w:sz w:val="21"/>
          <w:szCs w:val="21"/>
        </w:rPr>
        <w:t>“</w:t>
      </w:r>
      <w:r w:rsidRPr="00151EB1">
        <w:rPr>
          <w:rFonts w:ascii="Times New Roman" w:eastAsia="黑体" w:hAnsi="Times New Roman"/>
          <w:sz w:val="21"/>
          <w:szCs w:val="21"/>
        </w:rPr>
        <w:t>三同时</w:t>
      </w:r>
      <w:r w:rsidRPr="00151EB1">
        <w:rPr>
          <w:rFonts w:ascii="Times New Roman" w:eastAsia="黑体" w:hAnsi="Times New Roman"/>
          <w:sz w:val="21"/>
          <w:szCs w:val="21"/>
        </w:rPr>
        <w:t>”</w:t>
      </w:r>
      <w:r w:rsidRPr="00151EB1">
        <w:rPr>
          <w:rFonts w:ascii="Times New Roman" w:eastAsia="黑体" w:hAnsi="Times New Roman"/>
          <w:sz w:val="21"/>
          <w:szCs w:val="21"/>
        </w:rPr>
        <w:t>验收一览表</w:t>
      </w:r>
    </w:p>
    <w:tbl>
      <w:tblPr>
        <w:tblW w:w="8991"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4A0" w:firstRow="1" w:lastRow="0" w:firstColumn="1" w:lastColumn="0" w:noHBand="0" w:noVBand="1"/>
      </w:tblPr>
      <w:tblGrid>
        <w:gridCol w:w="551"/>
        <w:gridCol w:w="764"/>
        <w:gridCol w:w="635"/>
        <w:gridCol w:w="667"/>
        <w:gridCol w:w="2584"/>
        <w:gridCol w:w="1807"/>
        <w:gridCol w:w="1983"/>
      </w:tblGrid>
      <w:tr w:rsidR="00151EB1" w:rsidRPr="00151EB1" w14:paraId="455BD5F0" w14:textId="77777777">
        <w:trPr>
          <w:trHeight w:val="369"/>
          <w:tblHeader/>
          <w:jc w:val="center"/>
        </w:trPr>
        <w:tc>
          <w:tcPr>
            <w:tcW w:w="551" w:type="dxa"/>
            <w:tcMar>
              <w:left w:w="28" w:type="dxa"/>
              <w:right w:w="28" w:type="dxa"/>
            </w:tcMar>
            <w:vAlign w:val="center"/>
          </w:tcPr>
          <w:p w14:paraId="4238638D"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验收项目</w:t>
            </w:r>
          </w:p>
        </w:tc>
        <w:tc>
          <w:tcPr>
            <w:tcW w:w="764" w:type="dxa"/>
            <w:tcMar>
              <w:left w:w="28" w:type="dxa"/>
              <w:right w:w="28" w:type="dxa"/>
            </w:tcMar>
            <w:vAlign w:val="center"/>
          </w:tcPr>
          <w:p w14:paraId="084FF36A"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污染源</w:t>
            </w:r>
          </w:p>
        </w:tc>
        <w:tc>
          <w:tcPr>
            <w:tcW w:w="635" w:type="dxa"/>
            <w:tcMar>
              <w:left w:w="28" w:type="dxa"/>
              <w:right w:w="28" w:type="dxa"/>
            </w:tcMar>
            <w:vAlign w:val="center"/>
          </w:tcPr>
          <w:p w14:paraId="7E39DF27"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验收</w:t>
            </w:r>
          </w:p>
          <w:p w14:paraId="0D32DD79"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点位</w:t>
            </w:r>
          </w:p>
        </w:tc>
        <w:tc>
          <w:tcPr>
            <w:tcW w:w="667" w:type="dxa"/>
            <w:tcMar>
              <w:left w:w="28" w:type="dxa"/>
              <w:right w:w="28" w:type="dxa"/>
            </w:tcMar>
            <w:vAlign w:val="center"/>
          </w:tcPr>
          <w:p w14:paraId="736719A2"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验收</w:t>
            </w:r>
          </w:p>
          <w:p w14:paraId="554F6246"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因子</w:t>
            </w:r>
          </w:p>
        </w:tc>
        <w:tc>
          <w:tcPr>
            <w:tcW w:w="2584" w:type="dxa"/>
            <w:tcMar>
              <w:left w:w="28" w:type="dxa"/>
              <w:right w:w="28" w:type="dxa"/>
            </w:tcMar>
            <w:vAlign w:val="center"/>
          </w:tcPr>
          <w:p w14:paraId="6179EC2C"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验收内容</w:t>
            </w:r>
          </w:p>
        </w:tc>
        <w:tc>
          <w:tcPr>
            <w:tcW w:w="1807" w:type="dxa"/>
            <w:tcMar>
              <w:left w:w="28" w:type="dxa"/>
              <w:right w:w="28" w:type="dxa"/>
            </w:tcMar>
            <w:vAlign w:val="center"/>
          </w:tcPr>
          <w:p w14:paraId="1D663E89"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执行标准</w:t>
            </w:r>
          </w:p>
        </w:tc>
        <w:tc>
          <w:tcPr>
            <w:tcW w:w="1983" w:type="dxa"/>
            <w:tcMar>
              <w:left w:w="28" w:type="dxa"/>
              <w:right w:w="28" w:type="dxa"/>
            </w:tcMar>
            <w:vAlign w:val="center"/>
          </w:tcPr>
          <w:p w14:paraId="7679CC7B"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验收应达到的</w:t>
            </w:r>
          </w:p>
          <w:p w14:paraId="39A68C29" w14:textId="77777777" w:rsidR="00117D2D" w:rsidRPr="00151EB1" w:rsidRDefault="00BB662D">
            <w:pPr>
              <w:spacing w:line="240" w:lineRule="exact"/>
              <w:jc w:val="center"/>
              <w:rPr>
                <w:rFonts w:ascii="Times New Roman" w:hAnsi="Times New Roman"/>
                <w:b/>
                <w:sz w:val="18"/>
                <w:szCs w:val="18"/>
              </w:rPr>
            </w:pPr>
            <w:r w:rsidRPr="00151EB1">
              <w:rPr>
                <w:rFonts w:ascii="Times New Roman" w:hAnsi="Times New Roman"/>
                <w:b/>
                <w:sz w:val="18"/>
                <w:szCs w:val="18"/>
              </w:rPr>
              <w:t>技术指标</w:t>
            </w:r>
          </w:p>
        </w:tc>
      </w:tr>
      <w:tr w:rsidR="00151EB1" w:rsidRPr="00151EB1" w14:paraId="690D6433" w14:textId="77777777">
        <w:trPr>
          <w:trHeight w:val="369"/>
          <w:jc w:val="center"/>
        </w:trPr>
        <w:tc>
          <w:tcPr>
            <w:tcW w:w="551" w:type="dxa"/>
            <w:vMerge w:val="restart"/>
            <w:tcMar>
              <w:left w:w="28" w:type="dxa"/>
              <w:right w:w="28" w:type="dxa"/>
            </w:tcMar>
            <w:vAlign w:val="center"/>
          </w:tcPr>
          <w:p w14:paraId="6F2B383E"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大气</w:t>
            </w:r>
          </w:p>
        </w:tc>
        <w:tc>
          <w:tcPr>
            <w:tcW w:w="764" w:type="dxa"/>
            <w:tcMar>
              <w:left w:w="28" w:type="dxa"/>
              <w:right w:w="28" w:type="dxa"/>
            </w:tcMar>
            <w:vAlign w:val="center"/>
          </w:tcPr>
          <w:p w14:paraId="68199D7B"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猪舍</w:t>
            </w:r>
          </w:p>
        </w:tc>
        <w:tc>
          <w:tcPr>
            <w:tcW w:w="635" w:type="dxa"/>
            <w:tcMar>
              <w:left w:w="28" w:type="dxa"/>
              <w:right w:w="28" w:type="dxa"/>
            </w:tcMar>
            <w:vAlign w:val="center"/>
          </w:tcPr>
          <w:p w14:paraId="39BB545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场界</w:t>
            </w:r>
          </w:p>
        </w:tc>
        <w:tc>
          <w:tcPr>
            <w:tcW w:w="667" w:type="dxa"/>
            <w:tcMar>
              <w:left w:w="28" w:type="dxa"/>
              <w:right w:w="28" w:type="dxa"/>
            </w:tcMar>
            <w:vAlign w:val="center"/>
          </w:tcPr>
          <w:p w14:paraId="62A08E6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臭气</w:t>
            </w:r>
          </w:p>
          <w:p w14:paraId="448534EE"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浓度</w:t>
            </w:r>
          </w:p>
        </w:tc>
        <w:tc>
          <w:tcPr>
            <w:tcW w:w="2584" w:type="dxa"/>
            <w:tcMar>
              <w:left w:w="28" w:type="dxa"/>
              <w:right w:w="28" w:type="dxa"/>
            </w:tcMar>
            <w:vAlign w:val="center"/>
          </w:tcPr>
          <w:p w14:paraId="454C6AEC"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猪舍安装防臭设施及排风装置。种植绿化带。设置氨气、硫化氢气体报警器。</w:t>
            </w:r>
          </w:p>
        </w:tc>
        <w:tc>
          <w:tcPr>
            <w:tcW w:w="1807" w:type="dxa"/>
            <w:tcMar>
              <w:left w:w="28" w:type="dxa"/>
              <w:right w:w="28" w:type="dxa"/>
            </w:tcMar>
            <w:vAlign w:val="center"/>
          </w:tcPr>
          <w:p w14:paraId="1FAEBF1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《畜禽养殖业污染物排放标准》（</w:t>
            </w:r>
            <w:r w:rsidRPr="00151EB1">
              <w:rPr>
                <w:rFonts w:ascii="Times New Roman" w:hAnsi="Times New Roman"/>
                <w:sz w:val="18"/>
                <w:szCs w:val="18"/>
              </w:rPr>
              <w:t>GB18596-2001</w:t>
            </w:r>
            <w:r w:rsidRPr="00151EB1">
              <w:rPr>
                <w:rFonts w:ascii="Times New Roman" w:hAnsi="Times New Roman"/>
                <w:sz w:val="18"/>
                <w:szCs w:val="18"/>
              </w:rPr>
              <w:t>）</w:t>
            </w:r>
          </w:p>
        </w:tc>
        <w:tc>
          <w:tcPr>
            <w:tcW w:w="1983" w:type="dxa"/>
            <w:tcMar>
              <w:left w:w="28" w:type="dxa"/>
              <w:right w:w="28" w:type="dxa"/>
            </w:tcMar>
            <w:vAlign w:val="center"/>
          </w:tcPr>
          <w:p w14:paraId="0DE6C482"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臭气浓度</w:t>
            </w:r>
            <w:r w:rsidRPr="00151EB1">
              <w:rPr>
                <w:rFonts w:ascii="Times New Roman" w:hAnsi="Times New Roman"/>
                <w:sz w:val="18"/>
                <w:szCs w:val="18"/>
              </w:rPr>
              <w:t>≤70</w:t>
            </w:r>
          </w:p>
        </w:tc>
      </w:tr>
      <w:tr w:rsidR="00151EB1" w:rsidRPr="00151EB1" w14:paraId="7EB496C9" w14:textId="77777777">
        <w:trPr>
          <w:trHeight w:val="369"/>
          <w:jc w:val="center"/>
        </w:trPr>
        <w:tc>
          <w:tcPr>
            <w:tcW w:w="551" w:type="dxa"/>
            <w:vMerge/>
            <w:tcMar>
              <w:left w:w="28" w:type="dxa"/>
              <w:right w:w="28" w:type="dxa"/>
            </w:tcMar>
            <w:vAlign w:val="center"/>
          </w:tcPr>
          <w:p w14:paraId="41C9E27A" w14:textId="77777777" w:rsidR="00117D2D" w:rsidRPr="00151EB1" w:rsidRDefault="00117D2D">
            <w:pPr>
              <w:spacing w:line="240" w:lineRule="exact"/>
              <w:jc w:val="center"/>
              <w:rPr>
                <w:rFonts w:ascii="Times New Roman" w:hAnsi="Times New Roman"/>
                <w:sz w:val="18"/>
                <w:szCs w:val="18"/>
              </w:rPr>
            </w:pPr>
          </w:p>
        </w:tc>
        <w:tc>
          <w:tcPr>
            <w:tcW w:w="764" w:type="dxa"/>
            <w:tcMar>
              <w:left w:w="28" w:type="dxa"/>
              <w:right w:w="28" w:type="dxa"/>
            </w:tcMar>
            <w:vAlign w:val="center"/>
          </w:tcPr>
          <w:p w14:paraId="7902360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养殖场</w:t>
            </w:r>
          </w:p>
        </w:tc>
        <w:tc>
          <w:tcPr>
            <w:tcW w:w="635" w:type="dxa"/>
            <w:tcMar>
              <w:left w:w="28" w:type="dxa"/>
              <w:right w:w="28" w:type="dxa"/>
            </w:tcMar>
            <w:vAlign w:val="center"/>
          </w:tcPr>
          <w:p w14:paraId="64DF0D2B"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敏感点</w:t>
            </w:r>
          </w:p>
        </w:tc>
        <w:tc>
          <w:tcPr>
            <w:tcW w:w="667" w:type="dxa"/>
            <w:tcMar>
              <w:left w:w="28" w:type="dxa"/>
              <w:right w:w="28" w:type="dxa"/>
            </w:tcMar>
            <w:vAlign w:val="center"/>
          </w:tcPr>
          <w:p w14:paraId="5C092308"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NH</w:t>
            </w:r>
            <w:r w:rsidRPr="00151EB1">
              <w:rPr>
                <w:rFonts w:ascii="Times New Roman" w:hAnsi="Times New Roman"/>
                <w:sz w:val="18"/>
                <w:szCs w:val="18"/>
                <w:vertAlign w:val="subscript"/>
              </w:rPr>
              <w:t>3</w:t>
            </w:r>
          </w:p>
          <w:p w14:paraId="6591BFC6"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H</w:t>
            </w:r>
            <w:r w:rsidRPr="00151EB1">
              <w:rPr>
                <w:rFonts w:ascii="Times New Roman" w:hAnsi="Times New Roman"/>
                <w:sz w:val="18"/>
                <w:szCs w:val="18"/>
                <w:vertAlign w:val="subscript"/>
              </w:rPr>
              <w:t>2</w:t>
            </w:r>
            <w:r w:rsidRPr="00151EB1">
              <w:rPr>
                <w:rFonts w:ascii="Times New Roman" w:hAnsi="Times New Roman"/>
                <w:sz w:val="18"/>
                <w:szCs w:val="18"/>
              </w:rPr>
              <w:t>S</w:t>
            </w:r>
          </w:p>
        </w:tc>
        <w:tc>
          <w:tcPr>
            <w:tcW w:w="2584" w:type="dxa"/>
            <w:tcMar>
              <w:left w:w="28" w:type="dxa"/>
              <w:right w:w="28" w:type="dxa"/>
            </w:tcMar>
            <w:vAlign w:val="center"/>
          </w:tcPr>
          <w:p w14:paraId="2376EEEA"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养殖区</w:t>
            </w:r>
            <w:r w:rsidRPr="00151EB1">
              <w:rPr>
                <w:rFonts w:ascii="Times New Roman" w:hAnsi="Times New Roman"/>
                <w:sz w:val="18"/>
                <w:szCs w:val="18"/>
              </w:rPr>
              <w:t>100</w:t>
            </w:r>
            <w:r w:rsidRPr="00151EB1">
              <w:rPr>
                <w:rFonts w:ascii="Times New Roman" w:hAnsi="Times New Roman"/>
                <w:sz w:val="18"/>
                <w:szCs w:val="18"/>
              </w:rPr>
              <w:t>米</w:t>
            </w:r>
            <w:r w:rsidRPr="00151EB1">
              <w:rPr>
                <w:rFonts w:ascii="Times New Roman" w:hAnsi="Times New Roman" w:hint="eastAsia"/>
                <w:sz w:val="18"/>
                <w:szCs w:val="18"/>
              </w:rPr>
              <w:t>卫生</w:t>
            </w:r>
            <w:r w:rsidRPr="00151EB1">
              <w:rPr>
                <w:rFonts w:ascii="Times New Roman" w:hAnsi="Times New Roman"/>
                <w:sz w:val="18"/>
                <w:szCs w:val="18"/>
              </w:rPr>
              <w:t>防护距离内无敏感点分布</w:t>
            </w:r>
          </w:p>
        </w:tc>
        <w:tc>
          <w:tcPr>
            <w:tcW w:w="1807" w:type="dxa"/>
            <w:tcMar>
              <w:left w:w="28" w:type="dxa"/>
              <w:right w:w="28" w:type="dxa"/>
            </w:tcMar>
            <w:vAlign w:val="center"/>
          </w:tcPr>
          <w:p w14:paraId="24B854A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《工业企业设计卫生标准》（</w:t>
            </w:r>
            <w:r w:rsidRPr="00151EB1">
              <w:rPr>
                <w:rFonts w:ascii="Times New Roman" w:hAnsi="Times New Roman"/>
                <w:sz w:val="18"/>
                <w:szCs w:val="18"/>
              </w:rPr>
              <w:t>TJ36-79</w:t>
            </w:r>
            <w:r w:rsidRPr="00151EB1">
              <w:rPr>
                <w:rFonts w:ascii="Times New Roman" w:hAnsi="Times New Roman"/>
                <w:sz w:val="18"/>
                <w:szCs w:val="18"/>
              </w:rPr>
              <w:t>）</w:t>
            </w:r>
          </w:p>
        </w:tc>
        <w:tc>
          <w:tcPr>
            <w:tcW w:w="1983" w:type="dxa"/>
            <w:tcMar>
              <w:left w:w="28" w:type="dxa"/>
              <w:right w:w="28" w:type="dxa"/>
            </w:tcMar>
            <w:vAlign w:val="center"/>
          </w:tcPr>
          <w:p w14:paraId="4E93AB95"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NH</w:t>
            </w:r>
            <w:r w:rsidRPr="00151EB1">
              <w:rPr>
                <w:rFonts w:ascii="Times New Roman" w:hAnsi="Times New Roman"/>
                <w:sz w:val="18"/>
                <w:szCs w:val="18"/>
                <w:vertAlign w:val="subscript"/>
              </w:rPr>
              <w:t>3</w:t>
            </w:r>
            <w:r w:rsidRPr="00151EB1">
              <w:rPr>
                <w:rFonts w:ascii="Times New Roman" w:hAnsi="Times New Roman"/>
                <w:sz w:val="18"/>
                <w:szCs w:val="18"/>
              </w:rPr>
              <w:t>≤0.20mg/m</w:t>
            </w:r>
            <w:r w:rsidRPr="00151EB1">
              <w:rPr>
                <w:rFonts w:ascii="Times New Roman" w:hAnsi="Times New Roman"/>
                <w:sz w:val="18"/>
                <w:szCs w:val="18"/>
                <w:vertAlign w:val="superscript"/>
              </w:rPr>
              <w:t>3</w:t>
            </w:r>
          </w:p>
          <w:p w14:paraId="122A601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H</w:t>
            </w:r>
            <w:r w:rsidRPr="00151EB1">
              <w:rPr>
                <w:rFonts w:ascii="Times New Roman" w:hAnsi="Times New Roman"/>
                <w:sz w:val="18"/>
                <w:szCs w:val="18"/>
                <w:vertAlign w:val="subscript"/>
              </w:rPr>
              <w:t>2</w:t>
            </w:r>
            <w:r w:rsidRPr="00151EB1">
              <w:rPr>
                <w:rFonts w:ascii="Times New Roman" w:hAnsi="Times New Roman"/>
                <w:sz w:val="18"/>
                <w:szCs w:val="18"/>
              </w:rPr>
              <w:t>S≤0.01mg/m</w:t>
            </w:r>
            <w:r w:rsidRPr="00151EB1">
              <w:rPr>
                <w:rFonts w:ascii="Times New Roman" w:hAnsi="Times New Roman"/>
                <w:sz w:val="18"/>
                <w:szCs w:val="18"/>
                <w:vertAlign w:val="superscript"/>
              </w:rPr>
              <w:t>3</w:t>
            </w:r>
          </w:p>
        </w:tc>
      </w:tr>
      <w:tr w:rsidR="00151EB1" w:rsidRPr="00151EB1" w14:paraId="63552FF1" w14:textId="77777777">
        <w:trPr>
          <w:trHeight w:val="2794"/>
          <w:jc w:val="center"/>
        </w:trPr>
        <w:tc>
          <w:tcPr>
            <w:tcW w:w="551" w:type="dxa"/>
            <w:vMerge w:val="restart"/>
            <w:tcMar>
              <w:left w:w="28" w:type="dxa"/>
              <w:right w:w="28" w:type="dxa"/>
            </w:tcMar>
            <w:vAlign w:val="center"/>
          </w:tcPr>
          <w:p w14:paraId="71098DB6"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水</w:t>
            </w:r>
          </w:p>
        </w:tc>
        <w:tc>
          <w:tcPr>
            <w:tcW w:w="764" w:type="dxa"/>
            <w:tcMar>
              <w:left w:w="28" w:type="dxa"/>
              <w:right w:w="28" w:type="dxa"/>
            </w:tcMar>
            <w:vAlign w:val="center"/>
          </w:tcPr>
          <w:p w14:paraId="168E602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养殖</w:t>
            </w:r>
          </w:p>
          <w:p w14:paraId="6F0B7455"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污水</w:t>
            </w:r>
          </w:p>
        </w:tc>
        <w:tc>
          <w:tcPr>
            <w:tcW w:w="635" w:type="dxa"/>
            <w:tcMar>
              <w:left w:w="28" w:type="dxa"/>
              <w:right w:w="28" w:type="dxa"/>
            </w:tcMar>
            <w:vAlign w:val="center"/>
          </w:tcPr>
          <w:p w14:paraId="257ADB9D"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污水处理系统</w:t>
            </w:r>
          </w:p>
        </w:tc>
        <w:tc>
          <w:tcPr>
            <w:tcW w:w="667" w:type="dxa"/>
            <w:tcMar>
              <w:left w:w="28" w:type="dxa"/>
              <w:right w:w="28" w:type="dxa"/>
            </w:tcMar>
            <w:vAlign w:val="center"/>
          </w:tcPr>
          <w:p w14:paraId="7547DDE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2584" w:type="dxa"/>
            <w:tcMar>
              <w:left w:w="28" w:type="dxa"/>
              <w:right w:w="28" w:type="dxa"/>
            </w:tcMar>
            <w:vAlign w:val="center"/>
          </w:tcPr>
          <w:p w14:paraId="61185515"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污水处理采用</w:t>
            </w:r>
            <w:r w:rsidRPr="00151EB1">
              <w:rPr>
                <w:rFonts w:ascii="Times New Roman" w:hAnsi="Times New Roman"/>
                <w:sz w:val="18"/>
                <w:szCs w:val="18"/>
              </w:rPr>
              <w:t>“</w:t>
            </w:r>
            <w:r w:rsidRPr="00151EB1">
              <w:rPr>
                <w:rFonts w:ascii="Times New Roman" w:hAnsi="Times New Roman"/>
                <w:sz w:val="18"/>
                <w:szCs w:val="18"/>
              </w:rPr>
              <w:t>固液分离</w:t>
            </w:r>
            <w:r w:rsidRPr="00151EB1">
              <w:rPr>
                <w:rFonts w:ascii="Times New Roman" w:hAnsi="Times New Roman"/>
                <w:sz w:val="18"/>
                <w:szCs w:val="18"/>
              </w:rPr>
              <w:t>+</w:t>
            </w:r>
            <w:r w:rsidRPr="00151EB1">
              <w:rPr>
                <w:rFonts w:ascii="Times New Roman" w:hAnsi="Times New Roman"/>
                <w:sz w:val="18"/>
                <w:szCs w:val="18"/>
              </w:rPr>
              <w:t>深坑发酵</w:t>
            </w:r>
            <w:r w:rsidRPr="00151EB1">
              <w:rPr>
                <w:rFonts w:ascii="Times New Roman" w:hAnsi="Times New Roman"/>
                <w:sz w:val="18"/>
                <w:szCs w:val="18"/>
              </w:rPr>
              <w:t>”</w:t>
            </w:r>
            <w:r w:rsidRPr="00151EB1">
              <w:rPr>
                <w:rFonts w:ascii="Times New Roman" w:hAnsi="Times New Roman"/>
                <w:sz w:val="18"/>
                <w:szCs w:val="18"/>
              </w:rPr>
              <w:t>的处理工艺。废水处理规模</w:t>
            </w:r>
            <w:r w:rsidRPr="00151EB1">
              <w:rPr>
                <w:rFonts w:ascii="Times New Roman" w:hAnsi="Times New Roman"/>
                <w:sz w:val="18"/>
                <w:szCs w:val="18"/>
              </w:rPr>
              <w:t>50m</w:t>
            </w:r>
            <w:r w:rsidRPr="00151EB1">
              <w:rPr>
                <w:rFonts w:ascii="Times New Roman" w:hAnsi="Times New Roman"/>
                <w:sz w:val="18"/>
                <w:szCs w:val="18"/>
                <w:vertAlign w:val="superscript"/>
              </w:rPr>
              <w:t>3</w:t>
            </w:r>
            <w:r w:rsidRPr="00151EB1">
              <w:rPr>
                <w:rFonts w:ascii="Times New Roman" w:hAnsi="Times New Roman"/>
                <w:sz w:val="18"/>
                <w:szCs w:val="18"/>
              </w:rPr>
              <w:t>/d</w:t>
            </w:r>
            <w:r w:rsidRPr="00151EB1">
              <w:rPr>
                <w:rFonts w:ascii="Times New Roman" w:hAnsi="Times New Roman"/>
                <w:sz w:val="18"/>
                <w:szCs w:val="18"/>
              </w:rPr>
              <w:t>。猪舍地面、装卸台、运猪通道等均进行地表硬化，设置防雨棚设施；发酵深坑等污水处理设施做好防渗措施；等效防渗层：</w:t>
            </w:r>
            <w:r w:rsidRPr="00151EB1">
              <w:rPr>
                <w:rFonts w:ascii="Times New Roman" w:hAnsi="Times New Roman"/>
                <w:sz w:val="18"/>
                <w:szCs w:val="18"/>
              </w:rPr>
              <w:t>Mb≥6.0m</w:t>
            </w:r>
            <w:r w:rsidRPr="00151EB1">
              <w:rPr>
                <w:rFonts w:ascii="Times New Roman" w:hAnsi="Times New Roman"/>
                <w:sz w:val="18"/>
                <w:szCs w:val="18"/>
              </w:rPr>
              <w:t>，</w:t>
            </w:r>
            <w:r w:rsidRPr="00151EB1">
              <w:rPr>
                <w:rFonts w:ascii="Times New Roman" w:hAnsi="Times New Roman"/>
                <w:sz w:val="18"/>
                <w:szCs w:val="18"/>
              </w:rPr>
              <w:t>K≤1×10</w:t>
            </w:r>
            <w:r w:rsidRPr="00151EB1">
              <w:rPr>
                <w:rFonts w:ascii="Times New Roman" w:hAnsi="Times New Roman"/>
                <w:sz w:val="18"/>
                <w:szCs w:val="18"/>
                <w:vertAlign w:val="superscript"/>
              </w:rPr>
              <w:t>-7</w:t>
            </w:r>
            <w:r w:rsidRPr="00151EB1">
              <w:rPr>
                <w:rFonts w:ascii="Times New Roman" w:hAnsi="Times New Roman"/>
                <w:sz w:val="18"/>
                <w:szCs w:val="18"/>
              </w:rPr>
              <w:t>cm/s</w:t>
            </w:r>
            <w:r w:rsidRPr="00151EB1">
              <w:rPr>
                <w:rFonts w:ascii="Times New Roman" w:hAnsi="Times New Roman"/>
                <w:sz w:val="18"/>
                <w:szCs w:val="18"/>
              </w:rPr>
              <w:t>。</w:t>
            </w:r>
          </w:p>
        </w:tc>
        <w:tc>
          <w:tcPr>
            <w:tcW w:w="1807" w:type="dxa"/>
            <w:tcMar>
              <w:left w:w="28" w:type="dxa"/>
              <w:right w:w="28" w:type="dxa"/>
            </w:tcMar>
            <w:vAlign w:val="center"/>
          </w:tcPr>
          <w:p w14:paraId="7D84FE2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vMerge w:val="restart"/>
            <w:tcMar>
              <w:left w:w="28" w:type="dxa"/>
              <w:right w:w="28" w:type="dxa"/>
            </w:tcMar>
            <w:vAlign w:val="center"/>
          </w:tcPr>
          <w:p w14:paraId="72167A0D"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本项目废水处理后作为农田施肥肥料使用，不能直接排放和作为农田灌溉用水。按照项目</w:t>
            </w:r>
            <w:r w:rsidRPr="00151EB1">
              <w:rPr>
                <w:rFonts w:ascii="Times New Roman" w:hAnsi="Times New Roman" w:hint="eastAsia"/>
                <w:sz w:val="18"/>
                <w:szCs w:val="18"/>
              </w:rPr>
              <w:t>粪污清理协议</w:t>
            </w:r>
            <w:r w:rsidRPr="00151EB1">
              <w:rPr>
                <w:rFonts w:ascii="Times New Roman" w:hAnsi="Times New Roman"/>
                <w:sz w:val="18"/>
                <w:szCs w:val="18"/>
              </w:rPr>
              <w:t>，项目</w:t>
            </w:r>
            <w:r w:rsidRPr="00151EB1">
              <w:rPr>
                <w:rFonts w:ascii="Times New Roman" w:hAnsi="Times New Roman" w:hint="eastAsia"/>
                <w:sz w:val="18"/>
                <w:szCs w:val="18"/>
              </w:rPr>
              <w:t>污粪</w:t>
            </w:r>
            <w:r w:rsidRPr="00151EB1">
              <w:rPr>
                <w:rFonts w:ascii="Times New Roman" w:hAnsi="Times New Roman"/>
                <w:sz w:val="18"/>
                <w:szCs w:val="18"/>
              </w:rPr>
              <w:t>由</w:t>
            </w:r>
            <w:r w:rsidRPr="00151EB1">
              <w:rPr>
                <w:rFonts w:ascii="Times New Roman" w:hAnsi="Times New Roman" w:hint="eastAsia"/>
                <w:sz w:val="18"/>
                <w:szCs w:val="18"/>
              </w:rPr>
              <w:t>邛崃市</w:t>
            </w:r>
            <w:r w:rsidR="0040305C" w:rsidRPr="00151EB1">
              <w:rPr>
                <w:rFonts w:ascii="Times New Roman" w:hAnsi="Times New Roman" w:hint="eastAsia"/>
                <w:sz w:val="18"/>
                <w:szCs w:val="18"/>
              </w:rPr>
              <w:t>牟礼</w:t>
            </w:r>
            <w:r w:rsidRPr="00151EB1">
              <w:rPr>
                <w:rFonts w:ascii="Times New Roman" w:hAnsi="Times New Roman" w:hint="eastAsia"/>
                <w:sz w:val="18"/>
                <w:szCs w:val="18"/>
              </w:rPr>
              <w:t>福华畜禽粪便收集专业合作社清运</w:t>
            </w:r>
            <w:r w:rsidRPr="00151EB1">
              <w:rPr>
                <w:rFonts w:ascii="Times New Roman" w:hAnsi="Times New Roman"/>
                <w:sz w:val="18"/>
                <w:szCs w:val="18"/>
              </w:rPr>
              <w:t>负责农肥使用。</w:t>
            </w:r>
          </w:p>
        </w:tc>
      </w:tr>
      <w:tr w:rsidR="00151EB1" w:rsidRPr="00151EB1" w14:paraId="1C94D4F4" w14:textId="77777777">
        <w:trPr>
          <w:trHeight w:val="585"/>
          <w:jc w:val="center"/>
        </w:trPr>
        <w:tc>
          <w:tcPr>
            <w:tcW w:w="551" w:type="dxa"/>
            <w:vMerge/>
            <w:tcMar>
              <w:left w:w="28" w:type="dxa"/>
              <w:right w:w="28" w:type="dxa"/>
            </w:tcMar>
            <w:vAlign w:val="center"/>
          </w:tcPr>
          <w:p w14:paraId="561D2E0E" w14:textId="77777777" w:rsidR="00117D2D" w:rsidRPr="00151EB1" w:rsidRDefault="00117D2D">
            <w:pPr>
              <w:spacing w:line="240" w:lineRule="exact"/>
              <w:jc w:val="center"/>
              <w:rPr>
                <w:rFonts w:ascii="Times New Roman" w:hAnsi="Times New Roman"/>
                <w:sz w:val="18"/>
                <w:szCs w:val="18"/>
              </w:rPr>
            </w:pPr>
          </w:p>
        </w:tc>
        <w:tc>
          <w:tcPr>
            <w:tcW w:w="764" w:type="dxa"/>
            <w:tcMar>
              <w:left w:w="28" w:type="dxa"/>
              <w:right w:w="28" w:type="dxa"/>
            </w:tcMar>
            <w:vAlign w:val="center"/>
          </w:tcPr>
          <w:p w14:paraId="387CB271"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生活</w:t>
            </w:r>
          </w:p>
          <w:p w14:paraId="22D66D59"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废水</w:t>
            </w:r>
          </w:p>
        </w:tc>
        <w:tc>
          <w:tcPr>
            <w:tcW w:w="635" w:type="dxa"/>
            <w:tcMar>
              <w:left w:w="28" w:type="dxa"/>
              <w:right w:w="28" w:type="dxa"/>
            </w:tcMar>
            <w:vAlign w:val="center"/>
          </w:tcPr>
          <w:p w14:paraId="172DB01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污水处理系统</w:t>
            </w:r>
          </w:p>
        </w:tc>
        <w:tc>
          <w:tcPr>
            <w:tcW w:w="667" w:type="dxa"/>
            <w:tcMar>
              <w:left w:w="28" w:type="dxa"/>
              <w:right w:w="28" w:type="dxa"/>
            </w:tcMar>
            <w:vAlign w:val="center"/>
          </w:tcPr>
          <w:p w14:paraId="4EC879FB"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2584" w:type="dxa"/>
            <w:tcMar>
              <w:left w:w="28" w:type="dxa"/>
              <w:right w:w="28" w:type="dxa"/>
            </w:tcMar>
            <w:vAlign w:val="center"/>
          </w:tcPr>
          <w:p w14:paraId="7BFC6B0C"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pacing w:val="-4"/>
                <w:sz w:val="18"/>
                <w:szCs w:val="18"/>
              </w:rPr>
              <w:t>生活废水经化粪池处理后进入养殖废水系统处理。</w:t>
            </w:r>
          </w:p>
        </w:tc>
        <w:tc>
          <w:tcPr>
            <w:tcW w:w="1807" w:type="dxa"/>
            <w:tcMar>
              <w:left w:w="28" w:type="dxa"/>
              <w:right w:w="28" w:type="dxa"/>
            </w:tcMar>
            <w:vAlign w:val="center"/>
          </w:tcPr>
          <w:p w14:paraId="1DA39589"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vMerge/>
            <w:tcMar>
              <w:left w:w="28" w:type="dxa"/>
              <w:right w:w="28" w:type="dxa"/>
            </w:tcMar>
            <w:vAlign w:val="center"/>
          </w:tcPr>
          <w:p w14:paraId="27AC6B15" w14:textId="77777777" w:rsidR="00117D2D" w:rsidRPr="00151EB1" w:rsidRDefault="00117D2D">
            <w:pPr>
              <w:spacing w:line="240" w:lineRule="exact"/>
              <w:rPr>
                <w:rFonts w:ascii="Times New Roman" w:hAnsi="Times New Roman"/>
                <w:sz w:val="18"/>
                <w:szCs w:val="18"/>
              </w:rPr>
            </w:pPr>
          </w:p>
        </w:tc>
      </w:tr>
      <w:tr w:rsidR="00151EB1" w:rsidRPr="00151EB1" w14:paraId="5A06AC04" w14:textId="77777777">
        <w:trPr>
          <w:trHeight w:val="585"/>
          <w:jc w:val="center"/>
        </w:trPr>
        <w:tc>
          <w:tcPr>
            <w:tcW w:w="551" w:type="dxa"/>
            <w:vMerge/>
            <w:tcMar>
              <w:left w:w="28" w:type="dxa"/>
              <w:right w:w="28" w:type="dxa"/>
            </w:tcMar>
            <w:vAlign w:val="center"/>
          </w:tcPr>
          <w:p w14:paraId="14BA63B1" w14:textId="77777777" w:rsidR="00117D2D" w:rsidRPr="00151EB1" w:rsidRDefault="00117D2D">
            <w:pPr>
              <w:spacing w:line="240" w:lineRule="exact"/>
              <w:jc w:val="center"/>
              <w:rPr>
                <w:rFonts w:ascii="Times New Roman" w:hAnsi="Times New Roman"/>
                <w:sz w:val="18"/>
                <w:szCs w:val="18"/>
              </w:rPr>
            </w:pPr>
          </w:p>
        </w:tc>
        <w:tc>
          <w:tcPr>
            <w:tcW w:w="2066" w:type="dxa"/>
            <w:gridSpan w:val="3"/>
            <w:tcMar>
              <w:left w:w="28" w:type="dxa"/>
              <w:right w:w="28" w:type="dxa"/>
            </w:tcMar>
            <w:vAlign w:val="center"/>
          </w:tcPr>
          <w:p w14:paraId="4D8F48FA"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地下水防渗区</w:t>
            </w:r>
          </w:p>
        </w:tc>
        <w:tc>
          <w:tcPr>
            <w:tcW w:w="2584" w:type="dxa"/>
            <w:tcMar>
              <w:left w:w="28" w:type="dxa"/>
              <w:right w:w="28" w:type="dxa"/>
            </w:tcMar>
            <w:vAlign w:val="center"/>
          </w:tcPr>
          <w:p w14:paraId="0CEF8A32" w14:textId="77777777" w:rsidR="00117D2D" w:rsidRPr="00151EB1" w:rsidRDefault="00BB662D">
            <w:pPr>
              <w:spacing w:line="240" w:lineRule="exact"/>
              <w:jc w:val="center"/>
              <w:rPr>
                <w:rFonts w:ascii="Times New Roman" w:hAnsi="Times New Roman"/>
                <w:spacing w:val="-4"/>
                <w:sz w:val="18"/>
                <w:szCs w:val="18"/>
              </w:rPr>
            </w:pPr>
            <w:r w:rsidRPr="00151EB1">
              <w:rPr>
                <w:rFonts w:ascii="Times New Roman" w:hAnsi="Times New Roman"/>
                <w:sz w:val="18"/>
                <w:szCs w:val="18"/>
              </w:rPr>
              <w:t>场区防渗处理。</w:t>
            </w:r>
          </w:p>
        </w:tc>
        <w:tc>
          <w:tcPr>
            <w:tcW w:w="1807" w:type="dxa"/>
            <w:tcMar>
              <w:left w:w="28" w:type="dxa"/>
              <w:right w:w="28" w:type="dxa"/>
            </w:tcMar>
            <w:vAlign w:val="center"/>
          </w:tcPr>
          <w:p w14:paraId="5C955ECD"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6962D8FA" w14:textId="77777777" w:rsidR="00117D2D" w:rsidRPr="00151EB1" w:rsidRDefault="00BB662D">
            <w:pPr>
              <w:spacing w:line="240" w:lineRule="exact"/>
              <w:rPr>
                <w:rFonts w:ascii="Times New Roman" w:hAnsi="Times New Roman"/>
                <w:sz w:val="18"/>
                <w:szCs w:val="18"/>
                <w:vertAlign w:val="superscript"/>
              </w:rPr>
            </w:pPr>
            <w:r w:rsidRPr="00151EB1">
              <w:rPr>
                <w:rFonts w:ascii="Times New Roman" w:hAnsi="Times New Roman"/>
                <w:sz w:val="18"/>
                <w:szCs w:val="18"/>
              </w:rPr>
              <w:t>重点防渗区等效黏土防渗层</w:t>
            </w:r>
            <w:r w:rsidRPr="00151EB1">
              <w:rPr>
                <w:rFonts w:ascii="Times New Roman" w:hAnsi="Times New Roman"/>
                <w:sz w:val="18"/>
                <w:szCs w:val="18"/>
              </w:rPr>
              <w:t>Mb≥6.0m</w:t>
            </w:r>
            <w:r w:rsidRPr="00151EB1">
              <w:rPr>
                <w:rFonts w:ascii="Times New Roman" w:hAnsi="Times New Roman"/>
                <w:sz w:val="18"/>
                <w:szCs w:val="18"/>
              </w:rPr>
              <w:t>，</w:t>
            </w:r>
            <w:r w:rsidRPr="00151EB1">
              <w:rPr>
                <w:rFonts w:ascii="Times New Roman" w:hAnsi="Times New Roman"/>
                <w:sz w:val="18"/>
                <w:szCs w:val="18"/>
              </w:rPr>
              <w:t>K≤1×10</w:t>
            </w:r>
            <w:r w:rsidRPr="00151EB1">
              <w:rPr>
                <w:rFonts w:ascii="Times New Roman" w:hAnsi="Times New Roman"/>
                <w:sz w:val="18"/>
                <w:szCs w:val="18"/>
                <w:vertAlign w:val="superscript"/>
              </w:rPr>
              <w:t>-7</w:t>
            </w:r>
            <w:r w:rsidRPr="00151EB1">
              <w:rPr>
                <w:rFonts w:ascii="Times New Roman" w:hAnsi="Times New Roman"/>
                <w:sz w:val="18"/>
                <w:szCs w:val="18"/>
              </w:rPr>
              <w:t>cm/s</w:t>
            </w:r>
            <w:r w:rsidRPr="00151EB1">
              <w:rPr>
                <w:rFonts w:ascii="Times New Roman" w:hAnsi="Times New Roman"/>
                <w:sz w:val="18"/>
                <w:szCs w:val="18"/>
              </w:rPr>
              <w:t>；一般防渗区地面采取粘土铺底，等效黏土防渗层：</w:t>
            </w:r>
            <w:r w:rsidRPr="00151EB1">
              <w:rPr>
                <w:rFonts w:ascii="Times New Roman" w:hAnsi="Times New Roman"/>
                <w:sz w:val="18"/>
                <w:szCs w:val="18"/>
              </w:rPr>
              <w:t>Mb≥1.5m</w:t>
            </w:r>
            <w:r w:rsidRPr="00151EB1">
              <w:rPr>
                <w:rFonts w:ascii="Times New Roman" w:hAnsi="Times New Roman" w:hint="eastAsia"/>
                <w:sz w:val="18"/>
                <w:szCs w:val="18"/>
              </w:rPr>
              <w:t>、</w:t>
            </w:r>
            <w:r w:rsidRPr="00151EB1">
              <w:rPr>
                <w:rFonts w:ascii="Times New Roman" w:hAnsi="Times New Roman"/>
                <w:sz w:val="18"/>
                <w:szCs w:val="18"/>
              </w:rPr>
              <w:t>K≤1×10</w:t>
            </w:r>
            <w:r w:rsidRPr="00151EB1">
              <w:rPr>
                <w:rFonts w:ascii="Times New Roman" w:hAnsi="Times New Roman"/>
                <w:sz w:val="18"/>
                <w:szCs w:val="18"/>
                <w:vertAlign w:val="superscript"/>
              </w:rPr>
              <w:t>-7</w:t>
            </w:r>
          </w:p>
          <w:p w14:paraId="102AEE5A"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cm/s</w:t>
            </w:r>
            <w:r w:rsidRPr="00151EB1">
              <w:rPr>
                <w:rFonts w:ascii="Times New Roman" w:hAnsi="Times New Roman"/>
                <w:sz w:val="18"/>
                <w:szCs w:val="18"/>
              </w:rPr>
              <w:t>，再在上层铺</w:t>
            </w:r>
            <w:r w:rsidRPr="00151EB1">
              <w:rPr>
                <w:rFonts w:ascii="Times New Roman" w:hAnsi="Times New Roman"/>
                <w:sz w:val="18"/>
                <w:szCs w:val="18"/>
              </w:rPr>
              <w:t>10~15cm</w:t>
            </w:r>
            <w:r w:rsidRPr="00151EB1">
              <w:rPr>
                <w:rFonts w:ascii="Times New Roman" w:hAnsi="Times New Roman"/>
                <w:sz w:val="18"/>
                <w:szCs w:val="18"/>
              </w:rPr>
              <w:t>的水泥进行硬化。</w:t>
            </w:r>
            <w:r w:rsidRPr="00151EB1">
              <w:rPr>
                <w:rFonts w:ascii="Times New Roman" w:hAnsi="Times New Roman"/>
                <w:sz w:val="18"/>
                <w:szCs w:val="18"/>
              </w:rPr>
              <w:t xml:space="preserve"> </w:t>
            </w:r>
          </w:p>
        </w:tc>
      </w:tr>
      <w:tr w:rsidR="00151EB1" w:rsidRPr="00151EB1" w14:paraId="13E3E53F" w14:textId="77777777">
        <w:trPr>
          <w:trHeight w:val="369"/>
          <w:jc w:val="center"/>
        </w:trPr>
        <w:tc>
          <w:tcPr>
            <w:tcW w:w="551" w:type="dxa"/>
            <w:vMerge/>
            <w:tcMar>
              <w:left w:w="28" w:type="dxa"/>
              <w:right w:w="28" w:type="dxa"/>
            </w:tcMar>
            <w:vAlign w:val="center"/>
          </w:tcPr>
          <w:p w14:paraId="4D01ED91" w14:textId="77777777" w:rsidR="00117D2D" w:rsidRPr="00151EB1" w:rsidRDefault="00117D2D">
            <w:pPr>
              <w:spacing w:line="240" w:lineRule="exact"/>
              <w:jc w:val="center"/>
              <w:rPr>
                <w:rFonts w:ascii="Times New Roman" w:hAnsi="Times New Roman"/>
                <w:sz w:val="18"/>
                <w:szCs w:val="18"/>
              </w:rPr>
            </w:pPr>
          </w:p>
        </w:tc>
        <w:tc>
          <w:tcPr>
            <w:tcW w:w="764" w:type="dxa"/>
            <w:tcMar>
              <w:left w:w="28" w:type="dxa"/>
              <w:right w:w="28" w:type="dxa"/>
            </w:tcMar>
            <w:vAlign w:val="center"/>
          </w:tcPr>
          <w:p w14:paraId="5E03C4E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雨水</w:t>
            </w:r>
          </w:p>
        </w:tc>
        <w:tc>
          <w:tcPr>
            <w:tcW w:w="635" w:type="dxa"/>
            <w:tcMar>
              <w:left w:w="28" w:type="dxa"/>
              <w:right w:w="28" w:type="dxa"/>
            </w:tcMar>
            <w:vAlign w:val="center"/>
          </w:tcPr>
          <w:p w14:paraId="51A54A46"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雨水</w:t>
            </w:r>
          </w:p>
          <w:p w14:paraId="4D1F4B6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沟渠</w:t>
            </w:r>
          </w:p>
        </w:tc>
        <w:tc>
          <w:tcPr>
            <w:tcW w:w="667" w:type="dxa"/>
            <w:tcMar>
              <w:left w:w="28" w:type="dxa"/>
              <w:right w:w="28" w:type="dxa"/>
            </w:tcMar>
            <w:vAlign w:val="center"/>
          </w:tcPr>
          <w:p w14:paraId="449C7E71"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2584" w:type="dxa"/>
            <w:tcMar>
              <w:left w:w="28" w:type="dxa"/>
              <w:right w:w="28" w:type="dxa"/>
            </w:tcMar>
            <w:vAlign w:val="center"/>
          </w:tcPr>
          <w:p w14:paraId="42AB8E9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实施雨污分流</w:t>
            </w:r>
          </w:p>
        </w:tc>
        <w:tc>
          <w:tcPr>
            <w:tcW w:w="1807" w:type="dxa"/>
            <w:tcMar>
              <w:left w:w="28" w:type="dxa"/>
              <w:right w:w="28" w:type="dxa"/>
            </w:tcMar>
            <w:vAlign w:val="center"/>
          </w:tcPr>
          <w:p w14:paraId="4A8A130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2E086A5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修建雨水渠</w:t>
            </w:r>
          </w:p>
        </w:tc>
      </w:tr>
      <w:tr w:rsidR="00151EB1" w:rsidRPr="00151EB1" w14:paraId="202341FB" w14:textId="77777777">
        <w:trPr>
          <w:trHeight w:val="369"/>
          <w:jc w:val="center"/>
        </w:trPr>
        <w:tc>
          <w:tcPr>
            <w:tcW w:w="551" w:type="dxa"/>
            <w:tcMar>
              <w:left w:w="28" w:type="dxa"/>
              <w:right w:w="28" w:type="dxa"/>
            </w:tcMar>
            <w:vAlign w:val="center"/>
          </w:tcPr>
          <w:p w14:paraId="28DE555D"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噪声</w:t>
            </w:r>
          </w:p>
        </w:tc>
        <w:tc>
          <w:tcPr>
            <w:tcW w:w="764" w:type="dxa"/>
            <w:tcMar>
              <w:left w:w="28" w:type="dxa"/>
              <w:right w:w="28" w:type="dxa"/>
            </w:tcMar>
            <w:vAlign w:val="center"/>
          </w:tcPr>
          <w:p w14:paraId="747DA27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养殖场</w:t>
            </w:r>
          </w:p>
        </w:tc>
        <w:tc>
          <w:tcPr>
            <w:tcW w:w="635" w:type="dxa"/>
            <w:tcMar>
              <w:left w:w="28" w:type="dxa"/>
              <w:right w:w="28" w:type="dxa"/>
            </w:tcMar>
            <w:vAlign w:val="center"/>
          </w:tcPr>
          <w:p w14:paraId="12CE3BE5"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场界外</w:t>
            </w:r>
            <w:r w:rsidRPr="00151EB1">
              <w:rPr>
                <w:rFonts w:ascii="Times New Roman" w:hAnsi="Times New Roman"/>
                <w:sz w:val="18"/>
                <w:szCs w:val="18"/>
              </w:rPr>
              <w:t>1m</w:t>
            </w:r>
            <w:r w:rsidRPr="00151EB1">
              <w:rPr>
                <w:rFonts w:ascii="Times New Roman" w:hAnsi="Times New Roman"/>
                <w:sz w:val="18"/>
                <w:szCs w:val="18"/>
              </w:rPr>
              <w:t>处</w:t>
            </w:r>
          </w:p>
        </w:tc>
        <w:tc>
          <w:tcPr>
            <w:tcW w:w="667" w:type="dxa"/>
            <w:tcMar>
              <w:left w:w="28" w:type="dxa"/>
              <w:right w:w="28" w:type="dxa"/>
            </w:tcMar>
            <w:vAlign w:val="center"/>
          </w:tcPr>
          <w:p w14:paraId="0CDC8E7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厂界</w:t>
            </w:r>
          </w:p>
          <w:p w14:paraId="04534A80"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噪声</w:t>
            </w:r>
          </w:p>
        </w:tc>
        <w:tc>
          <w:tcPr>
            <w:tcW w:w="2584" w:type="dxa"/>
            <w:tcMar>
              <w:left w:w="28" w:type="dxa"/>
              <w:right w:w="28" w:type="dxa"/>
            </w:tcMar>
            <w:vAlign w:val="center"/>
          </w:tcPr>
          <w:p w14:paraId="0A5DB1FF"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高噪设备应加防振、隔声设施，隔声量</w:t>
            </w:r>
            <w:r w:rsidRPr="00151EB1">
              <w:rPr>
                <w:rFonts w:ascii="Times New Roman" w:hAnsi="Times New Roman"/>
                <w:sz w:val="18"/>
                <w:szCs w:val="18"/>
              </w:rPr>
              <w:t>25</w:t>
            </w:r>
            <w:r w:rsidRPr="00151EB1">
              <w:rPr>
                <w:rFonts w:ascii="Times New Roman" w:hAnsi="Times New Roman"/>
                <w:sz w:val="18"/>
                <w:szCs w:val="18"/>
              </w:rPr>
              <w:t>～</w:t>
            </w:r>
            <w:r w:rsidRPr="00151EB1">
              <w:rPr>
                <w:rFonts w:ascii="Times New Roman" w:hAnsi="Times New Roman"/>
                <w:sz w:val="18"/>
                <w:szCs w:val="18"/>
              </w:rPr>
              <w:t>35dB</w:t>
            </w:r>
            <w:r w:rsidRPr="00151EB1">
              <w:rPr>
                <w:rFonts w:ascii="Times New Roman" w:hAnsi="Times New Roman"/>
                <w:sz w:val="18"/>
                <w:szCs w:val="18"/>
              </w:rPr>
              <w:t>（</w:t>
            </w:r>
            <w:r w:rsidRPr="00151EB1">
              <w:rPr>
                <w:rFonts w:ascii="Times New Roman" w:hAnsi="Times New Roman"/>
                <w:sz w:val="18"/>
                <w:szCs w:val="18"/>
              </w:rPr>
              <w:t>A</w:t>
            </w:r>
            <w:r w:rsidRPr="00151EB1">
              <w:rPr>
                <w:rFonts w:ascii="Times New Roman" w:hAnsi="Times New Roman"/>
                <w:sz w:val="18"/>
                <w:szCs w:val="18"/>
              </w:rPr>
              <w:t>）；排气扇、风机和水泵选用低噪设备，同时采取隔音措施；修建场界围墙</w:t>
            </w:r>
            <w:r w:rsidRPr="00151EB1">
              <w:rPr>
                <w:rFonts w:ascii="Times New Roman" w:hAnsi="Times New Roman"/>
                <w:spacing w:val="-4"/>
                <w:sz w:val="18"/>
                <w:szCs w:val="18"/>
              </w:rPr>
              <w:t>。</w:t>
            </w:r>
          </w:p>
        </w:tc>
        <w:tc>
          <w:tcPr>
            <w:tcW w:w="1807" w:type="dxa"/>
            <w:tcMar>
              <w:left w:w="28" w:type="dxa"/>
              <w:right w:w="28" w:type="dxa"/>
            </w:tcMar>
            <w:vAlign w:val="center"/>
          </w:tcPr>
          <w:p w14:paraId="47823E88"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《工业企业厂界环境噪声排放标准》（</w:t>
            </w:r>
            <w:r w:rsidRPr="00151EB1">
              <w:rPr>
                <w:rFonts w:ascii="Times New Roman" w:hAnsi="Times New Roman"/>
                <w:sz w:val="18"/>
                <w:szCs w:val="18"/>
              </w:rPr>
              <w:t>GB12348-2008</w:t>
            </w:r>
            <w:r w:rsidRPr="00151EB1">
              <w:rPr>
                <w:rFonts w:ascii="Times New Roman" w:hAnsi="Times New Roman"/>
                <w:sz w:val="18"/>
                <w:szCs w:val="18"/>
              </w:rPr>
              <w:t>）</w:t>
            </w:r>
          </w:p>
          <w:p w14:paraId="6AA5B86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2</w:t>
            </w:r>
            <w:r w:rsidRPr="00151EB1">
              <w:rPr>
                <w:rFonts w:ascii="Times New Roman" w:hAnsi="Times New Roman"/>
                <w:sz w:val="18"/>
                <w:szCs w:val="18"/>
              </w:rPr>
              <w:t>类</w:t>
            </w:r>
          </w:p>
        </w:tc>
        <w:tc>
          <w:tcPr>
            <w:tcW w:w="1983" w:type="dxa"/>
            <w:tcMar>
              <w:left w:w="28" w:type="dxa"/>
              <w:right w:w="28" w:type="dxa"/>
            </w:tcMar>
            <w:vAlign w:val="center"/>
          </w:tcPr>
          <w:p w14:paraId="72A02ED1"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昼间：</w:t>
            </w:r>
            <w:r w:rsidRPr="00151EB1">
              <w:rPr>
                <w:rFonts w:ascii="Times New Roman" w:hAnsi="Times New Roman"/>
                <w:sz w:val="18"/>
                <w:szCs w:val="18"/>
              </w:rPr>
              <w:t>60dB(A)</w:t>
            </w:r>
          </w:p>
          <w:p w14:paraId="0630FB3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夜间：</w:t>
            </w:r>
            <w:r w:rsidRPr="00151EB1">
              <w:rPr>
                <w:rFonts w:ascii="Times New Roman" w:hAnsi="Times New Roman"/>
                <w:sz w:val="18"/>
                <w:szCs w:val="18"/>
              </w:rPr>
              <w:t>50dB(A)</w:t>
            </w:r>
          </w:p>
        </w:tc>
      </w:tr>
      <w:tr w:rsidR="00151EB1" w:rsidRPr="00151EB1" w14:paraId="296AF2DE" w14:textId="77777777">
        <w:trPr>
          <w:trHeight w:val="851"/>
          <w:jc w:val="center"/>
        </w:trPr>
        <w:tc>
          <w:tcPr>
            <w:tcW w:w="551" w:type="dxa"/>
            <w:vMerge w:val="restart"/>
            <w:tcMar>
              <w:left w:w="28" w:type="dxa"/>
              <w:right w:w="28" w:type="dxa"/>
            </w:tcMar>
            <w:vAlign w:val="center"/>
          </w:tcPr>
          <w:p w14:paraId="03A7067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固体废物</w:t>
            </w:r>
          </w:p>
        </w:tc>
        <w:tc>
          <w:tcPr>
            <w:tcW w:w="764" w:type="dxa"/>
            <w:tcMar>
              <w:left w:w="28" w:type="dxa"/>
              <w:right w:w="28" w:type="dxa"/>
            </w:tcMar>
            <w:vAlign w:val="center"/>
          </w:tcPr>
          <w:p w14:paraId="39AFB34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生活</w:t>
            </w:r>
          </w:p>
          <w:p w14:paraId="247CD560"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垃圾</w:t>
            </w:r>
          </w:p>
        </w:tc>
        <w:tc>
          <w:tcPr>
            <w:tcW w:w="635" w:type="dxa"/>
            <w:tcMar>
              <w:left w:w="28" w:type="dxa"/>
              <w:right w:w="28" w:type="dxa"/>
            </w:tcMar>
            <w:vAlign w:val="center"/>
          </w:tcPr>
          <w:p w14:paraId="64129B0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垃圾桶</w:t>
            </w:r>
          </w:p>
        </w:tc>
        <w:tc>
          <w:tcPr>
            <w:tcW w:w="667" w:type="dxa"/>
            <w:tcMar>
              <w:left w:w="28" w:type="dxa"/>
              <w:right w:w="28" w:type="dxa"/>
            </w:tcMar>
            <w:vAlign w:val="center"/>
          </w:tcPr>
          <w:p w14:paraId="38D1CBC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收集点</w:t>
            </w:r>
          </w:p>
        </w:tc>
        <w:tc>
          <w:tcPr>
            <w:tcW w:w="2584" w:type="dxa"/>
            <w:tcMar>
              <w:left w:w="28" w:type="dxa"/>
              <w:right w:w="28" w:type="dxa"/>
            </w:tcMar>
            <w:vAlign w:val="center"/>
          </w:tcPr>
          <w:p w14:paraId="6384987E"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设置固定垃圾收集点，收集的生活垃圾送垃圾场处置</w:t>
            </w:r>
          </w:p>
        </w:tc>
        <w:tc>
          <w:tcPr>
            <w:tcW w:w="1807" w:type="dxa"/>
            <w:tcMar>
              <w:left w:w="28" w:type="dxa"/>
              <w:right w:w="28" w:type="dxa"/>
            </w:tcMar>
            <w:vAlign w:val="center"/>
          </w:tcPr>
          <w:p w14:paraId="70DB00D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1CBD68D2"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环卫统一清运</w:t>
            </w:r>
          </w:p>
        </w:tc>
      </w:tr>
      <w:tr w:rsidR="00151EB1" w:rsidRPr="00151EB1" w14:paraId="2A3225AE" w14:textId="77777777">
        <w:trPr>
          <w:trHeight w:val="1197"/>
          <w:jc w:val="center"/>
        </w:trPr>
        <w:tc>
          <w:tcPr>
            <w:tcW w:w="551" w:type="dxa"/>
            <w:vMerge/>
            <w:tcMar>
              <w:left w:w="28" w:type="dxa"/>
              <w:right w:w="28" w:type="dxa"/>
            </w:tcMar>
            <w:vAlign w:val="center"/>
          </w:tcPr>
          <w:p w14:paraId="06F3F96E" w14:textId="77777777" w:rsidR="00117D2D" w:rsidRPr="00151EB1" w:rsidRDefault="00117D2D">
            <w:pPr>
              <w:spacing w:line="240" w:lineRule="exact"/>
              <w:jc w:val="center"/>
              <w:rPr>
                <w:rFonts w:ascii="Times New Roman" w:hAnsi="Times New Roman"/>
                <w:sz w:val="18"/>
                <w:szCs w:val="18"/>
              </w:rPr>
            </w:pPr>
          </w:p>
        </w:tc>
        <w:tc>
          <w:tcPr>
            <w:tcW w:w="764" w:type="dxa"/>
            <w:tcMar>
              <w:left w:w="28" w:type="dxa"/>
              <w:right w:w="28" w:type="dxa"/>
            </w:tcMar>
            <w:vAlign w:val="center"/>
          </w:tcPr>
          <w:p w14:paraId="58B4AF13" w14:textId="77777777" w:rsidR="00117D2D" w:rsidRPr="00151EB1" w:rsidRDefault="00BB662D">
            <w:pPr>
              <w:spacing w:line="240" w:lineRule="exact"/>
              <w:jc w:val="center"/>
            </w:pPr>
            <w:r w:rsidRPr="00151EB1">
              <w:rPr>
                <w:rFonts w:ascii="Times New Roman" w:hAnsi="Times New Roman" w:hint="eastAsia"/>
                <w:sz w:val="18"/>
                <w:szCs w:val="18"/>
              </w:rPr>
              <w:t>干粪</w:t>
            </w:r>
          </w:p>
        </w:tc>
        <w:tc>
          <w:tcPr>
            <w:tcW w:w="635" w:type="dxa"/>
            <w:tcMar>
              <w:left w:w="28" w:type="dxa"/>
              <w:right w:w="28" w:type="dxa"/>
            </w:tcMar>
            <w:vAlign w:val="center"/>
          </w:tcPr>
          <w:p w14:paraId="26AD5BF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hint="eastAsia"/>
                <w:sz w:val="18"/>
                <w:szCs w:val="18"/>
              </w:rPr>
              <w:t>干粪堆场</w:t>
            </w:r>
          </w:p>
        </w:tc>
        <w:tc>
          <w:tcPr>
            <w:tcW w:w="667" w:type="dxa"/>
            <w:tcMar>
              <w:left w:w="28" w:type="dxa"/>
              <w:right w:w="28" w:type="dxa"/>
            </w:tcMar>
            <w:vAlign w:val="center"/>
          </w:tcPr>
          <w:p w14:paraId="63AF1549"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猪粪</w:t>
            </w:r>
          </w:p>
        </w:tc>
        <w:tc>
          <w:tcPr>
            <w:tcW w:w="2584" w:type="dxa"/>
            <w:tcMar>
              <w:left w:w="28" w:type="dxa"/>
              <w:right w:w="28" w:type="dxa"/>
            </w:tcMar>
            <w:vAlign w:val="center"/>
          </w:tcPr>
          <w:p w14:paraId="4ED06E94"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堆肥车间</w:t>
            </w:r>
            <w:r w:rsidRPr="00151EB1">
              <w:rPr>
                <w:rFonts w:ascii="Times New Roman" w:hAnsi="Times New Roman"/>
                <w:sz w:val="18"/>
                <w:szCs w:val="18"/>
              </w:rPr>
              <w:t>200 m</w:t>
            </w:r>
            <w:r w:rsidRPr="00151EB1">
              <w:rPr>
                <w:rFonts w:ascii="Times New Roman" w:hAnsi="Times New Roman" w:hint="eastAsia"/>
                <w:sz w:val="18"/>
                <w:szCs w:val="18"/>
                <w:vertAlign w:val="superscript"/>
              </w:rPr>
              <w:t>2</w:t>
            </w:r>
            <w:r w:rsidRPr="00151EB1">
              <w:rPr>
                <w:rFonts w:ascii="Times New Roman" w:hAnsi="Times New Roman"/>
                <w:sz w:val="18"/>
                <w:szCs w:val="18"/>
              </w:rPr>
              <w:t>，配置固液分离装置等。本项目采用干清粪工艺，猪粪送干粪堆场</w:t>
            </w:r>
            <w:r w:rsidRPr="00151EB1">
              <w:rPr>
                <w:rFonts w:ascii="Times New Roman" w:hAnsi="Times New Roman" w:hint="eastAsia"/>
                <w:sz w:val="18"/>
                <w:szCs w:val="18"/>
              </w:rPr>
              <w:t>暂存</w:t>
            </w:r>
            <w:r w:rsidRPr="00151EB1">
              <w:rPr>
                <w:rFonts w:ascii="Times New Roman" w:hAnsi="Times New Roman"/>
                <w:sz w:val="18"/>
                <w:szCs w:val="18"/>
              </w:rPr>
              <w:t>。</w:t>
            </w:r>
          </w:p>
        </w:tc>
        <w:tc>
          <w:tcPr>
            <w:tcW w:w="1807" w:type="dxa"/>
            <w:tcMar>
              <w:left w:w="28" w:type="dxa"/>
              <w:right w:w="28" w:type="dxa"/>
            </w:tcMar>
            <w:vAlign w:val="center"/>
          </w:tcPr>
          <w:p w14:paraId="2D2F1489"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《一般工业固体废物贮存、处置场污染控制标准》（</w:t>
            </w:r>
            <w:r w:rsidRPr="00151EB1">
              <w:rPr>
                <w:rFonts w:ascii="Times New Roman" w:hAnsi="Times New Roman"/>
                <w:sz w:val="18"/>
                <w:szCs w:val="18"/>
              </w:rPr>
              <w:t>GB18599-2013</w:t>
            </w:r>
            <w:r w:rsidRPr="00151EB1">
              <w:rPr>
                <w:rFonts w:ascii="Times New Roman" w:hAnsi="Times New Roman"/>
                <w:sz w:val="18"/>
                <w:szCs w:val="18"/>
              </w:rPr>
              <w:t>）</w:t>
            </w:r>
          </w:p>
          <w:p w14:paraId="02338D69"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《畜禽养殖业污染物排放标准》（</w:t>
            </w:r>
            <w:r w:rsidRPr="00151EB1">
              <w:rPr>
                <w:rFonts w:ascii="Times New Roman" w:hAnsi="Times New Roman"/>
                <w:sz w:val="18"/>
                <w:szCs w:val="18"/>
              </w:rPr>
              <w:t>GB18596-2001</w:t>
            </w:r>
            <w:r w:rsidRPr="00151EB1">
              <w:rPr>
                <w:rFonts w:ascii="Times New Roman" w:hAnsi="Times New Roman"/>
                <w:sz w:val="18"/>
                <w:szCs w:val="18"/>
              </w:rPr>
              <w:t>）表</w:t>
            </w:r>
            <w:r w:rsidRPr="00151EB1">
              <w:rPr>
                <w:rFonts w:ascii="Times New Roman" w:hAnsi="Times New Roman"/>
                <w:sz w:val="18"/>
                <w:szCs w:val="18"/>
              </w:rPr>
              <w:t>6</w:t>
            </w:r>
          </w:p>
        </w:tc>
        <w:tc>
          <w:tcPr>
            <w:tcW w:w="1983" w:type="dxa"/>
            <w:tcMar>
              <w:left w:w="28" w:type="dxa"/>
              <w:right w:w="28" w:type="dxa"/>
            </w:tcMar>
            <w:vAlign w:val="center"/>
          </w:tcPr>
          <w:p w14:paraId="0EC4AD1F"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1</w:t>
            </w:r>
            <w:r w:rsidRPr="00151EB1">
              <w:rPr>
                <w:rFonts w:ascii="Times New Roman" w:hAnsi="Times New Roman"/>
                <w:sz w:val="18"/>
                <w:szCs w:val="18"/>
              </w:rPr>
              <w:t>、有固定的储存设施和场所，并要有防渗措施。</w:t>
            </w:r>
            <w:r w:rsidRPr="00151EB1">
              <w:rPr>
                <w:rFonts w:ascii="Times New Roman" w:hAnsi="Times New Roman"/>
                <w:sz w:val="18"/>
                <w:szCs w:val="18"/>
              </w:rPr>
              <w:t>2</w:t>
            </w:r>
            <w:r w:rsidRPr="00151EB1">
              <w:rPr>
                <w:rFonts w:ascii="Times New Roman" w:hAnsi="Times New Roman"/>
                <w:sz w:val="18"/>
                <w:szCs w:val="18"/>
              </w:rPr>
              <w:t>、成品堆肥外售（蛔虫卵死亡率</w:t>
            </w:r>
            <w:r w:rsidRPr="00151EB1">
              <w:rPr>
                <w:rFonts w:ascii="Times New Roman" w:hAnsi="Times New Roman"/>
                <w:sz w:val="18"/>
                <w:szCs w:val="18"/>
              </w:rPr>
              <w:t>≥95%</w:t>
            </w:r>
            <w:r w:rsidRPr="00151EB1">
              <w:rPr>
                <w:rFonts w:ascii="Times New Roman" w:hAnsi="Times New Roman"/>
                <w:sz w:val="18"/>
                <w:szCs w:val="18"/>
              </w:rPr>
              <w:t>，粪大肠菌群</w:t>
            </w:r>
            <w:r w:rsidRPr="00151EB1">
              <w:rPr>
                <w:rFonts w:ascii="Times New Roman" w:hAnsi="Times New Roman"/>
                <w:sz w:val="18"/>
                <w:szCs w:val="18"/>
              </w:rPr>
              <w:t>≤10</w:t>
            </w:r>
            <w:r w:rsidRPr="00151EB1">
              <w:rPr>
                <w:rFonts w:ascii="Times New Roman" w:hAnsi="Times New Roman"/>
                <w:sz w:val="18"/>
                <w:szCs w:val="18"/>
                <w:vertAlign w:val="superscript"/>
              </w:rPr>
              <w:t>5</w:t>
            </w:r>
            <w:r w:rsidRPr="00151EB1">
              <w:rPr>
                <w:rFonts w:ascii="Times New Roman" w:hAnsi="Times New Roman"/>
                <w:sz w:val="18"/>
                <w:szCs w:val="18"/>
              </w:rPr>
              <w:t>个</w:t>
            </w:r>
            <w:r w:rsidRPr="00151EB1">
              <w:rPr>
                <w:rFonts w:ascii="Times New Roman" w:hAnsi="Times New Roman"/>
                <w:sz w:val="18"/>
                <w:szCs w:val="18"/>
              </w:rPr>
              <w:t>/kg</w:t>
            </w:r>
            <w:r w:rsidRPr="00151EB1">
              <w:rPr>
                <w:rFonts w:ascii="Times New Roman" w:hAnsi="Times New Roman"/>
                <w:sz w:val="18"/>
                <w:szCs w:val="18"/>
              </w:rPr>
              <w:t>）。</w:t>
            </w:r>
          </w:p>
        </w:tc>
      </w:tr>
      <w:tr w:rsidR="00151EB1" w:rsidRPr="00151EB1" w14:paraId="59283E56" w14:textId="77777777">
        <w:trPr>
          <w:trHeight w:val="1162"/>
          <w:jc w:val="center"/>
        </w:trPr>
        <w:tc>
          <w:tcPr>
            <w:tcW w:w="551" w:type="dxa"/>
            <w:vMerge/>
            <w:tcMar>
              <w:left w:w="28" w:type="dxa"/>
              <w:right w:w="28" w:type="dxa"/>
            </w:tcMar>
            <w:vAlign w:val="center"/>
          </w:tcPr>
          <w:p w14:paraId="60DC3D28" w14:textId="77777777" w:rsidR="00117D2D" w:rsidRPr="00151EB1" w:rsidRDefault="00117D2D">
            <w:pPr>
              <w:spacing w:line="240" w:lineRule="exact"/>
              <w:jc w:val="center"/>
              <w:rPr>
                <w:rFonts w:ascii="Times New Roman" w:hAnsi="Times New Roman"/>
                <w:sz w:val="18"/>
                <w:szCs w:val="18"/>
              </w:rPr>
            </w:pPr>
          </w:p>
        </w:tc>
        <w:tc>
          <w:tcPr>
            <w:tcW w:w="764" w:type="dxa"/>
            <w:tcMar>
              <w:left w:w="28" w:type="dxa"/>
              <w:right w:w="28" w:type="dxa"/>
            </w:tcMar>
            <w:vAlign w:val="center"/>
          </w:tcPr>
          <w:p w14:paraId="7C23032A"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猪尸体</w:t>
            </w:r>
          </w:p>
        </w:tc>
        <w:tc>
          <w:tcPr>
            <w:tcW w:w="635" w:type="dxa"/>
            <w:tcMar>
              <w:left w:w="28" w:type="dxa"/>
              <w:right w:w="28" w:type="dxa"/>
            </w:tcMar>
            <w:vAlign w:val="center"/>
          </w:tcPr>
          <w:p w14:paraId="663D681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冷藏室</w:t>
            </w:r>
          </w:p>
        </w:tc>
        <w:tc>
          <w:tcPr>
            <w:tcW w:w="667" w:type="dxa"/>
            <w:tcMar>
              <w:left w:w="28" w:type="dxa"/>
              <w:right w:w="28" w:type="dxa"/>
            </w:tcMar>
            <w:vAlign w:val="center"/>
          </w:tcPr>
          <w:p w14:paraId="5CCEB0FD"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2584" w:type="dxa"/>
            <w:tcMar>
              <w:left w:w="28" w:type="dxa"/>
              <w:right w:w="28" w:type="dxa"/>
            </w:tcMar>
            <w:vAlign w:val="center"/>
          </w:tcPr>
          <w:p w14:paraId="0068BF11"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设置病死猪暂存室，病死猪只委托有资质的单位处置。</w:t>
            </w:r>
          </w:p>
        </w:tc>
        <w:tc>
          <w:tcPr>
            <w:tcW w:w="1807" w:type="dxa"/>
            <w:vMerge w:val="restart"/>
            <w:tcMar>
              <w:left w:w="28" w:type="dxa"/>
              <w:right w:w="28" w:type="dxa"/>
            </w:tcMar>
            <w:vAlign w:val="center"/>
          </w:tcPr>
          <w:p w14:paraId="4D76AAE5"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《危险废物贮存</w:t>
            </w:r>
          </w:p>
          <w:p w14:paraId="5C86E41D"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污染控制标准》（</w:t>
            </w:r>
            <w:r w:rsidRPr="00151EB1">
              <w:rPr>
                <w:rFonts w:ascii="Times New Roman" w:hAnsi="Times New Roman"/>
                <w:sz w:val="18"/>
                <w:szCs w:val="18"/>
              </w:rPr>
              <w:t>GB18597-2001</w:t>
            </w:r>
            <w:r w:rsidRPr="00151EB1">
              <w:rPr>
                <w:rFonts w:ascii="Times New Roman" w:hAnsi="Times New Roman"/>
                <w:sz w:val="18"/>
                <w:szCs w:val="18"/>
              </w:rPr>
              <w:t>）</w:t>
            </w:r>
          </w:p>
        </w:tc>
        <w:tc>
          <w:tcPr>
            <w:tcW w:w="1983" w:type="dxa"/>
            <w:vMerge w:val="restart"/>
            <w:tcMar>
              <w:left w:w="28" w:type="dxa"/>
              <w:right w:w="28" w:type="dxa"/>
            </w:tcMar>
            <w:vAlign w:val="center"/>
          </w:tcPr>
          <w:p w14:paraId="3DEA1B5B"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属于危废，冷藏室和危废暂存间地面须做防渗处理，做好</w:t>
            </w:r>
            <w:r w:rsidRPr="00151EB1">
              <w:rPr>
                <w:rFonts w:ascii="Times New Roman" w:hAnsi="Times New Roman"/>
                <w:sz w:val="18"/>
                <w:szCs w:val="18"/>
              </w:rPr>
              <w:t>“</w:t>
            </w:r>
            <w:r w:rsidRPr="00151EB1">
              <w:rPr>
                <w:rFonts w:ascii="Times New Roman" w:hAnsi="Times New Roman"/>
                <w:sz w:val="18"/>
                <w:szCs w:val="18"/>
              </w:rPr>
              <w:t>防风、防雨、防晒</w:t>
            </w:r>
            <w:r w:rsidRPr="00151EB1">
              <w:rPr>
                <w:rFonts w:ascii="Times New Roman" w:hAnsi="Times New Roman"/>
                <w:sz w:val="18"/>
                <w:szCs w:val="18"/>
              </w:rPr>
              <w:t>”</w:t>
            </w:r>
            <w:r w:rsidRPr="00151EB1">
              <w:rPr>
                <w:rFonts w:ascii="Times New Roman" w:hAnsi="Times New Roman"/>
                <w:sz w:val="18"/>
                <w:szCs w:val="18"/>
              </w:rPr>
              <w:t>三防工作。危废必须按照相关规范要求，做到安全处置。</w:t>
            </w:r>
          </w:p>
        </w:tc>
      </w:tr>
      <w:tr w:rsidR="00151EB1" w:rsidRPr="00151EB1" w14:paraId="7818A794" w14:textId="77777777">
        <w:trPr>
          <w:trHeight w:val="369"/>
          <w:jc w:val="center"/>
        </w:trPr>
        <w:tc>
          <w:tcPr>
            <w:tcW w:w="551" w:type="dxa"/>
            <w:vMerge/>
            <w:tcMar>
              <w:left w:w="28" w:type="dxa"/>
              <w:right w:w="28" w:type="dxa"/>
            </w:tcMar>
            <w:vAlign w:val="center"/>
          </w:tcPr>
          <w:p w14:paraId="77EC3FA2" w14:textId="77777777" w:rsidR="00117D2D" w:rsidRPr="00151EB1" w:rsidRDefault="00117D2D">
            <w:pPr>
              <w:spacing w:line="240" w:lineRule="exact"/>
              <w:jc w:val="center"/>
              <w:rPr>
                <w:rFonts w:ascii="Times New Roman" w:hAnsi="Times New Roman"/>
                <w:sz w:val="18"/>
                <w:szCs w:val="18"/>
              </w:rPr>
            </w:pPr>
          </w:p>
        </w:tc>
        <w:tc>
          <w:tcPr>
            <w:tcW w:w="764" w:type="dxa"/>
            <w:tcMar>
              <w:left w:w="28" w:type="dxa"/>
              <w:right w:w="28" w:type="dxa"/>
            </w:tcMar>
            <w:vAlign w:val="center"/>
          </w:tcPr>
          <w:p w14:paraId="3D521440"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医疗</w:t>
            </w:r>
          </w:p>
          <w:p w14:paraId="10DFB265"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废物</w:t>
            </w:r>
          </w:p>
        </w:tc>
        <w:tc>
          <w:tcPr>
            <w:tcW w:w="635" w:type="dxa"/>
            <w:tcMar>
              <w:left w:w="28" w:type="dxa"/>
              <w:right w:w="28" w:type="dxa"/>
            </w:tcMar>
            <w:vAlign w:val="center"/>
          </w:tcPr>
          <w:p w14:paraId="70CB89AE"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兽医间</w:t>
            </w:r>
          </w:p>
        </w:tc>
        <w:tc>
          <w:tcPr>
            <w:tcW w:w="667" w:type="dxa"/>
            <w:tcMar>
              <w:left w:w="28" w:type="dxa"/>
              <w:right w:w="28" w:type="dxa"/>
            </w:tcMar>
            <w:vAlign w:val="center"/>
          </w:tcPr>
          <w:p w14:paraId="4B6DD2DE"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医疗</w:t>
            </w:r>
          </w:p>
          <w:p w14:paraId="4F3F75D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废物</w:t>
            </w:r>
          </w:p>
        </w:tc>
        <w:tc>
          <w:tcPr>
            <w:tcW w:w="2584" w:type="dxa"/>
            <w:tcMar>
              <w:left w:w="28" w:type="dxa"/>
              <w:right w:w="28" w:type="dxa"/>
            </w:tcMar>
            <w:vAlign w:val="center"/>
          </w:tcPr>
          <w:p w14:paraId="5097FE10"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交由医疗废物收集处理资质的单位统一收运处置</w:t>
            </w:r>
          </w:p>
        </w:tc>
        <w:tc>
          <w:tcPr>
            <w:tcW w:w="1807" w:type="dxa"/>
            <w:vMerge/>
            <w:tcMar>
              <w:left w:w="28" w:type="dxa"/>
              <w:right w:w="28" w:type="dxa"/>
            </w:tcMar>
            <w:vAlign w:val="center"/>
          </w:tcPr>
          <w:p w14:paraId="71FA808E" w14:textId="77777777" w:rsidR="00117D2D" w:rsidRPr="00151EB1" w:rsidRDefault="00117D2D">
            <w:pPr>
              <w:spacing w:line="240" w:lineRule="exact"/>
              <w:rPr>
                <w:rFonts w:ascii="Times New Roman" w:hAnsi="Times New Roman"/>
                <w:sz w:val="18"/>
                <w:szCs w:val="18"/>
              </w:rPr>
            </w:pPr>
          </w:p>
        </w:tc>
        <w:tc>
          <w:tcPr>
            <w:tcW w:w="1983" w:type="dxa"/>
            <w:vMerge/>
            <w:tcMar>
              <w:left w:w="28" w:type="dxa"/>
              <w:right w:w="28" w:type="dxa"/>
            </w:tcMar>
            <w:vAlign w:val="center"/>
          </w:tcPr>
          <w:p w14:paraId="3222B223" w14:textId="77777777" w:rsidR="00117D2D" w:rsidRPr="00151EB1" w:rsidRDefault="00117D2D">
            <w:pPr>
              <w:spacing w:line="240" w:lineRule="exact"/>
              <w:rPr>
                <w:rFonts w:ascii="Times New Roman" w:hAnsi="Times New Roman"/>
                <w:sz w:val="18"/>
                <w:szCs w:val="18"/>
              </w:rPr>
            </w:pPr>
          </w:p>
        </w:tc>
      </w:tr>
      <w:tr w:rsidR="00151EB1" w:rsidRPr="00151EB1" w14:paraId="382ADF3F" w14:textId="77777777">
        <w:trPr>
          <w:trHeight w:val="855"/>
          <w:jc w:val="center"/>
        </w:trPr>
        <w:tc>
          <w:tcPr>
            <w:tcW w:w="551" w:type="dxa"/>
            <w:tcMar>
              <w:left w:w="28" w:type="dxa"/>
              <w:right w:w="28" w:type="dxa"/>
            </w:tcMar>
            <w:vAlign w:val="center"/>
          </w:tcPr>
          <w:p w14:paraId="64E1C1D0"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风险</w:t>
            </w:r>
          </w:p>
        </w:tc>
        <w:tc>
          <w:tcPr>
            <w:tcW w:w="2066" w:type="dxa"/>
            <w:gridSpan w:val="3"/>
            <w:tcMar>
              <w:left w:w="28" w:type="dxa"/>
              <w:right w:w="28" w:type="dxa"/>
            </w:tcMar>
            <w:vAlign w:val="center"/>
          </w:tcPr>
          <w:p w14:paraId="43D53BE1"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hint="eastAsia"/>
                <w:sz w:val="18"/>
                <w:szCs w:val="18"/>
              </w:rPr>
              <w:t>粪便废水（或废液）事故排放</w:t>
            </w:r>
          </w:p>
        </w:tc>
        <w:tc>
          <w:tcPr>
            <w:tcW w:w="2584" w:type="dxa"/>
            <w:tcMar>
              <w:left w:w="28" w:type="dxa"/>
              <w:right w:w="28" w:type="dxa"/>
            </w:tcMar>
            <w:vAlign w:val="center"/>
          </w:tcPr>
          <w:p w14:paraId="6666EF1E"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hint="eastAsia"/>
                <w:sz w:val="18"/>
                <w:szCs w:val="18"/>
              </w:rPr>
              <w:t>污粪发酵深坑、化粪池、废水输送管道进行重点防渗，风险应急预案等</w:t>
            </w:r>
          </w:p>
        </w:tc>
        <w:tc>
          <w:tcPr>
            <w:tcW w:w="1807" w:type="dxa"/>
            <w:tcMar>
              <w:left w:w="28" w:type="dxa"/>
              <w:right w:w="28" w:type="dxa"/>
            </w:tcMar>
            <w:vAlign w:val="center"/>
          </w:tcPr>
          <w:p w14:paraId="15F03D93"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3C76E48E"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按要求执行</w:t>
            </w:r>
          </w:p>
        </w:tc>
      </w:tr>
      <w:tr w:rsidR="00151EB1" w:rsidRPr="00151EB1" w14:paraId="3035DA9C" w14:textId="77777777">
        <w:trPr>
          <w:trHeight w:val="242"/>
          <w:jc w:val="center"/>
        </w:trPr>
        <w:tc>
          <w:tcPr>
            <w:tcW w:w="2617" w:type="dxa"/>
            <w:gridSpan w:val="4"/>
            <w:tcMar>
              <w:left w:w="28" w:type="dxa"/>
              <w:right w:w="28" w:type="dxa"/>
            </w:tcMar>
            <w:vAlign w:val="center"/>
          </w:tcPr>
          <w:p w14:paraId="5FC34E8C"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绿化工程</w:t>
            </w:r>
          </w:p>
        </w:tc>
        <w:tc>
          <w:tcPr>
            <w:tcW w:w="2584" w:type="dxa"/>
            <w:tcMar>
              <w:left w:w="28" w:type="dxa"/>
              <w:right w:w="28" w:type="dxa"/>
            </w:tcMar>
            <w:vAlign w:val="center"/>
          </w:tcPr>
          <w:p w14:paraId="62A948D1"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场区及场界植树种草绿化</w:t>
            </w:r>
          </w:p>
        </w:tc>
        <w:tc>
          <w:tcPr>
            <w:tcW w:w="1807" w:type="dxa"/>
            <w:tcMar>
              <w:left w:w="28" w:type="dxa"/>
              <w:right w:w="28" w:type="dxa"/>
            </w:tcMar>
            <w:vAlign w:val="center"/>
          </w:tcPr>
          <w:p w14:paraId="135B72B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364C827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绿化面积达到场区面积的</w:t>
            </w:r>
            <w:r w:rsidRPr="00151EB1">
              <w:rPr>
                <w:rFonts w:ascii="Times New Roman" w:hAnsi="Times New Roman"/>
                <w:sz w:val="18"/>
                <w:szCs w:val="18"/>
              </w:rPr>
              <w:t>15%</w:t>
            </w:r>
            <w:r w:rsidRPr="00151EB1">
              <w:rPr>
                <w:rFonts w:ascii="Times New Roman" w:hAnsi="Times New Roman"/>
                <w:sz w:val="18"/>
                <w:szCs w:val="18"/>
              </w:rPr>
              <w:t>以上</w:t>
            </w:r>
          </w:p>
        </w:tc>
      </w:tr>
      <w:tr w:rsidR="00151EB1" w:rsidRPr="00151EB1" w14:paraId="7D9181B9" w14:textId="77777777">
        <w:trPr>
          <w:trHeight w:val="80"/>
          <w:jc w:val="center"/>
        </w:trPr>
        <w:tc>
          <w:tcPr>
            <w:tcW w:w="2617" w:type="dxa"/>
            <w:gridSpan w:val="4"/>
            <w:tcMar>
              <w:left w:w="28" w:type="dxa"/>
              <w:right w:w="28" w:type="dxa"/>
            </w:tcMar>
            <w:vAlign w:val="center"/>
          </w:tcPr>
          <w:p w14:paraId="1D10622C"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水土保持</w:t>
            </w:r>
          </w:p>
        </w:tc>
        <w:tc>
          <w:tcPr>
            <w:tcW w:w="2584" w:type="dxa"/>
            <w:tcMar>
              <w:left w:w="28" w:type="dxa"/>
              <w:right w:w="28" w:type="dxa"/>
            </w:tcMar>
            <w:vAlign w:val="center"/>
          </w:tcPr>
          <w:p w14:paraId="1893011D" w14:textId="77777777" w:rsidR="00117D2D" w:rsidRPr="00151EB1" w:rsidRDefault="00BB662D">
            <w:pPr>
              <w:spacing w:line="240" w:lineRule="exact"/>
              <w:jc w:val="left"/>
              <w:rPr>
                <w:rFonts w:ascii="Times New Roman" w:hAnsi="Times New Roman"/>
                <w:sz w:val="18"/>
                <w:szCs w:val="18"/>
              </w:rPr>
            </w:pPr>
            <w:r w:rsidRPr="00151EB1">
              <w:rPr>
                <w:rFonts w:ascii="Times New Roman" w:hAnsi="Times New Roman"/>
                <w:sz w:val="18"/>
                <w:szCs w:val="18"/>
              </w:rPr>
              <w:t>工程措施、植物措施</w:t>
            </w:r>
          </w:p>
        </w:tc>
        <w:tc>
          <w:tcPr>
            <w:tcW w:w="1807" w:type="dxa"/>
            <w:tcMar>
              <w:left w:w="28" w:type="dxa"/>
              <w:right w:w="28" w:type="dxa"/>
            </w:tcMar>
            <w:vAlign w:val="center"/>
          </w:tcPr>
          <w:p w14:paraId="5A9E61D1"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091B762E"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满足水土保持要求</w:t>
            </w:r>
          </w:p>
        </w:tc>
      </w:tr>
      <w:tr w:rsidR="00151EB1" w:rsidRPr="00151EB1" w14:paraId="507A2AB8" w14:textId="77777777">
        <w:trPr>
          <w:trHeight w:val="513"/>
          <w:jc w:val="center"/>
        </w:trPr>
        <w:tc>
          <w:tcPr>
            <w:tcW w:w="2617" w:type="dxa"/>
            <w:gridSpan w:val="4"/>
            <w:vMerge w:val="restart"/>
            <w:tcMar>
              <w:left w:w="28" w:type="dxa"/>
              <w:right w:w="28" w:type="dxa"/>
            </w:tcMar>
            <w:vAlign w:val="center"/>
          </w:tcPr>
          <w:p w14:paraId="522A8D31"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环境管理</w:t>
            </w:r>
          </w:p>
        </w:tc>
        <w:tc>
          <w:tcPr>
            <w:tcW w:w="2584" w:type="dxa"/>
            <w:tcMar>
              <w:left w:w="28" w:type="dxa"/>
              <w:right w:w="28" w:type="dxa"/>
            </w:tcMar>
            <w:vAlign w:val="center"/>
          </w:tcPr>
          <w:p w14:paraId="45777BB9"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执行环境影响评价制度、环境保护</w:t>
            </w:r>
            <w:r w:rsidRPr="00151EB1">
              <w:rPr>
                <w:rFonts w:ascii="Times New Roman" w:hAnsi="Times New Roman"/>
                <w:sz w:val="18"/>
                <w:szCs w:val="18"/>
              </w:rPr>
              <w:t>“</w:t>
            </w:r>
            <w:r w:rsidRPr="00151EB1">
              <w:rPr>
                <w:rFonts w:ascii="Times New Roman" w:hAnsi="Times New Roman"/>
                <w:sz w:val="18"/>
                <w:szCs w:val="18"/>
              </w:rPr>
              <w:t>三同时</w:t>
            </w:r>
            <w:r w:rsidRPr="00151EB1">
              <w:rPr>
                <w:rFonts w:ascii="Times New Roman" w:hAnsi="Times New Roman"/>
                <w:sz w:val="18"/>
                <w:szCs w:val="18"/>
              </w:rPr>
              <w:t>”</w:t>
            </w:r>
            <w:r w:rsidRPr="00151EB1">
              <w:rPr>
                <w:rFonts w:ascii="Times New Roman" w:hAnsi="Times New Roman"/>
                <w:sz w:val="18"/>
                <w:szCs w:val="18"/>
              </w:rPr>
              <w:t>制度及环境保护竣工验收制度</w:t>
            </w:r>
          </w:p>
        </w:tc>
        <w:tc>
          <w:tcPr>
            <w:tcW w:w="1807" w:type="dxa"/>
            <w:tcMar>
              <w:left w:w="28" w:type="dxa"/>
              <w:right w:w="28" w:type="dxa"/>
            </w:tcMar>
            <w:vAlign w:val="center"/>
          </w:tcPr>
          <w:p w14:paraId="13D249C4"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0564AAB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严格执行</w:t>
            </w:r>
          </w:p>
          <w:p w14:paraId="01F5DF0A"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环境管理制度</w:t>
            </w:r>
          </w:p>
        </w:tc>
      </w:tr>
      <w:tr w:rsidR="00151EB1" w:rsidRPr="00151EB1" w14:paraId="79111165" w14:textId="77777777">
        <w:trPr>
          <w:trHeight w:val="369"/>
          <w:jc w:val="center"/>
        </w:trPr>
        <w:tc>
          <w:tcPr>
            <w:tcW w:w="2617" w:type="dxa"/>
            <w:gridSpan w:val="4"/>
            <w:vMerge/>
            <w:tcMar>
              <w:left w:w="28" w:type="dxa"/>
              <w:right w:w="28" w:type="dxa"/>
            </w:tcMar>
            <w:vAlign w:val="center"/>
          </w:tcPr>
          <w:p w14:paraId="79C5B580" w14:textId="77777777" w:rsidR="00117D2D" w:rsidRPr="00151EB1" w:rsidRDefault="00117D2D">
            <w:pPr>
              <w:spacing w:line="240" w:lineRule="exact"/>
              <w:jc w:val="center"/>
              <w:rPr>
                <w:rFonts w:ascii="Times New Roman" w:hAnsi="Times New Roman"/>
                <w:sz w:val="18"/>
                <w:szCs w:val="18"/>
              </w:rPr>
            </w:pPr>
          </w:p>
        </w:tc>
        <w:tc>
          <w:tcPr>
            <w:tcW w:w="2584" w:type="dxa"/>
            <w:tcMar>
              <w:left w:w="28" w:type="dxa"/>
              <w:right w:w="28" w:type="dxa"/>
            </w:tcMar>
            <w:vAlign w:val="center"/>
          </w:tcPr>
          <w:p w14:paraId="30D0EC7B" w14:textId="77777777" w:rsidR="00117D2D" w:rsidRPr="00151EB1" w:rsidRDefault="00BB662D">
            <w:pPr>
              <w:spacing w:line="240" w:lineRule="exact"/>
              <w:rPr>
                <w:rFonts w:ascii="Times New Roman" w:hAnsi="Times New Roman"/>
                <w:sz w:val="18"/>
                <w:szCs w:val="18"/>
              </w:rPr>
            </w:pPr>
            <w:r w:rsidRPr="00151EB1">
              <w:rPr>
                <w:rFonts w:ascii="Times New Roman" w:hAnsi="Times New Roman"/>
                <w:sz w:val="18"/>
                <w:szCs w:val="18"/>
              </w:rPr>
              <w:t>加强员工培训及干清粪运营管理干清粪比例不得低于</w:t>
            </w:r>
            <w:r w:rsidRPr="00151EB1">
              <w:rPr>
                <w:rFonts w:ascii="Times New Roman" w:hAnsi="Times New Roman" w:hint="eastAsia"/>
                <w:sz w:val="18"/>
                <w:szCs w:val="18"/>
              </w:rPr>
              <w:t>7</w:t>
            </w:r>
            <w:r w:rsidRPr="00151EB1">
              <w:rPr>
                <w:rFonts w:ascii="Times New Roman" w:hAnsi="Times New Roman"/>
                <w:sz w:val="18"/>
                <w:szCs w:val="18"/>
              </w:rPr>
              <w:t>0%</w:t>
            </w:r>
          </w:p>
        </w:tc>
        <w:tc>
          <w:tcPr>
            <w:tcW w:w="1807" w:type="dxa"/>
            <w:tcMar>
              <w:left w:w="28" w:type="dxa"/>
              <w:right w:w="28" w:type="dxa"/>
            </w:tcMar>
            <w:vAlign w:val="center"/>
          </w:tcPr>
          <w:p w14:paraId="5A0D039F"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w:t>
            </w:r>
          </w:p>
        </w:tc>
        <w:tc>
          <w:tcPr>
            <w:tcW w:w="1983" w:type="dxa"/>
            <w:tcMar>
              <w:left w:w="28" w:type="dxa"/>
              <w:right w:w="28" w:type="dxa"/>
            </w:tcMar>
            <w:vAlign w:val="center"/>
          </w:tcPr>
          <w:p w14:paraId="4050DBE7" w14:textId="77777777" w:rsidR="00117D2D" w:rsidRPr="00151EB1" w:rsidRDefault="00BB662D">
            <w:pPr>
              <w:spacing w:line="240" w:lineRule="exact"/>
              <w:jc w:val="center"/>
              <w:rPr>
                <w:rFonts w:ascii="Times New Roman" w:hAnsi="Times New Roman"/>
                <w:sz w:val="18"/>
                <w:szCs w:val="18"/>
              </w:rPr>
            </w:pPr>
            <w:r w:rsidRPr="00151EB1">
              <w:rPr>
                <w:rFonts w:ascii="Times New Roman" w:hAnsi="Times New Roman"/>
                <w:sz w:val="18"/>
                <w:szCs w:val="18"/>
              </w:rPr>
              <w:t>加强管理</w:t>
            </w:r>
          </w:p>
        </w:tc>
      </w:tr>
    </w:tbl>
    <w:p w14:paraId="1ED53FC9" w14:textId="77777777" w:rsidR="00117D2D" w:rsidRPr="00151EB1" w:rsidRDefault="00117D2D">
      <w:pPr>
        <w:pStyle w:val="affff5"/>
        <w:spacing w:before="780" w:after="780"/>
        <w:rPr>
          <w:color w:val="auto"/>
        </w:rPr>
        <w:sectPr w:rsidR="00117D2D" w:rsidRPr="00151EB1">
          <w:footerReference w:type="default" r:id="rId95"/>
          <w:pgSz w:w="11906" w:h="16838"/>
          <w:pgMar w:top="1440" w:right="1800" w:bottom="1440" w:left="1800" w:header="851" w:footer="992" w:gutter="0"/>
          <w:pgNumType w:start="1"/>
          <w:cols w:space="425"/>
          <w:docGrid w:type="lines" w:linePitch="312"/>
        </w:sectPr>
      </w:pPr>
      <w:bookmarkStart w:id="585" w:name="_Toc16258984"/>
    </w:p>
    <w:p w14:paraId="75FCD1AA" w14:textId="77777777" w:rsidR="00117D2D" w:rsidRPr="00151EB1" w:rsidRDefault="00BB662D">
      <w:pPr>
        <w:pStyle w:val="affff5"/>
        <w:spacing w:beforeLines="350" w:before="1092" w:after="780"/>
        <w:rPr>
          <w:color w:val="auto"/>
        </w:rPr>
      </w:pPr>
      <w:r w:rsidRPr="00151EB1">
        <w:rPr>
          <w:color w:val="auto"/>
        </w:rPr>
        <w:t>第十章</w:t>
      </w:r>
      <w:r w:rsidRPr="00151EB1">
        <w:rPr>
          <w:color w:val="auto"/>
        </w:rPr>
        <w:t xml:space="preserve">  </w:t>
      </w:r>
      <w:r w:rsidRPr="00151EB1">
        <w:rPr>
          <w:color w:val="auto"/>
        </w:rPr>
        <w:t>环境影响评价结论</w:t>
      </w:r>
      <w:bookmarkEnd w:id="585"/>
    </w:p>
    <w:p w14:paraId="7F046A2E" w14:textId="77777777" w:rsidR="00117D2D" w:rsidRPr="00151EB1" w:rsidRDefault="00BB662D">
      <w:pPr>
        <w:pStyle w:val="a0"/>
        <w:numPr>
          <w:ilvl w:val="0"/>
          <w:numId w:val="0"/>
        </w:numPr>
        <w:rPr>
          <w:rFonts w:ascii="Times New Roman" w:hAnsi="Times New Roman"/>
          <w:b w:val="0"/>
          <w:bCs/>
          <w:kern w:val="28"/>
          <w:sz w:val="32"/>
          <w:szCs w:val="32"/>
        </w:rPr>
      </w:pPr>
      <w:bookmarkStart w:id="586" w:name="_Toc16258986"/>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 xml:space="preserve">.1 </w:t>
      </w:r>
      <w:r w:rsidRPr="00151EB1">
        <w:rPr>
          <w:rFonts w:ascii="Times New Roman" w:hAnsi="Times New Roman"/>
          <w:b w:val="0"/>
          <w:bCs/>
          <w:kern w:val="28"/>
          <w:sz w:val="32"/>
          <w:szCs w:val="32"/>
        </w:rPr>
        <w:t>项目概况</w:t>
      </w:r>
      <w:bookmarkEnd w:id="586"/>
    </w:p>
    <w:p w14:paraId="676A57A0" w14:textId="77777777" w:rsidR="00117D2D" w:rsidRPr="00151EB1" w:rsidRDefault="00BB662D">
      <w:pPr>
        <w:spacing w:line="480" w:lineRule="exact"/>
        <w:ind w:firstLineChars="200" w:firstLine="480"/>
        <w:rPr>
          <w:rFonts w:ascii="Times New Roman" w:eastAsiaTheme="minorEastAsia" w:hAnsi="Times New Roman"/>
          <w:kern w:val="0"/>
          <w:sz w:val="24"/>
          <w:szCs w:val="24"/>
        </w:rPr>
      </w:pPr>
      <w:r w:rsidRPr="00151EB1">
        <w:rPr>
          <w:rFonts w:ascii="Times New Roman" w:hAnsi="Times New Roman" w:hint="eastAsia"/>
          <w:sz w:val="24"/>
        </w:rPr>
        <w:t>旺江农牧冉义现代化生猪养殖基地二期建设项目在一期预留场地内建设，占地面积约</w:t>
      </w:r>
      <w:r w:rsidRPr="00151EB1">
        <w:rPr>
          <w:rFonts w:ascii="Times New Roman" w:hAnsi="Times New Roman" w:hint="eastAsia"/>
          <w:sz w:val="24"/>
        </w:rPr>
        <w:t>60</w:t>
      </w:r>
      <w:r w:rsidRPr="00151EB1">
        <w:rPr>
          <w:rFonts w:ascii="Times New Roman" w:hAnsi="Times New Roman" w:hint="eastAsia"/>
          <w:sz w:val="24"/>
        </w:rPr>
        <w:t>亩，</w:t>
      </w:r>
      <w:r w:rsidRPr="00151EB1">
        <w:rPr>
          <w:rFonts w:ascii="Times New Roman" w:hAnsi="Times New Roman"/>
          <w:bCs/>
          <w:iCs/>
          <w:sz w:val="24"/>
        </w:rPr>
        <w:t>新建标准化猪舍</w:t>
      </w:r>
      <w:r w:rsidRPr="00151EB1">
        <w:rPr>
          <w:rFonts w:ascii="Times New Roman" w:hAnsi="Times New Roman"/>
          <w:bCs/>
          <w:iCs/>
          <w:sz w:val="24"/>
        </w:rPr>
        <w:t>3.43</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、蓄粪池</w:t>
      </w:r>
      <w:r w:rsidRPr="00151EB1">
        <w:rPr>
          <w:rFonts w:ascii="Times New Roman" w:hAnsi="Times New Roman"/>
          <w:bCs/>
          <w:iCs/>
          <w:sz w:val="24"/>
        </w:rPr>
        <w:t>6.5</w:t>
      </w:r>
      <w:r w:rsidRPr="00151EB1">
        <w:rPr>
          <w:rFonts w:ascii="Times New Roman" w:hAnsi="Times New Roman"/>
          <w:bCs/>
          <w:iCs/>
          <w:sz w:val="24"/>
        </w:rPr>
        <w:t>万</w:t>
      </w:r>
      <w:r w:rsidRPr="00151EB1">
        <w:rPr>
          <w:rFonts w:ascii="Times New Roman" w:hAnsi="Times New Roman" w:hint="eastAsia"/>
          <w:bCs/>
          <w:iCs/>
          <w:sz w:val="24"/>
        </w:rPr>
        <w:t>m</w:t>
      </w:r>
      <w:r w:rsidRPr="00151EB1">
        <w:rPr>
          <w:rFonts w:ascii="Times New Roman" w:hAnsi="Times New Roman" w:hint="eastAsia"/>
          <w:bCs/>
          <w:iCs/>
          <w:sz w:val="24"/>
          <w:vertAlign w:val="superscript"/>
        </w:rPr>
        <w:t>2</w:t>
      </w:r>
      <w:r w:rsidRPr="00151EB1">
        <w:rPr>
          <w:rFonts w:ascii="Times New Roman" w:hAnsi="Times New Roman"/>
          <w:bCs/>
          <w:iCs/>
          <w:sz w:val="24"/>
        </w:rPr>
        <w:t>、厂区道路、绿化隔离以及雨污分流等配套设施工程</w:t>
      </w:r>
      <w:r w:rsidRPr="00151EB1">
        <w:rPr>
          <w:rFonts w:ascii="Times New Roman" w:hAnsi="Times New Roman" w:hint="eastAsia"/>
          <w:bCs/>
          <w:iCs/>
          <w:sz w:val="24"/>
        </w:rPr>
        <w:t>，</w:t>
      </w:r>
      <w:r w:rsidRPr="00151EB1">
        <w:rPr>
          <w:rFonts w:ascii="Times New Roman" w:hAnsi="Times New Roman"/>
          <w:sz w:val="24"/>
          <w:szCs w:val="24"/>
        </w:rPr>
        <w:t>项目建成后年出栏商品猪新增</w:t>
      </w:r>
      <w:r w:rsidRPr="00151EB1">
        <w:rPr>
          <w:rFonts w:ascii="Times New Roman" w:hAnsi="Times New Roman"/>
          <w:sz w:val="24"/>
          <w:szCs w:val="24"/>
        </w:rPr>
        <w:t>57720</w:t>
      </w:r>
      <w:r w:rsidRPr="00151EB1">
        <w:rPr>
          <w:rFonts w:ascii="Times New Roman" w:hAnsi="Times New Roman"/>
          <w:sz w:val="24"/>
          <w:szCs w:val="24"/>
        </w:rPr>
        <w:t>头</w:t>
      </w:r>
      <w:r w:rsidRPr="00151EB1">
        <w:rPr>
          <w:rFonts w:ascii="Times New Roman" w:hAnsi="Times New Roman" w:hint="eastAsia"/>
          <w:sz w:val="24"/>
          <w:szCs w:val="24"/>
        </w:rPr>
        <w:t>，约</w:t>
      </w:r>
      <w:r w:rsidRPr="00151EB1">
        <w:rPr>
          <w:rFonts w:ascii="Times New Roman" w:hAnsi="Times New Roman" w:hint="eastAsia"/>
          <w:sz w:val="24"/>
          <w:szCs w:val="24"/>
        </w:rPr>
        <w:t>5.77</w:t>
      </w:r>
      <w:r w:rsidRPr="00151EB1">
        <w:rPr>
          <w:rFonts w:ascii="Times New Roman" w:hAnsi="Times New Roman" w:hint="eastAsia"/>
          <w:sz w:val="24"/>
          <w:szCs w:val="24"/>
        </w:rPr>
        <w:t>万头，年存栏大猪折合新增</w:t>
      </w:r>
      <w:r w:rsidRPr="00151EB1">
        <w:rPr>
          <w:rFonts w:ascii="Times New Roman" w:hAnsi="Times New Roman"/>
          <w:sz w:val="24"/>
          <w:szCs w:val="24"/>
        </w:rPr>
        <w:t>19900</w:t>
      </w:r>
      <w:r w:rsidRPr="00151EB1">
        <w:rPr>
          <w:rFonts w:ascii="Times New Roman" w:hAnsi="Times New Roman"/>
          <w:sz w:val="24"/>
          <w:szCs w:val="24"/>
        </w:rPr>
        <w:t>头。项目由成都旺江农牧科技有限公司总投资</w:t>
      </w:r>
      <w:r w:rsidRPr="00151EB1">
        <w:rPr>
          <w:rFonts w:ascii="Times New Roman" w:hAnsi="Times New Roman"/>
          <w:sz w:val="24"/>
          <w:szCs w:val="24"/>
        </w:rPr>
        <w:t>3000</w:t>
      </w:r>
      <w:r w:rsidRPr="00151EB1">
        <w:rPr>
          <w:rFonts w:ascii="Times New Roman" w:hAnsi="Times New Roman"/>
          <w:sz w:val="24"/>
          <w:szCs w:val="24"/>
        </w:rPr>
        <w:t>万元建设，其中</w:t>
      </w:r>
      <w:r w:rsidRPr="00151EB1">
        <w:rPr>
          <w:rFonts w:ascii="Times New Roman" w:hAnsi="Times New Roman" w:hint="eastAsia"/>
          <w:sz w:val="24"/>
          <w:szCs w:val="24"/>
        </w:rPr>
        <w:t>新增</w:t>
      </w:r>
      <w:r w:rsidRPr="00151EB1">
        <w:rPr>
          <w:rFonts w:ascii="Times New Roman" w:hAnsi="Times New Roman"/>
          <w:sz w:val="24"/>
          <w:szCs w:val="24"/>
        </w:rPr>
        <w:t>环保投资</w:t>
      </w:r>
      <w:r w:rsidRPr="00151EB1">
        <w:rPr>
          <w:rFonts w:ascii="Times New Roman" w:hAnsi="Times New Roman" w:hint="eastAsia"/>
          <w:sz w:val="24"/>
        </w:rPr>
        <w:t>276.7</w:t>
      </w:r>
      <w:r w:rsidRPr="00151EB1">
        <w:rPr>
          <w:rFonts w:ascii="Times New Roman" w:hAnsi="Times New Roman"/>
          <w:sz w:val="24"/>
          <w:szCs w:val="24"/>
        </w:rPr>
        <w:t>万元。</w:t>
      </w:r>
    </w:p>
    <w:p w14:paraId="75B08B22" w14:textId="77777777" w:rsidR="00117D2D" w:rsidRPr="00151EB1" w:rsidRDefault="00BB662D">
      <w:pPr>
        <w:pStyle w:val="a0"/>
        <w:numPr>
          <w:ilvl w:val="0"/>
          <w:numId w:val="0"/>
        </w:numPr>
        <w:rPr>
          <w:rFonts w:ascii="Times New Roman" w:hAnsi="Times New Roman"/>
          <w:b w:val="0"/>
          <w:bCs/>
          <w:kern w:val="28"/>
          <w:sz w:val="32"/>
          <w:szCs w:val="32"/>
        </w:rPr>
      </w:pPr>
      <w:bookmarkStart w:id="587" w:name="_Toc16258987"/>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 xml:space="preserve">.2 </w:t>
      </w:r>
      <w:r w:rsidRPr="00151EB1">
        <w:rPr>
          <w:rFonts w:ascii="Times New Roman" w:hAnsi="Times New Roman"/>
          <w:b w:val="0"/>
          <w:bCs/>
          <w:kern w:val="28"/>
          <w:sz w:val="32"/>
          <w:szCs w:val="32"/>
        </w:rPr>
        <w:t>产业政策及规划符合性结论</w:t>
      </w:r>
      <w:bookmarkEnd w:id="587"/>
    </w:p>
    <w:p w14:paraId="10D69AC7" w14:textId="77777777" w:rsidR="00117D2D" w:rsidRPr="00151EB1" w:rsidRDefault="00BB662D">
      <w:pPr>
        <w:pStyle w:val="affff7"/>
      </w:pPr>
      <w:bookmarkStart w:id="588" w:name="_Toc10212993"/>
      <w:bookmarkStart w:id="589" w:name="_Toc16258988"/>
      <w:bookmarkStart w:id="590" w:name="_Toc9873450"/>
      <w:r w:rsidRPr="00151EB1">
        <w:t>1</w:t>
      </w:r>
      <w:r w:rsidRPr="00151EB1">
        <w:rPr>
          <w:rFonts w:hint="eastAsia"/>
        </w:rPr>
        <w:t>0</w:t>
      </w:r>
      <w:r w:rsidRPr="00151EB1">
        <w:t>.2.1</w:t>
      </w:r>
      <w:r w:rsidRPr="00151EB1">
        <w:t xml:space="preserve">　产业政策符合性结论</w:t>
      </w:r>
      <w:bookmarkEnd w:id="588"/>
      <w:bookmarkEnd w:id="589"/>
      <w:bookmarkEnd w:id="590"/>
    </w:p>
    <w:p w14:paraId="13FC8EDA"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本项目为旺江农牧冉义现代化生猪养殖基地二期建设项目，根据《产业结构调整指导目录（</w:t>
      </w:r>
      <w:r w:rsidRPr="00151EB1">
        <w:rPr>
          <w:rFonts w:ascii="Times New Roman" w:hAnsi="Times New Roman"/>
          <w:sz w:val="24"/>
        </w:rPr>
        <w:t xml:space="preserve">2011 </w:t>
      </w:r>
      <w:r w:rsidRPr="00151EB1">
        <w:rPr>
          <w:rFonts w:ascii="Times New Roman" w:hAnsi="Times New Roman"/>
          <w:sz w:val="24"/>
        </w:rPr>
        <w:t>年本）》（</w:t>
      </w:r>
      <w:r w:rsidRPr="00151EB1">
        <w:rPr>
          <w:rFonts w:ascii="Times New Roman" w:hAnsi="Times New Roman"/>
          <w:sz w:val="24"/>
        </w:rPr>
        <w:t xml:space="preserve">2013 </w:t>
      </w:r>
      <w:r w:rsidRPr="00151EB1">
        <w:rPr>
          <w:rFonts w:ascii="Times New Roman" w:hAnsi="Times New Roman"/>
          <w:sz w:val="24"/>
        </w:rPr>
        <w:t>年修正），生猪养殖项目属于</w:t>
      </w:r>
      <w:r w:rsidRPr="00151EB1">
        <w:rPr>
          <w:rFonts w:ascii="Times New Roman" w:hAnsi="Times New Roman"/>
          <w:sz w:val="24"/>
        </w:rPr>
        <w:t>“</w:t>
      </w:r>
      <w:r w:rsidRPr="00151EB1">
        <w:rPr>
          <w:rFonts w:ascii="Times New Roman" w:hAnsi="Times New Roman"/>
          <w:sz w:val="24"/>
        </w:rPr>
        <w:t>第一类鼓励类</w:t>
      </w:r>
      <w:r w:rsidRPr="00151EB1">
        <w:rPr>
          <w:rFonts w:ascii="Times New Roman" w:hAnsi="Times New Roman"/>
          <w:sz w:val="24"/>
        </w:rPr>
        <w:t>”“</w:t>
      </w:r>
      <w:r w:rsidRPr="00151EB1">
        <w:rPr>
          <w:rFonts w:ascii="Times New Roman" w:hAnsi="Times New Roman"/>
          <w:sz w:val="24"/>
        </w:rPr>
        <w:t>一、农林业</w:t>
      </w:r>
      <w:r w:rsidRPr="00151EB1">
        <w:rPr>
          <w:rFonts w:ascii="Times New Roman" w:hAnsi="Times New Roman"/>
          <w:sz w:val="24"/>
        </w:rPr>
        <w:t>”</w:t>
      </w:r>
      <w:r w:rsidRPr="00151EB1">
        <w:rPr>
          <w:rFonts w:ascii="Times New Roman" w:hAnsi="Times New Roman"/>
          <w:sz w:val="24"/>
        </w:rPr>
        <w:t>中的</w:t>
      </w:r>
      <w:r w:rsidRPr="00151EB1">
        <w:rPr>
          <w:rFonts w:ascii="Times New Roman" w:hAnsi="Times New Roman"/>
          <w:sz w:val="24"/>
        </w:rPr>
        <w:t xml:space="preserve"> “5</w:t>
      </w:r>
      <w:r w:rsidRPr="00151EB1">
        <w:rPr>
          <w:rFonts w:ascii="Times New Roman" w:hAnsi="Times New Roman"/>
          <w:sz w:val="24"/>
        </w:rPr>
        <w:t>、畜禽标准化规模养殖技术开发与应用</w:t>
      </w:r>
      <w:r w:rsidRPr="00151EB1">
        <w:rPr>
          <w:rFonts w:ascii="Times New Roman" w:hAnsi="Times New Roman"/>
          <w:sz w:val="24"/>
        </w:rPr>
        <w:t>”</w:t>
      </w:r>
      <w:r w:rsidRPr="00151EB1">
        <w:rPr>
          <w:rFonts w:ascii="Times New Roman" w:hAnsi="Times New Roman"/>
          <w:sz w:val="24"/>
        </w:rPr>
        <w:t>。</w:t>
      </w:r>
    </w:p>
    <w:p w14:paraId="5B00EA68" w14:textId="77777777" w:rsidR="00117D2D" w:rsidRPr="00151EB1" w:rsidRDefault="00BB662D">
      <w:pPr>
        <w:ind w:firstLineChars="200" w:firstLine="480"/>
        <w:rPr>
          <w:rFonts w:ascii="Times New Roman" w:hAnsi="Times New Roman"/>
          <w:sz w:val="24"/>
        </w:rPr>
      </w:pPr>
      <w:r w:rsidRPr="00151EB1">
        <w:rPr>
          <w:rFonts w:ascii="Times New Roman" w:hAnsi="Times New Roman"/>
          <w:sz w:val="24"/>
        </w:rPr>
        <w:t>2018</w:t>
      </w:r>
      <w:r w:rsidRPr="00151EB1">
        <w:rPr>
          <w:rFonts w:ascii="Times New Roman" w:hAnsi="Times New Roman"/>
          <w:sz w:val="24"/>
        </w:rPr>
        <w:t>年</w:t>
      </w:r>
      <w:r w:rsidRPr="00151EB1">
        <w:rPr>
          <w:rFonts w:ascii="Times New Roman" w:hAnsi="Times New Roman"/>
          <w:sz w:val="24"/>
        </w:rPr>
        <w:t>11</w:t>
      </w:r>
      <w:r w:rsidRPr="00151EB1">
        <w:rPr>
          <w:rFonts w:ascii="Times New Roman" w:hAnsi="Times New Roman"/>
          <w:sz w:val="24"/>
        </w:rPr>
        <w:t>月，本项目取得了邛崃市发展和改革局出具的《四川省固定资产投资项目备案表》（川投资备【</w:t>
      </w:r>
      <w:r w:rsidRPr="00151EB1">
        <w:rPr>
          <w:rFonts w:ascii="Times New Roman" w:hAnsi="Times New Roman"/>
          <w:sz w:val="24"/>
        </w:rPr>
        <w:t>2018-510183-03-03-311051</w:t>
      </w:r>
      <w:r w:rsidRPr="00151EB1">
        <w:rPr>
          <w:rFonts w:ascii="Times New Roman" w:hAnsi="Times New Roman"/>
          <w:sz w:val="24"/>
        </w:rPr>
        <w:t>】</w:t>
      </w:r>
      <w:r w:rsidRPr="00151EB1">
        <w:rPr>
          <w:rFonts w:ascii="Times New Roman" w:hAnsi="Times New Roman"/>
          <w:sz w:val="24"/>
        </w:rPr>
        <w:t>FGQB-0274</w:t>
      </w:r>
      <w:r w:rsidRPr="00151EB1">
        <w:rPr>
          <w:rFonts w:ascii="Times New Roman" w:hAnsi="Times New Roman"/>
          <w:sz w:val="24"/>
        </w:rPr>
        <w:t>号）</w:t>
      </w:r>
      <w:r w:rsidRPr="00151EB1">
        <w:rPr>
          <w:rFonts w:ascii="Times New Roman" w:hAnsi="Times New Roman" w:hint="eastAsia"/>
          <w:sz w:val="24"/>
        </w:rPr>
        <w:t>；项目用地取得了四川省邛崃市国土资源局出具的《邛崃市设施农用地备案通知书》（邛设施</w:t>
      </w:r>
      <w:r w:rsidRPr="00151EB1">
        <w:rPr>
          <w:rFonts w:ascii="Times New Roman" w:hAnsi="Times New Roman" w:hint="eastAsia"/>
          <w:sz w:val="24"/>
        </w:rPr>
        <w:t>[2016]</w:t>
      </w:r>
      <w:r w:rsidRPr="00151EB1">
        <w:rPr>
          <w:rFonts w:ascii="Times New Roman" w:hAnsi="Times New Roman" w:hint="eastAsia"/>
          <w:sz w:val="24"/>
        </w:rPr>
        <w:t>第</w:t>
      </w:r>
      <w:r w:rsidRPr="00151EB1">
        <w:rPr>
          <w:rFonts w:ascii="Times New Roman" w:hAnsi="Times New Roman" w:hint="eastAsia"/>
          <w:sz w:val="24"/>
        </w:rPr>
        <w:t>006</w:t>
      </w:r>
      <w:r w:rsidRPr="00151EB1">
        <w:rPr>
          <w:rFonts w:ascii="Times New Roman" w:hAnsi="Times New Roman" w:hint="eastAsia"/>
          <w:sz w:val="24"/>
        </w:rPr>
        <w:t>号）</w:t>
      </w:r>
      <w:r w:rsidRPr="00151EB1">
        <w:rPr>
          <w:rFonts w:ascii="Times New Roman" w:hAnsi="Times New Roman"/>
          <w:sz w:val="24"/>
        </w:rPr>
        <w:t>。</w:t>
      </w:r>
    </w:p>
    <w:p w14:paraId="4D2D6DE0" w14:textId="77777777" w:rsidR="00117D2D" w:rsidRPr="00151EB1" w:rsidRDefault="00BB662D">
      <w:pPr>
        <w:ind w:firstLineChars="200" w:firstLine="480"/>
        <w:rPr>
          <w:rFonts w:ascii="Times New Roman" w:hAnsi="Times New Roman"/>
        </w:rPr>
      </w:pPr>
      <w:r w:rsidRPr="00151EB1">
        <w:rPr>
          <w:rFonts w:ascii="Times New Roman" w:hAnsi="Times New Roman"/>
          <w:sz w:val="24"/>
        </w:rPr>
        <w:t>因此，本项目与国家现行产业政策相符。</w:t>
      </w:r>
    </w:p>
    <w:p w14:paraId="62DCF8E6" w14:textId="77777777" w:rsidR="00117D2D" w:rsidRPr="00151EB1" w:rsidRDefault="00BB662D">
      <w:pPr>
        <w:pStyle w:val="affff7"/>
      </w:pPr>
      <w:bookmarkStart w:id="591" w:name="_Toc16258989"/>
      <w:bookmarkStart w:id="592" w:name="_Toc10212994"/>
      <w:bookmarkStart w:id="593" w:name="_Toc9873451"/>
      <w:r w:rsidRPr="00151EB1">
        <w:t>1</w:t>
      </w:r>
      <w:r w:rsidRPr="00151EB1">
        <w:rPr>
          <w:rFonts w:hint="eastAsia"/>
        </w:rPr>
        <w:t>0</w:t>
      </w:r>
      <w:r w:rsidRPr="00151EB1">
        <w:t>.2.2</w:t>
      </w:r>
      <w:r w:rsidRPr="00151EB1">
        <w:t xml:space="preserve">　规划符合性结论</w:t>
      </w:r>
      <w:bookmarkEnd w:id="591"/>
      <w:bookmarkEnd w:id="592"/>
      <w:bookmarkEnd w:id="593"/>
    </w:p>
    <w:p w14:paraId="5245772E" w14:textId="77777777" w:rsidR="00117D2D" w:rsidRPr="00151EB1" w:rsidRDefault="00BB662D">
      <w:pPr>
        <w:autoSpaceDE w:val="0"/>
        <w:autoSpaceDN w:val="0"/>
        <w:adjustRightInd w:val="0"/>
        <w:ind w:firstLineChars="200" w:firstLine="480"/>
        <w:jc w:val="left"/>
        <w:rPr>
          <w:rFonts w:ascii="Times New Roman" w:hAnsi="Times New Roman"/>
          <w:sz w:val="24"/>
        </w:rPr>
      </w:pPr>
      <w:r w:rsidRPr="00151EB1">
        <w:rPr>
          <w:rFonts w:ascii="Times New Roman" w:hAnsi="Times New Roman"/>
          <w:sz w:val="24"/>
          <w:szCs w:val="24"/>
        </w:rPr>
        <w:t>旺江农牧冉义现代化生猪养殖基地二期建设项目</w:t>
      </w:r>
      <w:r w:rsidRPr="00151EB1">
        <w:rPr>
          <w:rFonts w:ascii="Times New Roman" w:hAnsi="Times New Roman"/>
          <w:sz w:val="24"/>
        </w:rPr>
        <w:t>位于</w:t>
      </w:r>
      <w:r w:rsidRPr="00151EB1">
        <w:rPr>
          <w:rFonts w:ascii="Times New Roman" w:hAnsi="Times New Roman"/>
          <w:sz w:val="24"/>
          <w:szCs w:val="24"/>
        </w:rPr>
        <w:t>邛崃市冉义镇园林村</w:t>
      </w:r>
      <w:r w:rsidRPr="00151EB1">
        <w:rPr>
          <w:rFonts w:ascii="Times New Roman" w:hAnsi="Times New Roman"/>
          <w:sz w:val="24"/>
          <w:szCs w:val="24"/>
        </w:rPr>
        <w:t>35</w:t>
      </w:r>
      <w:r w:rsidRPr="00151EB1">
        <w:rPr>
          <w:rFonts w:ascii="Times New Roman" w:hAnsi="Times New Roman"/>
          <w:sz w:val="24"/>
          <w:szCs w:val="24"/>
        </w:rPr>
        <w:t>组</w:t>
      </w:r>
      <w:r w:rsidRPr="00151EB1">
        <w:rPr>
          <w:rFonts w:ascii="Times New Roman" w:hAnsi="Times New Roman"/>
          <w:sz w:val="24"/>
        </w:rPr>
        <w:t>，本项目的建设符合《四川省畜牧业发展</w:t>
      </w:r>
      <w:r w:rsidRPr="00151EB1">
        <w:rPr>
          <w:rFonts w:ascii="Times New Roman" w:hAnsi="Times New Roman"/>
          <w:sz w:val="24"/>
        </w:rPr>
        <w:t>“</w:t>
      </w:r>
      <w:r w:rsidRPr="00151EB1">
        <w:rPr>
          <w:rFonts w:ascii="Times New Roman" w:hAnsi="Times New Roman"/>
          <w:sz w:val="24"/>
        </w:rPr>
        <w:t>十三五</w:t>
      </w:r>
      <w:r w:rsidRPr="00151EB1">
        <w:rPr>
          <w:rFonts w:ascii="Times New Roman" w:hAnsi="Times New Roman"/>
          <w:sz w:val="24"/>
        </w:rPr>
        <w:t>”</w:t>
      </w:r>
      <w:r w:rsidRPr="00151EB1">
        <w:rPr>
          <w:rFonts w:ascii="Times New Roman" w:hAnsi="Times New Roman"/>
          <w:sz w:val="24"/>
        </w:rPr>
        <w:t>规划》、《成都市现代农业发展规划（</w:t>
      </w:r>
      <w:r w:rsidRPr="00151EB1">
        <w:rPr>
          <w:rFonts w:ascii="Times New Roman" w:hAnsi="Times New Roman"/>
          <w:sz w:val="24"/>
        </w:rPr>
        <w:t>2010—2020</w:t>
      </w:r>
      <w:r w:rsidRPr="00151EB1">
        <w:rPr>
          <w:rFonts w:ascii="Times New Roman" w:hAnsi="Times New Roman"/>
          <w:sz w:val="24"/>
        </w:rPr>
        <w:t>）》、《成都市畜禽养殖管理办法》、《邛崃市国民经济和社会发展第十三个五年规划纲要》及《冉义镇万亩高标准农田新型社区规划》等相关要求。</w:t>
      </w:r>
    </w:p>
    <w:p w14:paraId="4DFA0191" w14:textId="77777777" w:rsidR="00117D2D" w:rsidRPr="00151EB1" w:rsidRDefault="00BB662D">
      <w:pPr>
        <w:pStyle w:val="affff7"/>
      </w:pPr>
      <w:bookmarkStart w:id="594" w:name="_Toc16258990"/>
      <w:bookmarkStart w:id="595" w:name="_Toc9873452"/>
      <w:bookmarkStart w:id="596" w:name="_Toc10212995"/>
      <w:r w:rsidRPr="00151EB1">
        <w:t>1</w:t>
      </w:r>
      <w:r w:rsidRPr="00151EB1">
        <w:rPr>
          <w:rFonts w:hint="eastAsia"/>
        </w:rPr>
        <w:t>0</w:t>
      </w:r>
      <w:r w:rsidRPr="00151EB1">
        <w:t xml:space="preserve">.2.3 </w:t>
      </w:r>
      <w:r w:rsidRPr="00151EB1">
        <w:t>选址合理性分析</w:t>
      </w:r>
      <w:bookmarkEnd w:id="594"/>
      <w:bookmarkEnd w:id="595"/>
      <w:bookmarkEnd w:id="596"/>
    </w:p>
    <w:p w14:paraId="0B1AFA0F" w14:textId="77777777" w:rsidR="00117D2D" w:rsidRPr="00151EB1" w:rsidRDefault="00BB662D">
      <w:pPr>
        <w:ind w:firstLineChars="200" w:firstLine="480"/>
        <w:rPr>
          <w:rFonts w:ascii="Times New Roman" w:hAnsi="Times New Roman"/>
          <w:sz w:val="24"/>
          <w:szCs w:val="24"/>
        </w:rPr>
      </w:pPr>
      <w:r w:rsidRPr="00151EB1">
        <w:rPr>
          <w:rFonts w:ascii="Times New Roman" w:hAnsi="Times New Roman"/>
          <w:sz w:val="24"/>
          <w:szCs w:val="24"/>
        </w:rPr>
        <w:t>旺江农牧冉义现代化生猪养殖基地二期建设项目</w:t>
      </w:r>
      <w:r w:rsidRPr="00151EB1">
        <w:rPr>
          <w:rFonts w:ascii="Times New Roman" w:hAnsi="Times New Roman"/>
          <w:sz w:val="24"/>
        </w:rPr>
        <w:t>位于</w:t>
      </w:r>
      <w:r w:rsidRPr="00151EB1">
        <w:rPr>
          <w:rFonts w:ascii="Times New Roman" w:hAnsi="Times New Roman"/>
          <w:sz w:val="24"/>
          <w:szCs w:val="24"/>
        </w:rPr>
        <w:t>邛崃市冉义镇园林村</w:t>
      </w:r>
      <w:r w:rsidRPr="00151EB1">
        <w:rPr>
          <w:rFonts w:ascii="Times New Roman" w:hAnsi="Times New Roman"/>
          <w:sz w:val="24"/>
          <w:szCs w:val="24"/>
        </w:rPr>
        <w:t>35</w:t>
      </w:r>
      <w:r w:rsidRPr="00151EB1">
        <w:rPr>
          <w:rFonts w:ascii="Times New Roman" w:hAnsi="Times New Roman"/>
          <w:sz w:val="24"/>
          <w:szCs w:val="24"/>
        </w:rPr>
        <w:t>组</w:t>
      </w:r>
      <w:r w:rsidRPr="00151EB1">
        <w:rPr>
          <w:rFonts w:ascii="Times New Roman" w:hAnsi="Times New Roman"/>
          <w:sz w:val="24"/>
        </w:rPr>
        <w:t>，</w:t>
      </w:r>
      <w:r w:rsidRPr="00151EB1">
        <w:rPr>
          <w:rFonts w:ascii="Times New Roman" w:hAnsi="Times New Roman"/>
          <w:sz w:val="24"/>
          <w:szCs w:val="24"/>
        </w:rPr>
        <w:t>项目选址符合《畜禽养殖业污染防治技术规范》、《农产品安全质量</w:t>
      </w:r>
      <w:r w:rsidRPr="00151EB1">
        <w:rPr>
          <w:rFonts w:ascii="Times New Roman" w:hAnsi="Times New Roman"/>
          <w:sz w:val="24"/>
          <w:szCs w:val="24"/>
        </w:rPr>
        <w:t>—</w:t>
      </w:r>
      <w:r w:rsidRPr="00151EB1">
        <w:rPr>
          <w:rFonts w:ascii="Times New Roman" w:hAnsi="Times New Roman"/>
          <w:sz w:val="24"/>
          <w:szCs w:val="24"/>
        </w:rPr>
        <w:t>无公害畜禽肉产地环境要求》及《畜禽规模养殖污染防治条例》相关要求，不属于城镇居民生活区内，项目周围属农村环境，不涉及水源保护区、风景名胜区、自然保护区等环境敏感区，外环境较为单一，场址周围无明显环境制约因素，不在邛崃市划定的畜禽养殖禁养区范围内。</w:t>
      </w:r>
    </w:p>
    <w:p w14:paraId="24F7D7E2"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hAnsi="Times New Roman"/>
          <w:sz w:val="24"/>
          <w:szCs w:val="24"/>
        </w:rPr>
        <w:t>综上分析，项目选址基本合理。</w:t>
      </w:r>
    </w:p>
    <w:p w14:paraId="5321C90D" w14:textId="77777777" w:rsidR="00117D2D" w:rsidRPr="00151EB1" w:rsidRDefault="00BB662D">
      <w:pPr>
        <w:pStyle w:val="a0"/>
        <w:numPr>
          <w:ilvl w:val="0"/>
          <w:numId w:val="0"/>
        </w:numPr>
        <w:rPr>
          <w:rFonts w:ascii="Times New Roman" w:hAnsi="Times New Roman"/>
          <w:b w:val="0"/>
          <w:bCs/>
          <w:kern w:val="28"/>
          <w:sz w:val="32"/>
          <w:szCs w:val="32"/>
        </w:rPr>
      </w:pPr>
      <w:bookmarkStart w:id="597" w:name="_Toc520883886"/>
      <w:bookmarkStart w:id="598" w:name="_Toc16258991"/>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w:t>
      </w:r>
      <w:bookmarkStart w:id="599" w:name="_Toc479347895"/>
      <w:r w:rsidRPr="00151EB1">
        <w:rPr>
          <w:rFonts w:ascii="Times New Roman" w:hAnsi="Times New Roman"/>
          <w:b w:val="0"/>
          <w:bCs/>
          <w:kern w:val="28"/>
          <w:sz w:val="32"/>
          <w:szCs w:val="32"/>
        </w:rPr>
        <w:t>3</w:t>
      </w:r>
      <w:r w:rsidRPr="00151EB1">
        <w:rPr>
          <w:rFonts w:ascii="Times New Roman" w:hAnsi="Times New Roman"/>
          <w:b w:val="0"/>
          <w:bCs/>
          <w:kern w:val="28"/>
          <w:sz w:val="32"/>
          <w:szCs w:val="32"/>
        </w:rPr>
        <w:t xml:space="preserve">　环境质量现状评价结论</w:t>
      </w:r>
      <w:bookmarkEnd w:id="597"/>
      <w:bookmarkEnd w:id="598"/>
      <w:bookmarkEnd w:id="599"/>
    </w:p>
    <w:p w14:paraId="522ACA4B" w14:textId="77777777" w:rsidR="00117D2D" w:rsidRPr="00151EB1" w:rsidRDefault="00BB662D">
      <w:pPr>
        <w:autoSpaceDE w:val="0"/>
        <w:autoSpaceDN w:val="0"/>
        <w:adjustRightInd w:val="0"/>
        <w:ind w:firstLineChars="250" w:firstLine="602"/>
        <w:jc w:val="left"/>
        <w:rPr>
          <w:rFonts w:ascii="Times New Roman" w:eastAsiaTheme="minorEastAsia" w:hAnsi="Times New Roman"/>
          <w:b/>
          <w:kern w:val="0"/>
          <w:sz w:val="24"/>
          <w:szCs w:val="24"/>
        </w:rPr>
      </w:pPr>
      <w:r w:rsidRPr="00151EB1">
        <w:rPr>
          <w:rFonts w:ascii="Times New Roman" w:eastAsiaTheme="minorEastAsia" w:hAnsi="Times New Roman"/>
          <w:b/>
          <w:kern w:val="0"/>
          <w:sz w:val="24"/>
          <w:szCs w:val="24"/>
        </w:rPr>
        <w:t>（</w:t>
      </w:r>
      <w:r w:rsidRPr="00151EB1">
        <w:rPr>
          <w:rFonts w:ascii="Times New Roman" w:eastAsiaTheme="minorEastAsia" w:hAnsi="Times New Roman"/>
          <w:b/>
          <w:kern w:val="0"/>
          <w:sz w:val="24"/>
          <w:szCs w:val="24"/>
        </w:rPr>
        <w:t>1</w:t>
      </w:r>
      <w:r w:rsidRPr="00151EB1">
        <w:rPr>
          <w:rFonts w:ascii="Times New Roman" w:eastAsiaTheme="minorEastAsia" w:hAnsi="Times New Roman"/>
          <w:b/>
          <w:kern w:val="0"/>
          <w:sz w:val="24"/>
          <w:szCs w:val="24"/>
        </w:rPr>
        <w:t>）环境空气质量</w:t>
      </w:r>
    </w:p>
    <w:p w14:paraId="4E9F7F87" w14:textId="77777777" w:rsidR="00117D2D" w:rsidRPr="00151EB1" w:rsidRDefault="00BB662D">
      <w:pPr>
        <w:autoSpaceDE w:val="0"/>
        <w:autoSpaceDN w:val="0"/>
        <w:adjustRightInd w:val="0"/>
        <w:ind w:firstLineChars="250" w:firstLine="600"/>
        <w:jc w:val="left"/>
        <w:rPr>
          <w:rFonts w:ascii="Times New Roman" w:eastAsiaTheme="minorEastAsia" w:hAnsi="Times New Roman"/>
          <w:kern w:val="0"/>
          <w:sz w:val="24"/>
          <w:szCs w:val="24"/>
        </w:rPr>
      </w:pPr>
      <w:r w:rsidRPr="00151EB1">
        <w:rPr>
          <w:rFonts w:ascii="Times New Roman" w:hAnsi="Times New Roman"/>
          <w:sz w:val="24"/>
          <w:szCs w:val="24"/>
        </w:rPr>
        <w:t>本项目位于成都崇州市冉义镇，</w:t>
      </w:r>
      <w:r w:rsidRPr="00151EB1">
        <w:rPr>
          <w:rFonts w:ascii="Times New Roman" w:hAnsi="Times New Roman" w:hint="eastAsia"/>
          <w:sz w:val="24"/>
          <w:szCs w:val="24"/>
        </w:rPr>
        <w:t>根据成都市环境保护局局发布的《</w:t>
      </w:r>
      <w:r w:rsidRPr="00151EB1">
        <w:rPr>
          <w:rFonts w:ascii="Times New Roman" w:hAnsi="Times New Roman" w:hint="eastAsia"/>
          <w:sz w:val="24"/>
          <w:szCs w:val="24"/>
        </w:rPr>
        <w:t>2018</w:t>
      </w:r>
      <w:r w:rsidRPr="00151EB1">
        <w:rPr>
          <w:rFonts w:ascii="Times New Roman" w:hAnsi="Times New Roman" w:hint="eastAsia"/>
          <w:sz w:val="24"/>
          <w:szCs w:val="24"/>
        </w:rPr>
        <w:t>年环境质量公报》，成都市</w:t>
      </w:r>
      <w:r w:rsidRPr="00151EB1">
        <w:rPr>
          <w:rFonts w:ascii="Times New Roman" w:hAnsi="Times New Roman" w:hint="eastAsia"/>
          <w:sz w:val="24"/>
          <w:szCs w:val="24"/>
        </w:rPr>
        <w:t>2018</w:t>
      </w:r>
      <w:r w:rsidRPr="00151EB1">
        <w:rPr>
          <w:rFonts w:ascii="Times New Roman" w:hAnsi="Times New Roman" w:hint="eastAsia"/>
          <w:sz w:val="24"/>
          <w:szCs w:val="24"/>
        </w:rPr>
        <w:t>年</w:t>
      </w:r>
      <w:r w:rsidRPr="00151EB1">
        <w:rPr>
          <w:rFonts w:ascii="Times New Roman" w:hAnsi="Times New Roman"/>
          <w:sz w:val="24"/>
          <w:szCs w:val="24"/>
        </w:rPr>
        <w:t>SO</w:t>
      </w:r>
      <w:r w:rsidRPr="00151EB1">
        <w:rPr>
          <w:rFonts w:ascii="Times New Roman" w:hAnsi="Times New Roman"/>
          <w:sz w:val="24"/>
          <w:szCs w:val="24"/>
          <w:vertAlign w:val="subscript"/>
        </w:rPr>
        <w:t>2</w:t>
      </w:r>
      <w:r w:rsidRPr="00151EB1">
        <w:rPr>
          <w:rFonts w:ascii="Times New Roman" w:hAnsi="Times New Roman" w:hint="eastAsia"/>
          <w:sz w:val="24"/>
          <w:szCs w:val="24"/>
        </w:rPr>
        <w:t>、</w:t>
      </w:r>
      <w:r w:rsidRPr="00151EB1">
        <w:rPr>
          <w:rFonts w:ascii="Times New Roman" w:hAnsi="Times New Roman"/>
          <w:sz w:val="24"/>
          <w:szCs w:val="24"/>
        </w:rPr>
        <w:t>NO</w:t>
      </w:r>
      <w:r w:rsidRPr="00151EB1">
        <w:rPr>
          <w:rFonts w:ascii="Times New Roman" w:hAnsi="Times New Roman"/>
          <w:sz w:val="24"/>
          <w:szCs w:val="24"/>
          <w:vertAlign w:val="subscript"/>
        </w:rPr>
        <w:t>2</w:t>
      </w:r>
      <w:r w:rsidRPr="00151EB1">
        <w:rPr>
          <w:rFonts w:ascii="Times New Roman" w:hAnsi="Times New Roman" w:hint="eastAsia"/>
          <w:sz w:val="24"/>
          <w:szCs w:val="24"/>
        </w:rPr>
        <w:t>、</w:t>
      </w:r>
      <w:r w:rsidRPr="00151EB1">
        <w:rPr>
          <w:rFonts w:ascii="Times New Roman" w:hAnsi="Times New Roman"/>
          <w:sz w:val="24"/>
          <w:szCs w:val="24"/>
        </w:rPr>
        <w:t>PM</w:t>
      </w:r>
      <w:r w:rsidRPr="00151EB1">
        <w:rPr>
          <w:rFonts w:ascii="Times New Roman" w:hAnsi="Times New Roman"/>
          <w:sz w:val="24"/>
          <w:szCs w:val="24"/>
          <w:vertAlign w:val="subscript"/>
        </w:rPr>
        <w:t>10</w:t>
      </w:r>
      <w:r w:rsidRPr="00151EB1">
        <w:rPr>
          <w:rFonts w:ascii="Times New Roman" w:hAnsi="Times New Roman" w:hint="eastAsia"/>
          <w:sz w:val="24"/>
          <w:szCs w:val="24"/>
        </w:rPr>
        <w:t>、</w:t>
      </w:r>
      <w:r w:rsidRPr="00151EB1">
        <w:rPr>
          <w:rFonts w:ascii="Times New Roman" w:hAnsi="Times New Roman"/>
          <w:sz w:val="24"/>
          <w:szCs w:val="24"/>
        </w:rPr>
        <w:t>PM</w:t>
      </w:r>
      <w:r w:rsidRPr="00151EB1">
        <w:rPr>
          <w:rFonts w:ascii="Times New Roman" w:hAnsi="Times New Roman"/>
          <w:sz w:val="24"/>
          <w:szCs w:val="24"/>
          <w:vertAlign w:val="subscript"/>
        </w:rPr>
        <w:t>2.5</w:t>
      </w:r>
      <w:r w:rsidRPr="00151EB1">
        <w:rPr>
          <w:rFonts w:ascii="Times New Roman" w:hAnsi="Times New Roman" w:hint="eastAsia"/>
          <w:sz w:val="24"/>
          <w:szCs w:val="24"/>
        </w:rPr>
        <w:t>、</w:t>
      </w:r>
      <w:r w:rsidRPr="00151EB1">
        <w:rPr>
          <w:rFonts w:ascii="Times New Roman" w:hAnsi="Times New Roman" w:hint="eastAsia"/>
          <w:sz w:val="24"/>
          <w:szCs w:val="24"/>
        </w:rPr>
        <w:t>CO</w:t>
      </w:r>
      <w:r w:rsidRPr="00151EB1">
        <w:rPr>
          <w:rFonts w:ascii="Times New Roman" w:hAnsi="Times New Roman" w:hint="eastAsia"/>
          <w:sz w:val="24"/>
          <w:szCs w:val="24"/>
        </w:rPr>
        <w:t>及</w:t>
      </w:r>
      <w:r w:rsidRPr="00151EB1">
        <w:rPr>
          <w:rFonts w:ascii="Times New Roman" w:hAnsi="Times New Roman" w:hint="eastAsia"/>
          <w:sz w:val="24"/>
          <w:szCs w:val="24"/>
        </w:rPr>
        <w:t>O</w:t>
      </w:r>
      <w:r w:rsidRPr="00151EB1">
        <w:rPr>
          <w:rFonts w:ascii="Times New Roman" w:hAnsi="Times New Roman" w:hint="eastAsia"/>
          <w:sz w:val="24"/>
          <w:szCs w:val="24"/>
          <w:vertAlign w:val="subscript"/>
        </w:rPr>
        <w:t>3</w:t>
      </w:r>
      <w:r w:rsidRPr="00151EB1">
        <w:rPr>
          <w:rFonts w:ascii="Times New Roman" w:hAnsi="Times New Roman" w:hint="eastAsia"/>
          <w:sz w:val="24"/>
          <w:szCs w:val="24"/>
        </w:rPr>
        <w:t>监测数据均呈下降趋势，特别是</w:t>
      </w:r>
      <w:r w:rsidRPr="00151EB1">
        <w:rPr>
          <w:rFonts w:ascii="Times New Roman" w:hAnsi="Times New Roman" w:hint="eastAsia"/>
          <w:sz w:val="24"/>
          <w:szCs w:val="24"/>
        </w:rPr>
        <w:t>PM</w:t>
      </w:r>
      <w:r w:rsidRPr="00151EB1">
        <w:rPr>
          <w:rFonts w:ascii="Times New Roman" w:hAnsi="Times New Roman" w:hint="eastAsia"/>
          <w:sz w:val="24"/>
          <w:szCs w:val="24"/>
          <w:vertAlign w:val="subscript"/>
        </w:rPr>
        <w:t>10</w:t>
      </w:r>
      <w:r w:rsidRPr="00151EB1">
        <w:rPr>
          <w:rFonts w:ascii="Times New Roman" w:hAnsi="Times New Roman" w:hint="eastAsia"/>
          <w:sz w:val="24"/>
          <w:szCs w:val="24"/>
        </w:rPr>
        <w:t>和</w:t>
      </w:r>
      <w:r w:rsidRPr="00151EB1">
        <w:rPr>
          <w:rFonts w:ascii="Times New Roman" w:hAnsi="Times New Roman" w:hint="eastAsia"/>
          <w:sz w:val="24"/>
          <w:szCs w:val="24"/>
        </w:rPr>
        <w:t>PM</w:t>
      </w:r>
      <w:r w:rsidRPr="00151EB1">
        <w:rPr>
          <w:rFonts w:ascii="Times New Roman" w:hAnsi="Times New Roman" w:hint="eastAsia"/>
          <w:sz w:val="24"/>
          <w:szCs w:val="24"/>
          <w:vertAlign w:val="subscript"/>
        </w:rPr>
        <w:t>2.5</w:t>
      </w:r>
      <w:r w:rsidRPr="00151EB1">
        <w:rPr>
          <w:rFonts w:ascii="Times New Roman" w:hAnsi="Times New Roman" w:hint="eastAsia"/>
          <w:sz w:val="24"/>
          <w:szCs w:val="24"/>
        </w:rPr>
        <w:t>下降趋势明显，说明成都市空气环境质量有所好转</w:t>
      </w:r>
      <w:r w:rsidRPr="00151EB1">
        <w:rPr>
          <w:rFonts w:ascii="Times New Roman" w:eastAsiaTheme="minorEastAsia" w:hAnsi="Times New Roman"/>
          <w:kern w:val="0"/>
          <w:sz w:val="24"/>
          <w:szCs w:val="24"/>
        </w:rPr>
        <w:t>；</w:t>
      </w:r>
      <w:r w:rsidRPr="00151EB1">
        <w:rPr>
          <w:rFonts w:ascii="Times New Roman" w:eastAsiaTheme="minorEastAsia" w:hAnsi="Times New Roman" w:hint="eastAsia"/>
          <w:kern w:val="0"/>
          <w:sz w:val="24"/>
          <w:szCs w:val="24"/>
        </w:rPr>
        <w:t>根据现状监测，</w:t>
      </w:r>
      <w:r w:rsidRPr="00151EB1">
        <w:rPr>
          <w:rFonts w:ascii="Times New Roman" w:eastAsiaTheme="minorEastAsia" w:hAnsi="Times New Roman"/>
          <w:kern w:val="0"/>
          <w:sz w:val="24"/>
          <w:szCs w:val="24"/>
        </w:rPr>
        <w:t>环境空气中</w:t>
      </w:r>
      <w:r w:rsidRPr="00151EB1">
        <w:rPr>
          <w:rFonts w:ascii="Times New Roman" w:eastAsiaTheme="minorEastAsia" w:hAnsi="Times New Roman"/>
          <w:kern w:val="0"/>
          <w:sz w:val="24"/>
          <w:szCs w:val="24"/>
        </w:rPr>
        <w:t>NH</w:t>
      </w:r>
      <w:r w:rsidRPr="00151EB1">
        <w:rPr>
          <w:rFonts w:ascii="Times New Roman" w:eastAsiaTheme="minorEastAsia" w:hAnsi="Times New Roman"/>
          <w:kern w:val="0"/>
          <w:sz w:val="24"/>
          <w:szCs w:val="24"/>
          <w:vertAlign w:val="subscript"/>
        </w:rPr>
        <w:t>3</w:t>
      </w: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H</w:t>
      </w:r>
      <w:r w:rsidRPr="00151EB1">
        <w:rPr>
          <w:rFonts w:ascii="Times New Roman" w:eastAsiaTheme="minorEastAsia" w:hAnsi="Times New Roman"/>
          <w:kern w:val="0"/>
          <w:sz w:val="24"/>
          <w:szCs w:val="24"/>
          <w:vertAlign w:val="subscript"/>
        </w:rPr>
        <w:t>2</w:t>
      </w:r>
      <w:r w:rsidRPr="00151EB1">
        <w:rPr>
          <w:rFonts w:ascii="Times New Roman" w:eastAsiaTheme="minorEastAsia" w:hAnsi="Times New Roman"/>
          <w:kern w:val="0"/>
          <w:sz w:val="24"/>
          <w:szCs w:val="24"/>
        </w:rPr>
        <w:t xml:space="preserve">S </w:t>
      </w:r>
      <w:r w:rsidRPr="00151EB1">
        <w:rPr>
          <w:rFonts w:ascii="Times New Roman" w:hAnsi="Times New Roman"/>
          <w:sz w:val="24"/>
          <w:szCs w:val="24"/>
        </w:rPr>
        <w:t>均满足《环境影响评价技术导则</w:t>
      </w:r>
      <w:r w:rsidRPr="00151EB1">
        <w:rPr>
          <w:rFonts w:ascii="Times New Roman" w:hAnsi="Times New Roman"/>
          <w:sz w:val="24"/>
          <w:szCs w:val="24"/>
        </w:rPr>
        <w:t>-</w:t>
      </w:r>
      <w:r w:rsidRPr="00151EB1">
        <w:rPr>
          <w:rFonts w:ascii="Times New Roman" w:hAnsi="Times New Roman"/>
          <w:sz w:val="24"/>
          <w:szCs w:val="24"/>
        </w:rPr>
        <w:t>大气环境》（</w:t>
      </w:r>
      <w:r w:rsidRPr="00151EB1">
        <w:rPr>
          <w:rFonts w:ascii="Times New Roman" w:hAnsi="Times New Roman"/>
          <w:sz w:val="24"/>
          <w:szCs w:val="24"/>
        </w:rPr>
        <w:t>HJ2.2-2018</w:t>
      </w:r>
      <w:r w:rsidRPr="00151EB1">
        <w:rPr>
          <w:rFonts w:ascii="Times New Roman" w:hAnsi="Times New Roman"/>
          <w:sz w:val="24"/>
          <w:szCs w:val="24"/>
        </w:rPr>
        <w:t>）附录</w:t>
      </w:r>
      <w:r w:rsidRPr="00151EB1">
        <w:rPr>
          <w:rFonts w:ascii="Times New Roman" w:hAnsi="Times New Roman"/>
          <w:sz w:val="24"/>
          <w:szCs w:val="24"/>
        </w:rPr>
        <w:t>D</w:t>
      </w:r>
      <w:r w:rsidRPr="00151EB1">
        <w:rPr>
          <w:rFonts w:ascii="Times New Roman" w:hAnsi="Times New Roman"/>
          <w:sz w:val="24"/>
          <w:szCs w:val="24"/>
        </w:rPr>
        <w:t>相应浓度限值要求</w:t>
      </w:r>
      <w:r w:rsidRPr="00151EB1">
        <w:rPr>
          <w:rFonts w:ascii="Times New Roman" w:hAnsi="Times New Roman" w:hint="eastAsia"/>
          <w:sz w:val="24"/>
          <w:szCs w:val="24"/>
        </w:rPr>
        <w:t>；养殖场</w:t>
      </w:r>
      <w:r w:rsidRPr="00151EB1">
        <w:rPr>
          <w:rFonts w:ascii="Times New Roman" w:hAnsi="Times New Roman"/>
          <w:sz w:val="24"/>
          <w:szCs w:val="24"/>
        </w:rPr>
        <w:t>厂界臭气浓度均可满足《畜禽养殖业污染物排放标准》（</w:t>
      </w:r>
      <w:r w:rsidRPr="00151EB1">
        <w:rPr>
          <w:rFonts w:ascii="Times New Roman" w:hAnsi="Times New Roman"/>
          <w:sz w:val="24"/>
          <w:szCs w:val="24"/>
        </w:rPr>
        <w:t>GB18596-2001</w:t>
      </w:r>
      <w:r w:rsidRPr="00151EB1">
        <w:rPr>
          <w:rFonts w:ascii="Times New Roman" w:hAnsi="Times New Roman"/>
          <w:sz w:val="24"/>
          <w:szCs w:val="24"/>
        </w:rPr>
        <w:t>）要求</w:t>
      </w:r>
      <w:r w:rsidRPr="00151EB1">
        <w:rPr>
          <w:rFonts w:ascii="Times New Roman" w:hAnsi="Times New Roman" w:hint="eastAsia"/>
          <w:sz w:val="24"/>
          <w:szCs w:val="24"/>
        </w:rPr>
        <w:t>。</w:t>
      </w:r>
    </w:p>
    <w:p w14:paraId="57EC478A" w14:textId="77777777" w:rsidR="00117D2D" w:rsidRPr="00151EB1" w:rsidRDefault="00BB662D">
      <w:pPr>
        <w:autoSpaceDE w:val="0"/>
        <w:autoSpaceDN w:val="0"/>
        <w:adjustRightInd w:val="0"/>
        <w:ind w:firstLineChars="200" w:firstLine="482"/>
        <w:jc w:val="left"/>
        <w:rPr>
          <w:rFonts w:ascii="Times New Roman" w:eastAsiaTheme="minorEastAsia" w:hAnsi="Times New Roman"/>
          <w:b/>
          <w:kern w:val="0"/>
          <w:sz w:val="24"/>
          <w:szCs w:val="24"/>
        </w:rPr>
      </w:pPr>
      <w:r w:rsidRPr="00151EB1">
        <w:rPr>
          <w:rFonts w:ascii="Times New Roman" w:eastAsiaTheme="minorEastAsia" w:hAnsi="Times New Roman"/>
          <w:b/>
          <w:kern w:val="0"/>
          <w:sz w:val="24"/>
          <w:szCs w:val="24"/>
        </w:rPr>
        <w:t>（</w:t>
      </w:r>
      <w:r w:rsidRPr="00151EB1">
        <w:rPr>
          <w:rFonts w:ascii="Times New Roman" w:eastAsiaTheme="minorEastAsia" w:hAnsi="Times New Roman"/>
          <w:b/>
          <w:kern w:val="0"/>
          <w:sz w:val="24"/>
          <w:szCs w:val="24"/>
        </w:rPr>
        <w:t>2</w:t>
      </w:r>
      <w:r w:rsidRPr="00151EB1">
        <w:rPr>
          <w:rFonts w:ascii="Times New Roman" w:eastAsiaTheme="minorEastAsia" w:hAnsi="Times New Roman"/>
          <w:b/>
          <w:kern w:val="0"/>
          <w:sz w:val="24"/>
          <w:szCs w:val="24"/>
        </w:rPr>
        <w:t>）地表水环境质量</w:t>
      </w:r>
    </w:p>
    <w:p w14:paraId="1E816FBF"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评价区域内地表水除各监测断面监测指标除总氮和粪大肠菌群外，均满足《地表水环境质量标准》（</w:t>
      </w:r>
      <w:r w:rsidRPr="00151EB1">
        <w:rPr>
          <w:rFonts w:ascii="Times New Roman" w:eastAsiaTheme="minorEastAsia" w:hAnsi="Times New Roman"/>
          <w:kern w:val="0"/>
          <w:sz w:val="24"/>
          <w:szCs w:val="24"/>
        </w:rPr>
        <w:t>GB3838-2002</w:t>
      </w: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III</w:t>
      </w:r>
      <w:r w:rsidRPr="00151EB1">
        <w:rPr>
          <w:rFonts w:ascii="Times New Roman" w:eastAsiaTheme="minorEastAsia" w:hAnsi="Times New Roman"/>
          <w:kern w:val="0"/>
          <w:sz w:val="24"/>
          <w:szCs w:val="24"/>
        </w:rPr>
        <w:t>类标准要求。</w:t>
      </w:r>
    </w:p>
    <w:p w14:paraId="66A8BA77" w14:textId="77777777" w:rsidR="00117D2D" w:rsidRPr="00151EB1" w:rsidRDefault="00BB662D">
      <w:pPr>
        <w:autoSpaceDE w:val="0"/>
        <w:autoSpaceDN w:val="0"/>
        <w:adjustRightInd w:val="0"/>
        <w:ind w:firstLineChars="200" w:firstLine="482"/>
        <w:jc w:val="left"/>
        <w:rPr>
          <w:rFonts w:ascii="Times New Roman" w:eastAsiaTheme="minorEastAsia" w:hAnsi="Times New Roman"/>
          <w:b/>
          <w:kern w:val="0"/>
          <w:sz w:val="24"/>
          <w:szCs w:val="24"/>
        </w:rPr>
      </w:pPr>
      <w:r w:rsidRPr="00151EB1">
        <w:rPr>
          <w:rFonts w:ascii="Times New Roman" w:eastAsiaTheme="minorEastAsia" w:hAnsi="Times New Roman"/>
          <w:b/>
          <w:kern w:val="0"/>
          <w:sz w:val="24"/>
          <w:szCs w:val="24"/>
        </w:rPr>
        <w:t>（</w:t>
      </w:r>
      <w:r w:rsidRPr="00151EB1">
        <w:rPr>
          <w:rFonts w:ascii="Times New Roman" w:eastAsiaTheme="minorEastAsia" w:hAnsi="Times New Roman"/>
          <w:b/>
          <w:kern w:val="0"/>
          <w:sz w:val="24"/>
          <w:szCs w:val="24"/>
        </w:rPr>
        <w:t>3</w:t>
      </w:r>
      <w:r w:rsidRPr="00151EB1">
        <w:rPr>
          <w:rFonts w:ascii="Times New Roman" w:eastAsiaTheme="minorEastAsia" w:hAnsi="Times New Roman"/>
          <w:b/>
          <w:kern w:val="0"/>
          <w:sz w:val="24"/>
          <w:szCs w:val="24"/>
        </w:rPr>
        <w:t>）地下水环境质量</w:t>
      </w:r>
    </w:p>
    <w:p w14:paraId="72065D64"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评价区域地下水地下水各项监测因子均满足《地下水质量标准》（</w:t>
      </w:r>
      <w:r w:rsidRPr="00151EB1">
        <w:rPr>
          <w:rFonts w:ascii="Times New Roman" w:eastAsiaTheme="minorEastAsia" w:hAnsi="Times New Roman"/>
          <w:kern w:val="0"/>
          <w:sz w:val="24"/>
          <w:szCs w:val="24"/>
        </w:rPr>
        <w:t>GB/T 14848-2017</w:t>
      </w:r>
      <w:r w:rsidRPr="00151EB1">
        <w:rPr>
          <w:rFonts w:ascii="Times New Roman" w:eastAsiaTheme="minorEastAsia" w:hAnsi="Times New Roman"/>
          <w:kern w:val="0"/>
          <w:sz w:val="24"/>
          <w:szCs w:val="24"/>
        </w:rPr>
        <w:t>）</w:t>
      </w:r>
      <w:r w:rsidRPr="00151EB1">
        <w:rPr>
          <w:rFonts w:ascii="宋体" w:hAnsi="宋体" w:cs="宋体" w:hint="eastAsia"/>
          <w:kern w:val="0"/>
          <w:sz w:val="24"/>
          <w:szCs w:val="24"/>
        </w:rPr>
        <w:t>Ⅲ</w:t>
      </w:r>
      <w:r w:rsidRPr="00151EB1">
        <w:rPr>
          <w:rFonts w:ascii="Times New Roman" w:eastAsiaTheme="minorEastAsia" w:hAnsi="Times New Roman"/>
          <w:kern w:val="0"/>
          <w:sz w:val="24"/>
          <w:szCs w:val="24"/>
        </w:rPr>
        <w:t>类标准要求。</w:t>
      </w:r>
    </w:p>
    <w:p w14:paraId="7939B053" w14:textId="77777777" w:rsidR="00117D2D" w:rsidRPr="00151EB1" w:rsidRDefault="00BB662D">
      <w:pPr>
        <w:autoSpaceDE w:val="0"/>
        <w:autoSpaceDN w:val="0"/>
        <w:adjustRightInd w:val="0"/>
        <w:ind w:firstLineChars="200" w:firstLine="482"/>
        <w:jc w:val="left"/>
        <w:rPr>
          <w:rFonts w:ascii="Times New Roman" w:eastAsiaTheme="minorEastAsia" w:hAnsi="Times New Roman"/>
          <w:b/>
          <w:kern w:val="0"/>
          <w:sz w:val="24"/>
          <w:szCs w:val="24"/>
        </w:rPr>
      </w:pPr>
      <w:r w:rsidRPr="00151EB1">
        <w:rPr>
          <w:rFonts w:ascii="Times New Roman" w:eastAsiaTheme="minorEastAsia" w:hAnsi="Times New Roman"/>
          <w:b/>
          <w:kern w:val="0"/>
          <w:sz w:val="24"/>
          <w:szCs w:val="24"/>
        </w:rPr>
        <w:t>（</w:t>
      </w:r>
      <w:r w:rsidRPr="00151EB1">
        <w:rPr>
          <w:rFonts w:ascii="Times New Roman" w:eastAsiaTheme="minorEastAsia" w:hAnsi="Times New Roman"/>
          <w:b/>
          <w:kern w:val="0"/>
          <w:sz w:val="24"/>
          <w:szCs w:val="24"/>
        </w:rPr>
        <w:t>4</w:t>
      </w:r>
      <w:r w:rsidRPr="00151EB1">
        <w:rPr>
          <w:rFonts w:ascii="Times New Roman" w:eastAsiaTheme="minorEastAsia" w:hAnsi="Times New Roman"/>
          <w:b/>
          <w:kern w:val="0"/>
          <w:sz w:val="24"/>
          <w:szCs w:val="24"/>
        </w:rPr>
        <w:t>）声环境质量</w:t>
      </w:r>
    </w:p>
    <w:p w14:paraId="352E48AE"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本项目评价区域声环昼夜间测值均能满足《声环境质量标准》</w:t>
      </w:r>
      <w:r w:rsidRPr="00151EB1">
        <w:rPr>
          <w:rFonts w:ascii="Times New Roman" w:eastAsiaTheme="minorEastAsia" w:hAnsi="Times New Roman"/>
          <w:kern w:val="0"/>
          <w:sz w:val="24"/>
          <w:szCs w:val="24"/>
        </w:rPr>
        <w:t xml:space="preserve">GB3096—2008 </w:t>
      </w:r>
      <w:r w:rsidRPr="00151EB1">
        <w:rPr>
          <w:rFonts w:ascii="Times New Roman" w:eastAsiaTheme="minorEastAsia" w:hAnsi="Times New Roman"/>
          <w:kern w:val="0"/>
          <w:sz w:val="24"/>
          <w:szCs w:val="24"/>
        </w:rPr>
        <w:t>中的</w:t>
      </w:r>
      <w:r w:rsidRPr="00151EB1">
        <w:rPr>
          <w:rFonts w:ascii="Times New Roman" w:eastAsiaTheme="minorEastAsia" w:hAnsi="Times New Roman"/>
          <w:kern w:val="0"/>
          <w:sz w:val="24"/>
          <w:szCs w:val="24"/>
        </w:rPr>
        <w:t xml:space="preserve">2 </w:t>
      </w:r>
      <w:r w:rsidRPr="00151EB1">
        <w:rPr>
          <w:rFonts w:ascii="Times New Roman" w:eastAsiaTheme="minorEastAsia" w:hAnsi="Times New Roman"/>
          <w:kern w:val="0"/>
          <w:sz w:val="24"/>
          <w:szCs w:val="24"/>
        </w:rPr>
        <w:t>类标准。</w:t>
      </w:r>
    </w:p>
    <w:p w14:paraId="4BA6FDAC" w14:textId="77777777" w:rsidR="00117D2D" w:rsidRPr="00151EB1" w:rsidRDefault="00BB662D">
      <w:pPr>
        <w:autoSpaceDE w:val="0"/>
        <w:autoSpaceDN w:val="0"/>
        <w:adjustRightInd w:val="0"/>
        <w:ind w:firstLine="480"/>
        <w:jc w:val="left"/>
        <w:rPr>
          <w:rFonts w:ascii="Times New Roman" w:eastAsiaTheme="minorEastAsia" w:hAnsi="Times New Roman"/>
          <w:b/>
          <w:kern w:val="0"/>
          <w:sz w:val="24"/>
          <w:szCs w:val="24"/>
        </w:rPr>
      </w:pPr>
      <w:r w:rsidRPr="00151EB1">
        <w:rPr>
          <w:rFonts w:ascii="Times New Roman" w:eastAsiaTheme="minorEastAsia" w:hAnsi="Times New Roman"/>
          <w:b/>
          <w:kern w:val="0"/>
          <w:sz w:val="24"/>
          <w:szCs w:val="24"/>
        </w:rPr>
        <w:t>（</w:t>
      </w:r>
      <w:r w:rsidRPr="00151EB1">
        <w:rPr>
          <w:rFonts w:ascii="Times New Roman" w:eastAsiaTheme="minorEastAsia" w:hAnsi="Times New Roman"/>
          <w:b/>
          <w:kern w:val="0"/>
          <w:sz w:val="24"/>
          <w:szCs w:val="24"/>
        </w:rPr>
        <w:t>5</w:t>
      </w:r>
      <w:r w:rsidRPr="00151EB1">
        <w:rPr>
          <w:rFonts w:ascii="Times New Roman" w:eastAsiaTheme="minorEastAsia" w:hAnsi="Times New Roman"/>
          <w:b/>
          <w:kern w:val="0"/>
          <w:sz w:val="24"/>
          <w:szCs w:val="24"/>
        </w:rPr>
        <w:t>）土壤环境质量</w:t>
      </w:r>
    </w:p>
    <w:p w14:paraId="605E8DBE" w14:textId="77777777" w:rsidR="00117D2D" w:rsidRPr="00151EB1" w:rsidRDefault="00BB662D">
      <w:pPr>
        <w:autoSpaceDE w:val="0"/>
        <w:autoSpaceDN w:val="0"/>
        <w:adjustRightInd w:val="0"/>
        <w:ind w:firstLine="480"/>
        <w:jc w:val="left"/>
        <w:rPr>
          <w:rFonts w:ascii="Times New Roman" w:eastAsiaTheme="minorEastAsia" w:hAnsi="Times New Roman"/>
          <w:kern w:val="0"/>
          <w:sz w:val="24"/>
          <w:szCs w:val="24"/>
        </w:rPr>
      </w:pPr>
      <w:r w:rsidRPr="00151EB1">
        <w:rPr>
          <w:rFonts w:ascii="Times New Roman" w:hAnsi="Times New Roman"/>
          <w:sz w:val="24"/>
          <w:szCs w:val="24"/>
        </w:rPr>
        <w:t>项目区域土壤环境中各项因子的监测浓度值均满足《土壤环境质量</w:t>
      </w:r>
      <w:r w:rsidRPr="00151EB1">
        <w:rPr>
          <w:rFonts w:ascii="Times New Roman" w:hAnsi="Times New Roman"/>
          <w:sz w:val="24"/>
          <w:szCs w:val="24"/>
        </w:rPr>
        <w:t xml:space="preserve"> </w:t>
      </w:r>
      <w:r w:rsidRPr="00151EB1">
        <w:rPr>
          <w:rFonts w:ascii="Times New Roman" w:hAnsi="Times New Roman"/>
          <w:sz w:val="24"/>
          <w:szCs w:val="24"/>
        </w:rPr>
        <w:t>建设用地土壤污染风险管控标准（试行）》（</w:t>
      </w:r>
      <w:r w:rsidRPr="00151EB1">
        <w:rPr>
          <w:rFonts w:ascii="Times New Roman" w:hAnsi="Times New Roman"/>
          <w:sz w:val="24"/>
          <w:szCs w:val="24"/>
        </w:rPr>
        <w:t>GB36600-2018</w:t>
      </w:r>
      <w:r w:rsidRPr="00151EB1">
        <w:rPr>
          <w:rFonts w:ascii="Times New Roman" w:hAnsi="Times New Roman"/>
          <w:sz w:val="24"/>
          <w:szCs w:val="24"/>
        </w:rPr>
        <w:t>）中表</w:t>
      </w:r>
      <w:r w:rsidRPr="00151EB1">
        <w:rPr>
          <w:rFonts w:ascii="Times New Roman" w:hAnsi="Times New Roman"/>
          <w:sz w:val="24"/>
          <w:szCs w:val="24"/>
        </w:rPr>
        <w:t>1</w:t>
      </w:r>
      <w:r w:rsidRPr="00151EB1">
        <w:rPr>
          <w:rFonts w:ascii="Times New Roman" w:hAnsi="Times New Roman"/>
          <w:sz w:val="24"/>
          <w:szCs w:val="24"/>
        </w:rPr>
        <w:t>中第二类用地筛选值</w:t>
      </w:r>
      <w:r w:rsidRPr="00151EB1">
        <w:rPr>
          <w:rFonts w:ascii="Times New Roman" w:hAnsi="Times New Roman" w:hint="eastAsia"/>
          <w:sz w:val="24"/>
          <w:szCs w:val="24"/>
        </w:rPr>
        <w:t>及《土壤环境质量农用地土壤污染风险管控标准（试行）》（</w:t>
      </w:r>
      <w:r w:rsidRPr="00151EB1">
        <w:rPr>
          <w:rFonts w:ascii="Times New Roman" w:hAnsi="Times New Roman" w:hint="eastAsia"/>
          <w:sz w:val="24"/>
          <w:szCs w:val="24"/>
        </w:rPr>
        <w:t>GB 15618-2018</w:t>
      </w:r>
      <w:r w:rsidRPr="00151EB1">
        <w:rPr>
          <w:rFonts w:ascii="Times New Roman" w:hAnsi="Times New Roman" w:hint="eastAsia"/>
          <w:sz w:val="24"/>
          <w:szCs w:val="24"/>
        </w:rPr>
        <w:t>）中表</w:t>
      </w:r>
      <w:r w:rsidRPr="00151EB1">
        <w:rPr>
          <w:rFonts w:ascii="Times New Roman" w:hAnsi="Times New Roman" w:hint="eastAsia"/>
          <w:sz w:val="24"/>
          <w:szCs w:val="24"/>
        </w:rPr>
        <w:t>1</w:t>
      </w:r>
      <w:r w:rsidRPr="00151EB1">
        <w:rPr>
          <w:rFonts w:ascii="Times New Roman" w:hAnsi="Times New Roman" w:hint="eastAsia"/>
          <w:sz w:val="24"/>
          <w:szCs w:val="24"/>
        </w:rPr>
        <w:t>中水田风险筛选值</w:t>
      </w:r>
      <w:r w:rsidRPr="00151EB1">
        <w:rPr>
          <w:rFonts w:ascii="Times New Roman" w:hAnsi="Times New Roman"/>
          <w:sz w:val="24"/>
          <w:szCs w:val="24"/>
        </w:rPr>
        <w:t>。</w:t>
      </w:r>
    </w:p>
    <w:p w14:paraId="26709F32" w14:textId="77777777" w:rsidR="00117D2D" w:rsidRPr="00151EB1" w:rsidRDefault="00BB662D">
      <w:pPr>
        <w:pStyle w:val="a0"/>
        <w:numPr>
          <w:ilvl w:val="0"/>
          <w:numId w:val="0"/>
        </w:numPr>
        <w:rPr>
          <w:rFonts w:ascii="Times New Roman" w:hAnsi="Times New Roman"/>
          <w:b w:val="0"/>
          <w:bCs/>
          <w:kern w:val="28"/>
          <w:sz w:val="32"/>
          <w:szCs w:val="32"/>
        </w:rPr>
      </w:pPr>
      <w:bookmarkStart w:id="600" w:name="_Toc490333054"/>
      <w:bookmarkStart w:id="601" w:name="_Toc16258992"/>
      <w:bookmarkStart w:id="602" w:name="_Toc485577764"/>
      <w:bookmarkStart w:id="603" w:name="_Toc520883888"/>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.4</w:t>
      </w:r>
      <w:r w:rsidRPr="00151EB1">
        <w:rPr>
          <w:rFonts w:ascii="Times New Roman" w:hAnsi="Times New Roman"/>
          <w:b w:val="0"/>
          <w:bCs/>
          <w:kern w:val="28"/>
          <w:sz w:val="32"/>
          <w:szCs w:val="32"/>
        </w:rPr>
        <w:t xml:space="preserve">　环保措施及环境影响结论</w:t>
      </w:r>
      <w:bookmarkEnd w:id="600"/>
      <w:bookmarkEnd w:id="601"/>
      <w:bookmarkEnd w:id="602"/>
      <w:bookmarkEnd w:id="603"/>
    </w:p>
    <w:p w14:paraId="49980D97" w14:textId="77777777" w:rsidR="00117D2D" w:rsidRPr="00151EB1" w:rsidRDefault="00BB662D">
      <w:pPr>
        <w:spacing w:line="480" w:lineRule="exact"/>
        <w:ind w:firstLineChars="196" w:firstLine="472"/>
        <w:rPr>
          <w:rFonts w:ascii="Times New Roman" w:hAnsi="Times New Roman"/>
          <w:b/>
          <w:sz w:val="24"/>
        </w:rPr>
      </w:pPr>
      <w:r w:rsidRPr="00151EB1">
        <w:rPr>
          <w:rFonts w:ascii="Times New Roman" w:hAnsi="Times New Roman"/>
          <w:b/>
          <w:sz w:val="24"/>
        </w:rPr>
        <w:t>1</w:t>
      </w:r>
      <w:r w:rsidRPr="00151EB1">
        <w:rPr>
          <w:rFonts w:ascii="Times New Roman" w:hAnsi="Times New Roman"/>
          <w:b/>
          <w:sz w:val="24"/>
        </w:rPr>
        <w:t>、废气处置</w:t>
      </w:r>
    </w:p>
    <w:p w14:paraId="694E3E2F"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本项目大气污染物主要是猪舍</w:t>
      </w:r>
      <w:r w:rsidR="00E23B3D" w:rsidRPr="00151EB1">
        <w:rPr>
          <w:rFonts w:ascii="Times New Roman" w:hAnsi="Times New Roman" w:hint="eastAsia"/>
          <w:sz w:val="24"/>
        </w:rPr>
        <w:t>及下方发酵深坑</w:t>
      </w:r>
      <w:r w:rsidRPr="00151EB1">
        <w:rPr>
          <w:rFonts w:ascii="Times New Roman" w:hAnsi="Times New Roman"/>
          <w:sz w:val="24"/>
        </w:rPr>
        <w:t>产生的氨、硫化氢等恶臭气体。项目恶臭气体以无组织面源形式排放，建设项目拟采取的恶臭气体治理措施主要为：</w:t>
      </w:r>
    </w:p>
    <w:p w14:paraId="79B4733A" w14:textId="77777777" w:rsidR="00E23B3D" w:rsidRPr="00151EB1" w:rsidRDefault="00BB662D" w:rsidP="00E23B3D">
      <w:pPr>
        <w:spacing w:line="480" w:lineRule="exact"/>
        <w:ind w:firstLineChars="200" w:firstLine="480"/>
        <w:rPr>
          <w:rFonts w:ascii="Times New Roman" w:hAnsi="Times New Roman"/>
          <w:sz w:val="24"/>
          <w:szCs w:val="24"/>
        </w:rPr>
      </w:pPr>
      <w:r w:rsidRPr="00151EB1">
        <w:rPr>
          <w:rFonts w:ascii="Times New Roman" w:hAnsi="Times New Roman"/>
          <w:sz w:val="24"/>
        </w:rPr>
        <w:t>（</w:t>
      </w:r>
      <w:r w:rsidRPr="00151EB1">
        <w:rPr>
          <w:rFonts w:ascii="Times New Roman" w:hAnsi="Times New Roman"/>
          <w:sz w:val="24"/>
        </w:rPr>
        <w:t>1</w:t>
      </w:r>
      <w:r w:rsidRPr="00151EB1">
        <w:rPr>
          <w:rFonts w:ascii="Times New Roman" w:hAnsi="Times New Roman"/>
          <w:sz w:val="24"/>
        </w:rPr>
        <w:t>）圈舍整体为负压封闭状态，减少废气溢出。</w:t>
      </w:r>
    </w:p>
    <w:p w14:paraId="1AB57654" w14:textId="77777777" w:rsidR="00117D2D" w:rsidRPr="00151EB1" w:rsidRDefault="009D63F3">
      <w:pPr>
        <w:spacing w:line="480" w:lineRule="exact"/>
        <w:ind w:firstLineChars="200" w:firstLine="480"/>
        <w:rPr>
          <w:rFonts w:ascii="Times New Roman" w:hAnsi="Times New Roman"/>
          <w:sz w:val="24"/>
        </w:rPr>
      </w:pPr>
      <w:r w:rsidRPr="00151EB1">
        <w:rPr>
          <w:rFonts w:ascii="Times New Roman" w:hAnsi="Times New Roman" w:hint="eastAsia"/>
          <w:sz w:val="24"/>
          <w:szCs w:val="24"/>
        </w:rPr>
        <w:t>（</w:t>
      </w:r>
      <w:r w:rsidRPr="00151EB1">
        <w:rPr>
          <w:rFonts w:ascii="Times New Roman" w:hAnsi="Times New Roman" w:hint="eastAsia"/>
          <w:sz w:val="24"/>
          <w:szCs w:val="24"/>
        </w:rPr>
        <w:t>2</w:t>
      </w:r>
      <w:r w:rsidRPr="00151EB1">
        <w:rPr>
          <w:rFonts w:ascii="Times New Roman" w:hAnsi="Times New Roman" w:hint="eastAsia"/>
          <w:sz w:val="24"/>
          <w:szCs w:val="24"/>
        </w:rPr>
        <w:t>）</w:t>
      </w:r>
      <w:r w:rsidR="00E23B3D" w:rsidRPr="00151EB1">
        <w:rPr>
          <w:rFonts w:ascii="Times New Roman" w:hAnsi="Times New Roman" w:hint="eastAsia"/>
          <w:sz w:val="24"/>
          <w:szCs w:val="24"/>
        </w:rPr>
        <w:t>舍及下方深坑发酵臭气</w:t>
      </w:r>
      <w:r w:rsidR="00E23B3D" w:rsidRPr="00151EB1">
        <w:rPr>
          <w:rFonts w:ascii="Times New Roman" w:hAnsi="Times New Roman"/>
          <w:sz w:val="24"/>
          <w:szCs w:val="24"/>
        </w:rPr>
        <w:t>通过抽风系统收集，并经活性炭处理后通过圈舍耳房排放。</w:t>
      </w:r>
      <w:r w:rsidR="00BB662D" w:rsidRPr="00151EB1">
        <w:rPr>
          <w:rFonts w:ascii="Times New Roman" w:hAnsi="Times New Roman"/>
          <w:sz w:val="24"/>
        </w:rPr>
        <w:t>同时圈舍耳房配置水雾喷淋，</w:t>
      </w:r>
      <w:r w:rsidR="00BB662D" w:rsidRPr="00151EB1">
        <w:rPr>
          <w:rFonts w:ascii="Times New Roman" w:hAnsi="Times New Roman" w:hint="eastAsia"/>
          <w:sz w:val="24"/>
        </w:rPr>
        <w:t>若氨在线监测探头显示废气浓度过高</w:t>
      </w:r>
      <w:r w:rsidR="00BB662D" w:rsidRPr="00151EB1">
        <w:rPr>
          <w:rFonts w:ascii="Times New Roman" w:hAnsi="Times New Roman"/>
          <w:sz w:val="24"/>
        </w:rPr>
        <w:t>，则采取喷淋措施。</w:t>
      </w:r>
    </w:p>
    <w:p w14:paraId="3E892A8A"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3</w:t>
      </w:r>
      <w:r w:rsidRPr="00151EB1">
        <w:rPr>
          <w:rFonts w:ascii="Times New Roman" w:hAnsi="Times New Roman"/>
          <w:sz w:val="24"/>
        </w:rPr>
        <w:t>）加强圈舍管理，及时清理圈舍粪便，做到日产日清；通过减少粪便的停留时间和覆盖面积，可降低圈舍废气产生；</w:t>
      </w:r>
    </w:p>
    <w:p w14:paraId="2F31C88D"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4</w:t>
      </w:r>
      <w:r w:rsidRPr="00151EB1">
        <w:rPr>
          <w:rFonts w:ascii="Times New Roman" w:hAnsi="Times New Roman"/>
          <w:sz w:val="24"/>
        </w:rPr>
        <w:t>）通过划定</w:t>
      </w:r>
      <w:r w:rsidR="00E23B3D" w:rsidRPr="00151EB1">
        <w:rPr>
          <w:rFonts w:ascii="Times New Roman" w:hAnsi="Times New Roman" w:hint="eastAsia"/>
          <w:sz w:val="24"/>
        </w:rPr>
        <w:t>卫生</w:t>
      </w:r>
      <w:r w:rsidRPr="00151EB1">
        <w:rPr>
          <w:rFonts w:ascii="Times New Roman" w:hAnsi="Times New Roman"/>
          <w:sz w:val="24"/>
        </w:rPr>
        <w:t>防护距离，减轻和避免恶臭气体对外环境的影响。</w:t>
      </w:r>
    </w:p>
    <w:p w14:paraId="23E78997"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5</w:t>
      </w:r>
      <w:r w:rsidRPr="00151EB1">
        <w:rPr>
          <w:rFonts w:ascii="Times New Roman" w:hAnsi="Times New Roman"/>
          <w:sz w:val="24"/>
        </w:rPr>
        <w:t>）圈舍增加通风次数，向粪便或舍内投放吸附剂减少臭气的散发，可采用沸石、膨润土以及秸秆等含纤维素和木质素较多的材料，使用高锰酸钾等氧化剂及一些杀菌剂，可杀死厌氧发酵的细菌，达到除臭目的；每</w:t>
      </w:r>
      <w:r w:rsidRPr="00151EB1">
        <w:rPr>
          <w:rFonts w:ascii="Times New Roman" w:hAnsi="Times New Roman"/>
          <w:sz w:val="24"/>
        </w:rPr>
        <w:t>5</w:t>
      </w:r>
      <w:r w:rsidRPr="00151EB1">
        <w:rPr>
          <w:rFonts w:ascii="Times New Roman" w:hAnsi="Times New Roman"/>
          <w:sz w:val="24"/>
        </w:rPr>
        <w:t>天喷雾一次</w:t>
      </w:r>
      <w:r w:rsidRPr="00151EB1">
        <w:rPr>
          <w:rFonts w:ascii="Times New Roman" w:hAnsi="Times New Roman"/>
          <w:sz w:val="24"/>
        </w:rPr>
        <w:t>500</w:t>
      </w:r>
      <w:r w:rsidRPr="00151EB1">
        <w:rPr>
          <w:rFonts w:ascii="Times New Roman" w:hAnsi="Times New Roman"/>
          <w:sz w:val="24"/>
        </w:rPr>
        <w:t>倍稀释的</w:t>
      </w:r>
      <w:r w:rsidRPr="00151EB1">
        <w:rPr>
          <w:rFonts w:ascii="Times New Roman" w:hAnsi="Times New Roman"/>
          <w:sz w:val="24"/>
        </w:rPr>
        <w:t>EM</w:t>
      </w:r>
      <w:r w:rsidRPr="00151EB1">
        <w:rPr>
          <w:rFonts w:ascii="Times New Roman" w:hAnsi="Times New Roman"/>
          <w:sz w:val="24"/>
        </w:rPr>
        <w:t>（有效生物菌群）液等措施；</w:t>
      </w:r>
    </w:p>
    <w:p w14:paraId="04961A76"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6</w:t>
      </w:r>
      <w:r w:rsidRPr="00151EB1">
        <w:rPr>
          <w:rFonts w:ascii="Times New Roman" w:hAnsi="Times New Roman"/>
          <w:sz w:val="24"/>
        </w:rPr>
        <w:t>）猪只在饲喂过程中采用本集团公司生产的全价饲料，恶臭气体从源头上得到减少。</w:t>
      </w:r>
    </w:p>
    <w:p w14:paraId="0D81C19D"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w:t>
      </w:r>
      <w:r w:rsidRPr="00151EB1">
        <w:rPr>
          <w:rFonts w:ascii="Times New Roman" w:hAnsi="Times New Roman"/>
          <w:sz w:val="24"/>
        </w:rPr>
        <w:t>7</w:t>
      </w:r>
      <w:r w:rsidRPr="00151EB1">
        <w:rPr>
          <w:rFonts w:ascii="Times New Roman" w:hAnsi="Times New Roman"/>
          <w:sz w:val="24"/>
        </w:rPr>
        <w:t>）加强厂区及厂界周围环境绿化。在项目场区内部及周围进行绿化和种植防护林，特别是加强场区东北面绿化高度和密度，加强绿化林对恶臭的阻隔效果，阻挡圈舍臭气扩散；场区道路两边种植乔灌木、夹竹桃、松柏等，场界边缘地带种植杨、槐等高大树种形成多层防护林带，以降低恶臭污染的影响程度。</w:t>
      </w:r>
    </w:p>
    <w:p w14:paraId="45ED65F9" w14:textId="77777777" w:rsidR="00117D2D" w:rsidRPr="00151EB1" w:rsidRDefault="00BB662D">
      <w:pPr>
        <w:spacing w:line="470" w:lineRule="exact"/>
        <w:ind w:firstLineChars="200" w:firstLine="480"/>
        <w:rPr>
          <w:rFonts w:ascii="Times New Roman" w:hAnsi="Times New Roman"/>
          <w:sz w:val="24"/>
        </w:rPr>
      </w:pPr>
      <w:r w:rsidRPr="00151EB1">
        <w:rPr>
          <w:rFonts w:ascii="Times New Roman" w:hAnsi="Times New Roman"/>
          <w:sz w:val="24"/>
        </w:rPr>
        <w:t>本项目环境保护距离以恶臭源圈舍边界外起</w:t>
      </w:r>
      <w:r w:rsidRPr="00151EB1">
        <w:rPr>
          <w:rFonts w:ascii="Times New Roman" w:hAnsi="Times New Roman"/>
          <w:sz w:val="24"/>
        </w:rPr>
        <w:t xml:space="preserve">100m </w:t>
      </w:r>
      <w:r w:rsidRPr="00151EB1">
        <w:rPr>
          <w:rFonts w:ascii="Times New Roman" w:hAnsi="Times New Roman"/>
          <w:sz w:val="24"/>
        </w:rPr>
        <w:t>包络线划定。从养殖场总平面布局以及场址周围敏感点分布情况看，在</w:t>
      </w:r>
      <w:r w:rsidRPr="00151EB1">
        <w:rPr>
          <w:rFonts w:ascii="Times New Roman" w:hAnsi="Times New Roman"/>
          <w:sz w:val="24"/>
        </w:rPr>
        <w:t>100m</w:t>
      </w:r>
      <w:r w:rsidRPr="00151EB1">
        <w:rPr>
          <w:rFonts w:ascii="Times New Roman" w:hAnsi="Times New Roman"/>
          <w:sz w:val="24"/>
        </w:rPr>
        <w:t>范围内仅有两户</w:t>
      </w:r>
      <w:r w:rsidRPr="00151EB1">
        <w:rPr>
          <w:rFonts w:ascii="Times New Roman" w:hAnsi="Times New Roman" w:hint="eastAsia"/>
          <w:sz w:val="24"/>
        </w:rPr>
        <w:t>农户</w:t>
      </w:r>
      <w:r w:rsidRPr="00151EB1">
        <w:rPr>
          <w:rFonts w:ascii="Times New Roman" w:hAnsi="Times New Roman"/>
          <w:sz w:val="24"/>
        </w:rPr>
        <w:t>分布，南面</w:t>
      </w:r>
      <w:r w:rsidRPr="00151EB1">
        <w:rPr>
          <w:rFonts w:ascii="Times New Roman" w:hAnsi="Times New Roman" w:hint="eastAsia"/>
          <w:sz w:val="24"/>
        </w:rPr>
        <w:t>园林王姓名农</w:t>
      </w:r>
      <w:r w:rsidRPr="00151EB1">
        <w:rPr>
          <w:rFonts w:ascii="Times New Roman" w:hAnsi="Times New Roman"/>
          <w:sz w:val="24"/>
        </w:rPr>
        <w:t>户</w:t>
      </w:r>
      <w:r w:rsidRPr="00151EB1">
        <w:rPr>
          <w:rFonts w:ascii="Times New Roman" w:hAnsi="Times New Roman"/>
          <w:sz w:val="24"/>
        </w:rPr>
        <w:t>1</w:t>
      </w:r>
      <w:r w:rsidRPr="00151EB1">
        <w:rPr>
          <w:rFonts w:ascii="Times New Roman" w:hAnsi="Times New Roman"/>
          <w:sz w:val="24"/>
        </w:rPr>
        <w:t>户距离</w:t>
      </w:r>
      <w:r w:rsidRPr="00151EB1">
        <w:rPr>
          <w:rFonts w:ascii="Times New Roman" w:hAnsi="Times New Roman" w:hint="eastAsia"/>
          <w:sz w:val="24"/>
        </w:rPr>
        <w:t>一期</w:t>
      </w:r>
      <w:r w:rsidRPr="00151EB1">
        <w:rPr>
          <w:rFonts w:ascii="Times New Roman" w:hAnsi="Times New Roman"/>
          <w:sz w:val="24"/>
        </w:rPr>
        <w:t>项目边界</w:t>
      </w:r>
      <w:r w:rsidRPr="00151EB1">
        <w:rPr>
          <w:rFonts w:ascii="Times New Roman" w:hAnsi="Times New Roman"/>
          <w:sz w:val="24"/>
        </w:rPr>
        <w:t>5m</w:t>
      </w:r>
      <w:r w:rsidRPr="00151EB1">
        <w:rPr>
          <w:rFonts w:ascii="Times New Roman" w:hAnsi="Times New Roman"/>
          <w:sz w:val="24"/>
        </w:rPr>
        <w:t>，圈舍</w:t>
      </w:r>
      <w:r w:rsidRPr="00151EB1">
        <w:rPr>
          <w:rFonts w:ascii="Times New Roman" w:hAnsi="Times New Roman"/>
          <w:sz w:val="24"/>
        </w:rPr>
        <w:t>10m</w:t>
      </w:r>
      <w:r w:rsidRPr="00151EB1">
        <w:rPr>
          <w:rFonts w:ascii="Times New Roman" w:hAnsi="Times New Roman"/>
          <w:sz w:val="24"/>
        </w:rPr>
        <w:t>，北面泉水村</w:t>
      </w:r>
      <w:r w:rsidRPr="00151EB1">
        <w:rPr>
          <w:rFonts w:ascii="Times New Roman" w:hAnsi="Times New Roman" w:hint="eastAsia"/>
          <w:sz w:val="24"/>
        </w:rPr>
        <w:t>段姓农户</w:t>
      </w:r>
      <w:r w:rsidRPr="00151EB1">
        <w:rPr>
          <w:rFonts w:ascii="Times New Roman" w:hAnsi="Times New Roman"/>
          <w:sz w:val="24"/>
        </w:rPr>
        <w:t>距离拟建二期边界</w:t>
      </w:r>
      <w:r w:rsidRPr="00151EB1">
        <w:rPr>
          <w:rFonts w:ascii="Times New Roman" w:hAnsi="Times New Roman"/>
          <w:sz w:val="24"/>
        </w:rPr>
        <w:t>30m</w:t>
      </w:r>
      <w:r w:rsidRPr="00151EB1">
        <w:rPr>
          <w:rFonts w:ascii="Times New Roman" w:hAnsi="Times New Roman"/>
          <w:sz w:val="24"/>
        </w:rPr>
        <w:t>，圈舍</w:t>
      </w:r>
      <w:r w:rsidRPr="00151EB1">
        <w:rPr>
          <w:rFonts w:ascii="Times New Roman" w:hAnsi="Times New Roman"/>
          <w:sz w:val="24"/>
        </w:rPr>
        <w:t>40m</w:t>
      </w:r>
      <w:r w:rsidRPr="00151EB1">
        <w:rPr>
          <w:rFonts w:ascii="Times New Roman" w:hAnsi="Times New Roman" w:hint="eastAsia"/>
          <w:sz w:val="24"/>
        </w:rPr>
        <w:t>。</w:t>
      </w:r>
      <w:r w:rsidRPr="00151EB1">
        <w:rPr>
          <w:rFonts w:ascii="Times New Roman" w:hAnsi="Times New Roman" w:hint="eastAsia"/>
          <w:sz w:val="24"/>
          <w:szCs w:val="24"/>
        </w:rPr>
        <w:t>上述两户农户均与本项目业主签订了房屋租赁合同（见附件），其农户房屋租赁后用于业主资料库房和员工居住，该农户不再使用，因此不属于环境敏感点。</w:t>
      </w:r>
    </w:p>
    <w:p w14:paraId="3F6DD54D" w14:textId="77777777" w:rsidR="00117D2D" w:rsidRPr="00151EB1" w:rsidRDefault="00BB662D">
      <w:pPr>
        <w:tabs>
          <w:tab w:val="left" w:pos="2644"/>
        </w:tabs>
        <w:spacing w:line="480" w:lineRule="exact"/>
        <w:ind w:firstLineChars="196" w:firstLine="472"/>
        <w:rPr>
          <w:rFonts w:ascii="Times New Roman" w:hAnsi="Times New Roman"/>
          <w:b/>
          <w:sz w:val="24"/>
        </w:rPr>
      </w:pPr>
      <w:r w:rsidRPr="00151EB1">
        <w:rPr>
          <w:rFonts w:ascii="Times New Roman" w:hAnsi="Times New Roman"/>
          <w:b/>
          <w:sz w:val="24"/>
        </w:rPr>
        <w:t>2</w:t>
      </w:r>
      <w:r w:rsidRPr="00151EB1">
        <w:rPr>
          <w:rFonts w:ascii="Times New Roman" w:hAnsi="Times New Roman"/>
          <w:b/>
          <w:sz w:val="24"/>
        </w:rPr>
        <w:t>、废水处置</w:t>
      </w:r>
    </w:p>
    <w:p w14:paraId="739CCEA0"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本项目产生的废水主要为猪尿、猪舍冲洗废水、设备冲洗水和职工生活污水。</w:t>
      </w:r>
    </w:p>
    <w:p w14:paraId="61AFC04A" w14:textId="77777777" w:rsidR="00117D2D" w:rsidRPr="00151EB1" w:rsidRDefault="00BB662D">
      <w:pPr>
        <w:spacing w:line="480" w:lineRule="exact"/>
        <w:rPr>
          <w:rFonts w:ascii="Times New Roman" w:hAnsi="Times New Roman"/>
          <w:sz w:val="24"/>
        </w:rPr>
      </w:pPr>
      <w:r w:rsidRPr="00151EB1">
        <w:rPr>
          <w:rFonts w:ascii="Times New Roman" w:hAnsi="Times New Roman"/>
          <w:sz w:val="24"/>
        </w:rPr>
        <w:t>建设单位拟采用工艺为</w:t>
      </w:r>
      <w:r w:rsidRPr="00151EB1">
        <w:rPr>
          <w:rFonts w:ascii="Times New Roman" w:hAnsi="Times New Roman"/>
          <w:sz w:val="24"/>
        </w:rPr>
        <w:t>“</w:t>
      </w:r>
      <w:r w:rsidRPr="00151EB1">
        <w:rPr>
          <w:rFonts w:ascii="Times New Roman" w:hAnsi="Times New Roman" w:hint="eastAsia"/>
          <w:sz w:val="24"/>
        </w:rPr>
        <w:t>固液分离</w:t>
      </w:r>
      <w:r w:rsidRPr="00151EB1">
        <w:rPr>
          <w:rFonts w:ascii="Times New Roman" w:hAnsi="Times New Roman" w:hint="eastAsia"/>
          <w:sz w:val="24"/>
        </w:rPr>
        <w:t>+</w:t>
      </w:r>
      <w:r w:rsidRPr="00151EB1">
        <w:rPr>
          <w:rFonts w:ascii="Times New Roman" w:hAnsi="Times New Roman" w:hint="eastAsia"/>
          <w:sz w:val="24"/>
        </w:rPr>
        <w:t>深坑厌氧发酵</w:t>
      </w:r>
      <w:r w:rsidRPr="00151EB1">
        <w:rPr>
          <w:rFonts w:ascii="Times New Roman" w:hAnsi="Times New Roman"/>
          <w:sz w:val="24"/>
        </w:rPr>
        <w:t>”</w:t>
      </w:r>
      <w:r w:rsidRPr="00151EB1">
        <w:rPr>
          <w:rFonts w:ascii="Times New Roman" w:hAnsi="Times New Roman"/>
          <w:sz w:val="24"/>
        </w:rPr>
        <w:t>，</w:t>
      </w:r>
      <w:r w:rsidRPr="00151EB1">
        <w:rPr>
          <w:rFonts w:ascii="Times New Roman" w:hAnsi="Times New Roman" w:hint="eastAsia"/>
          <w:sz w:val="24"/>
        </w:rPr>
        <w:t>污粪水</w:t>
      </w:r>
      <w:r w:rsidRPr="00151EB1">
        <w:rPr>
          <w:rFonts w:ascii="Times New Roman" w:eastAsiaTheme="minorEastAsia" w:hAnsi="Times New Roman"/>
          <w:sz w:val="24"/>
        </w:rPr>
        <w:t>厌氧发酵</w:t>
      </w:r>
      <w:r w:rsidRPr="00151EB1">
        <w:rPr>
          <w:rFonts w:ascii="Times New Roman" w:eastAsiaTheme="minorEastAsia" w:hAnsi="Times New Roman"/>
          <w:sz w:val="24"/>
        </w:rPr>
        <w:t>6</w:t>
      </w:r>
      <w:r w:rsidRPr="00151EB1">
        <w:rPr>
          <w:rFonts w:ascii="Times New Roman" w:eastAsiaTheme="minorEastAsia" w:hAnsi="Times New Roman"/>
          <w:sz w:val="24"/>
        </w:rPr>
        <w:t>个月以上，</w:t>
      </w:r>
      <w:r w:rsidRPr="00151EB1">
        <w:rPr>
          <w:rFonts w:ascii="Times New Roman" w:hAnsi="Times New Roman"/>
          <w:sz w:val="24"/>
        </w:rPr>
        <w:t>由</w:t>
      </w:r>
      <w:r w:rsidRPr="00151EB1">
        <w:rPr>
          <w:rFonts w:ascii="Times New Roman" w:hAnsi="Times New Roman" w:hint="eastAsia"/>
          <w:sz w:val="24"/>
        </w:rPr>
        <w:t>邛崃市</w:t>
      </w:r>
      <w:r w:rsidR="0040305C" w:rsidRPr="00151EB1">
        <w:rPr>
          <w:rFonts w:ascii="Times New Roman" w:hAnsi="Times New Roman" w:hint="eastAsia"/>
          <w:sz w:val="24"/>
        </w:rPr>
        <w:t>牟礼</w:t>
      </w:r>
      <w:r w:rsidRPr="00151EB1">
        <w:rPr>
          <w:rFonts w:ascii="Times New Roman" w:hAnsi="Times New Roman" w:hint="eastAsia"/>
          <w:sz w:val="24"/>
        </w:rPr>
        <w:t>福华畜禽粪便收集专业合作社</w:t>
      </w:r>
      <w:r w:rsidRPr="00151EB1">
        <w:rPr>
          <w:rFonts w:ascii="Times New Roman" w:hAnsi="Times New Roman"/>
          <w:sz w:val="24"/>
        </w:rPr>
        <w:t>收集</w:t>
      </w:r>
      <w:r w:rsidRPr="00151EB1">
        <w:rPr>
          <w:rFonts w:ascii="Times New Roman" w:hAnsi="Times New Roman" w:hint="eastAsia"/>
          <w:sz w:val="24"/>
        </w:rPr>
        <w:t>清运</w:t>
      </w:r>
      <w:r w:rsidRPr="00151EB1">
        <w:rPr>
          <w:rFonts w:ascii="Times New Roman" w:hAnsi="Times New Roman"/>
          <w:sz w:val="24"/>
        </w:rPr>
        <w:t>后</w:t>
      </w:r>
      <w:r w:rsidRPr="00151EB1">
        <w:rPr>
          <w:rFonts w:ascii="Times New Roman" w:hAnsi="Times New Roman"/>
          <w:sz w:val="24"/>
          <w:szCs w:val="24"/>
        </w:rPr>
        <w:t>用作</w:t>
      </w:r>
      <w:r w:rsidRPr="00151EB1">
        <w:rPr>
          <w:rFonts w:ascii="Times New Roman" w:hAnsi="Times New Roman"/>
          <w:sz w:val="24"/>
        </w:rPr>
        <w:t>周围农田施肥，不外排，不会对地表水环境产生影响</w:t>
      </w:r>
      <w:r w:rsidRPr="00151EB1">
        <w:rPr>
          <w:rFonts w:ascii="Times New Roman" w:hAnsi="Times New Roman" w:hint="eastAsia"/>
          <w:sz w:val="24"/>
        </w:rPr>
        <w:t>。</w:t>
      </w:r>
    </w:p>
    <w:p w14:paraId="2E70D3F1" w14:textId="77777777" w:rsidR="00117D2D" w:rsidRPr="00151EB1" w:rsidRDefault="00BB662D">
      <w:pPr>
        <w:spacing w:line="480" w:lineRule="exact"/>
        <w:ind w:firstLineChars="196" w:firstLine="472"/>
        <w:rPr>
          <w:rFonts w:ascii="Times New Roman" w:hAnsi="Times New Roman"/>
          <w:b/>
          <w:sz w:val="24"/>
        </w:rPr>
      </w:pPr>
      <w:r w:rsidRPr="00151EB1">
        <w:rPr>
          <w:rFonts w:ascii="Times New Roman" w:hAnsi="Times New Roman"/>
          <w:b/>
          <w:sz w:val="24"/>
        </w:rPr>
        <w:t>3</w:t>
      </w:r>
      <w:r w:rsidRPr="00151EB1">
        <w:rPr>
          <w:rFonts w:ascii="Times New Roman" w:hAnsi="Times New Roman"/>
          <w:b/>
          <w:sz w:val="24"/>
        </w:rPr>
        <w:t>、噪声防治</w:t>
      </w:r>
    </w:p>
    <w:p w14:paraId="397F7E19"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本项目噪声主要来源于猪群叫声及水泵、通风设备产生的噪声。建设单位征对猪叫声主要采取猪舍隔声的方式减少猪群叫声对外环境的影响。通过选用低噪声设备并采取减振、消声、隔声等措施治理设备运行噪声。</w:t>
      </w:r>
    </w:p>
    <w:p w14:paraId="6B154BBD"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项目产生的噪声通过相应治理措施治理后，经距离衰减，厂界噪声可满足《工业企业厂界环境噪声排放标准》（</w:t>
      </w:r>
      <w:r w:rsidRPr="00151EB1">
        <w:rPr>
          <w:rFonts w:ascii="Times New Roman" w:hAnsi="Times New Roman"/>
          <w:sz w:val="24"/>
        </w:rPr>
        <w:t>GB12348-2008</w:t>
      </w:r>
      <w:r w:rsidRPr="00151EB1">
        <w:rPr>
          <w:rFonts w:ascii="Times New Roman" w:hAnsi="Times New Roman"/>
          <w:sz w:val="24"/>
        </w:rPr>
        <w:t>）中</w:t>
      </w:r>
      <w:r w:rsidRPr="00151EB1">
        <w:rPr>
          <w:rFonts w:ascii="Times New Roman" w:hAnsi="Times New Roman"/>
          <w:sz w:val="24"/>
        </w:rPr>
        <w:t xml:space="preserve"> 2 </w:t>
      </w:r>
      <w:r w:rsidRPr="00151EB1">
        <w:rPr>
          <w:rFonts w:ascii="Times New Roman" w:hAnsi="Times New Roman"/>
          <w:sz w:val="24"/>
        </w:rPr>
        <w:t>类区排放标准，对周围声环境质量影响不大。</w:t>
      </w:r>
    </w:p>
    <w:p w14:paraId="2B077684" w14:textId="77777777" w:rsidR="00117D2D" w:rsidRPr="00151EB1" w:rsidRDefault="00BB662D">
      <w:pPr>
        <w:spacing w:line="480" w:lineRule="exact"/>
        <w:ind w:firstLineChars="245" w:firstLine="590"/>
        <w:rPr>
          <w:rFonts w:ascii="Times New Roman" w:hAnsi="Times New Roman"/>
          <w:b/>
          <w:sz w:val="24"/>
        </w:rPr>
      </w:pPr>
      <w:r w:rsidRPr="00151EB1">
        <w:rPr>
          <w:rFonts w:ascii="Times New Roman" w:hAnsi="Times New Roman"/>
          <w:b/>
          <w:sz w:val="24"/>
        </w:rPr>
        <w:t>4</w:t>
      </w:r>
      <w:r w:rsidRPr="00151EB1">
        <w:rPr>
          <w:rFonts w:ascii="Times New Roman" w:hAnsi="Times New Roman"/>
          <w:b/>
          <w:sz w:val="24"/>
        </w:rPr>
        <w:t>、固废处置</w:t>
      </w:r>
    </w:p>
    <w:p w14:paraId="585A6C4F" w14:textId="77777777" w:rsidR="00117D2D" w:rsidRPr="00151EB1" w:rsidRDefault="00BB662D">
      <w:pPr>
        <w:spacing w:line="480" w:lineRule="exact"/>
        <w:ind w:firstLineChars="200" w:firstLine="480"/>
        <w:rPr>
          <w:rFonts w:ascii="Times New Roman" w:hAnsi="Times New Roman"/>
          <w:sz w:val="24"/>
        </w:rPr>
      </w:pPr>
      <w:r w:rsidRPr="00151EB1">
        <w:rPr>
          <w:rFonts w:ascii="Times New Roman" w:hAnsi="Times New Roman"/>
          <w:sz w:val="24"/>
        </w:rPr>
        <w:t>养殖场的猪粪送干粪堆放场</w:t>
      </w:r>
      <w:r w:rsidRPr="00151EB1">
        <w:rPr>
          <w:rFonts w:ascii="Times New Roman" w:hAnsi="Times New Roman" w:hint="eastAsia"/>
          <w:sz w:val="24"/>
        </w:rPr>
        <w:t>暂存</w:t>
      </w:r>
      <w:r w:rsidRPr="00151EB1">
        <w:rPr>
          <w:rFonts w:ascii="Times New Roman" w:hAnsi="Times New Roman"/>
          <w:sz w:val="24"/>
        </w:rPr>
        <w:t>，由成都市敬华农业有限公司清运</w:t>
      </w:r>
      <w:r w:rsidRPr="00151EB1">
        <w:rPr>
          <w:rFonts w:ascii="Times New Roman" w:hAnsi="Times New Roman" w:hint="eastAsia"/>
          <w:sz w:val="24"/>
        </w:rPr>
        <w:t>生产有机肥，</w:t>
      </w:r>
      <w:r w:rsidRPr="00151EB1">
        <w:rPr>
          <w:rFonts w:ascii="Times New Roman" w:hAnsi="Times New Roman"/>
          <w:sz w:val="24"/>
        </w:rPr>
        <w:t>项目场区内不进行堆肥；生活垃圾由环卫部门定期清运送往当地垃圾卫生填埋场统一处置；病死猪送成都市科农动物无害化处置有限公司安全处置；少量医疗废物</w:t>
      </w:r>
      <w:r w:rsidRPr="00151EB1">
        <w:rPr>
          <w:rFonts w:ascii="Times New Roman" w:hAnsi="Times New Roman"/>
          <w:sz w:val="24"/>
          <w:szCs w:val="24"/>
        </w:rPr>
        <w:t>交由成都瀚洋环保实业有限公司</w:t>
      </w:r>
      <w:r w:rsidRPr="00151EB1">
        <w:rPr>
          <w:rFonts w:ascii="Times New Roman" w:hAnsi="Times New Roman"/>
          <w:sz w:val="24"/>
        </w:rPr>
        <w:t>收集处理；</w:t>
      </w:r>
      <w:r w:rsidRPr="00151EB1">
        <w:rPr>
          <w:rFonts w:ascii="Times New Roman" w:hAnsi="Times New Roman"/>
          <w:sz w:val="24"/>
          <w:szCs w:val="24"/>
        </w:rPr>
        <w:t>产生的餐厨</w:t>
      </w:r>
      <w:r w:rsidRPr="00151EB1">
        <w:rPr>
          <w:rFonts w:ascii="Times New Roman" w:hAnsi="Times New Roman"/>
          <w:snapToGrid w:val="0"/>
          <w:sz w:val="24"/>
          <w:szCs w:val="24"/>
        </w:rPr>
        <w:t>由成都德新饲料油脂有限公司进行处理。</w:t>
      </w:r>
      <w:r w:rsidRPr="00151EB1">
        <w:rPr>
          <w:rFonts w:ascii="Times New Roman" w:hAnsi="Times New Roman"/>
          <w:sz w:val="24"/>
        </w:rPr>
        <w:t>本项目</w:t>
      </w:r>
      <w:r w:rsidRPr="00151EB1">
        <w:rPr>
          <w:rFonts w:ascii="Times New Roman" w:hAnsi="Times New Roman" w:hint="eastAsia"/>
          <w:sz w:val="24"/>
        </w:rPr>
        <w:t>产生</w:t>
      </w:r>
      <w:r w:rsidRPr="00151EB1">
        <w:rPr>
          <w:rFonts w:ascii="Times New Roman" w:hAnsi="Times New Roman"/>
          <w:sz w:val="24"/>
        </w:rPr>
        <w:t>固废</w:t>
      </w:r>
      <w:r w:rsidRPr="00151EB1">
        <w:rPr>
          <w:rFonts w:ascii="Times New Roman" w:hAnsi="Times New Roman" w:hint="eastAsia"/>
          <w:sz w:val="24"/>
        </w:rPr>
        <w:t>分别</w:t>
      </w:r>
      <w:r w:rsidRPr="00151EB1">
        <w:rPr>
          <w:rFonts w:ascii="Times New Roman" w:hAnsi="Times New Roman"/>
          <w:sz w:val="24"/>
        </w:rPr>
        <w:t>经分类</w:t>
      </w:r>
      <w:r w:rsidRPr="00151EB1">
        <w:rPr>
          <w:rFonts w:ascii="Times New Roman" w:hAnsi="Times New Roman" w:hint="eastAsia"/>
          <w:sz w:val="24"/>
        </w:rPr>
        <w:t>收集</w:t>
      </w:r>
      <w:r w:rsidRPr="00151EB1">
        <w:rPr>
          <w:rFonts w:ascii="Times New Roman" w:hAnsi="Times New Roman"/>
          <w:sz w:val="24"/>
        </w:rPr>
        <w:t>处置后对环境影响小。</w:t>
      </w:r>
    </w:p>
    <w:p w14:paraId="1FFA020C" w14:textId="77777777" w:rsidR="00117D2D" w:rsidRPr="00151EB1" w:rsidRDefault="00BB662D">
      <w:pPr>
        <w:spacing w:line="480" w:lineRule="exact"/>
        <w:ind w:firstLineChars="196" w:firstLine="472"/>
        <w:rPr>
          <w:rFonts w:ascii="Times New Roman" w:hAnsi="Times New Roman"/>
          <w:b/>
          <w:sz w:val="24"/>
        </w:rPr>
      </w:pPr>
      <w:r w:rsidRPr="00151EB1">
        <w:rPr>
          <w:rFonts w:ascii="Times New Roman" w:hAnsi="Times New Roman"/>
          <w:b/>
          <w:sz w:val="24"/>
        </w:rPr>
        <w:t>5</w:t>
      </w:r>
      <w:r w:rsidRPr="00151EB1">
        <w:rPr>
          <w:rFonts w:ascii="Times New Roman" w:hAnsi="Times New Roman"/>
          <w:b/>
          <w:sz w:val="24"/>
        </w:rPr>
        <w:t>、地下水防治</w:t>
      </w:r>
    </w:p>
    <w:p w14:paraId="552D36B0" w14:textId="77777777" w:rsidR="00117D2D" w:rsidRPr="00151EB1" w:rsidRDefault="00BB662D">
      <w:pPr>
        <w:autoSpaceDE w:val="0"/>
        <w:autoSpaceDN w:val="0"/>
        <w:adjustRightInd w:val="0"/>
        <w:ind w:firstLineChars="200" w:firstLine="480"/>
        <w:jc w:val="left"/>
        <w:rPr>
          <w:rFonts w:ascii="Times New Roman" w:hAnsi="Times New Roman"/>
          <w:sz w:val="24"/>
          <w:szCs w:val="24"/>
        </w:rPr>
      </w:pPr>
      <w:r w:rsidRPr="00151EB1">
        <w:rPr>
          <w:rFonts w:ascii="Times New Roman" w:hAnsi="Times New Roman"/>
          <w:sz w:val="24"/>
          <w:szCs w:val="24"/>
        </w:rPr>
        <w:t>建设单位在严格执行</w:t>
      </w:r>
      <w:r w:rsidRPr="00151EB1">
        <w:rPr>
          <w:rFonts w:ascii="Times New Roman" w:hAnsi="Times New Roman"/>
          <w:sz w:val="24"/>
          <w:szCs w:val="24"/>
        </w:rPr>
        <w:t xml:space="preserve"> “</w:t>
      </w:r>
      <w:r w:rsidRPr="00151EB1">
        <w:rPr>
          <w:rFonts w:ascii="Times New Roman" w:hAnsi="Times New Roman"/>
          <w:sz w:val="24"/>
          <w:szCs w:val="24"/>
        </w:rPr>
        <w:t>源头控制、分区防治、污染监控、应急响应</w:t>
      </w:r>
      <w:r w:rsidRPr="00151EB1">
        <w:rPr>
          <w:rFonts w:ascii="Times New Roman" w:hAnsi="Times New Roman"/>
          <w:sz w:val="24"/>
          <w:szCs w:val="24"/>
        </w:rPr>
        <w:t>”</w:t>
      </w:r>
      <w:r w:rsidRPr="00151EB1">
        <w:rPr>
          <w:rFonts w:ascii="Times New Roman" w:hAnsi="Times New Roman"/>
          <w:sz w:val="24"/>
          <w:szCs w:val="24"/>
        </w:rPr>
        <w:t>措施，将圈舍划分为重点防渗区，进行重点烦死，防渗要求达到等效黏土防渗层</w:t>
      </w:r>
      <w:r w:rsidRPr="00151EB1">
        <w:rPr>
          <w:rFonts w:ascii="Times New Roman" w:hAnsi="Times New Roman"/>
          <w:sz w:val="24"/>
          <w:szCs w:val="24"/>
        </w:rPr>
        <w:t>Mb≥6.0m</w:t>
      </w:r>
      <w:r w:rsidRPr="00151EB1">
        <w:rPr>
          <w:rFonts w:ascii="Times New Roman" w:hAnsi="Times New Roman"/>
          <w:sz w:val="24"/>
          <w:szCs w:val="24"/>
        </w:rPr>
        <w:t>，</w:t>
      </w:r>
      <w:r w:rsidRPr="00151EB1">
        <w:rPr>
          <w:rFonts w:ascii="Times New Roman" w:hAnsi="Times New Roman"/>
          <w:sz w:val="24"/>
          <w:szCs w:val="24"/>
        </w:rPr>
        <w:t>K≤1×10</w:t>
      </w:r>
      <w:r w:rsidRPr="00151EB1">
        <w:rPr>
          <w:rFonts w:ascii="Times New Roman" w:hAnsi="Times New Roman"/>
          <w:sz w:val="24"/>
          <w:szCs w:val="24"/>
          <w:vertAlign w:val="superscript"/>
        </w:rPr>
        <w:t>-7</w:t>
      </w:r>
      <w:r w:rsidRPr="00151EB1">
        <w:rPr>
          <w:rFonts w:ascii="Times New Roman" w:hAnsi="Times New Roman"/>
          <w:sz w:val="24"/>
          <w:szCs w:val="24"/>
        </w:rPr>
        <w:t>cm/s</w:t>
      </w:r>
      <w:r w:rsidRPr="00151EB1">
        <w:rPr>
          <w:rFonts w:ascii="Times New Roman" w:hAnsi="Times New Roman"/>
          <w:sz w:val="24"/>
          <w:szCs w:val="24"/>
        </w:rPr>
        <w:t>；并对本项目各个建设工程单元可能泄漏污染物的地面进行防渗处理，可有效防治污染物渗入地下，并及时地将泄漏、渗漏的污染物收集并进行集中处理；并且做好风险防范工作之后，本项目运营期对地下水的环境影响较小。</w:t>
      </w:r>
    </w:p>
    <w:p w14:paraId="4297DDD9" w14:textId="77777777" w:rsidR="00117D2D" w:rsidRPr="00151EB1" w:rsidRDefault="00BB662D">
      <w:pPr>
        <w:pStyle w:val="a0"/>
        <w:numPr>
          <w:ilvl w:val="0"/>
          <w:numId w:val="0"/>
        </w:numPr>
        <w:rPr>
          <w:rFonts w:ascii="Times New Roman" w:hAnsi="Times New Roman"/>
          <w:b w:val="0"/>
          <w:bCs/>
          <w:kern w:val="28"/>
          <w:sz w:val="32"/>
          <w:szCs w:val="32"/>
        </w:rPr>
      </w:pPr>
      <w:bookmarkStart w:id="604" w:name="_Toc16258993"/>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.5</w:t>
      </w:r>
      <w:r w:rsidRPr="00151EB1">
        <w:rPr>
          <w:rFonts w:ascii="Times New Roman" w:hAnsi="Times New Roman"/>
          <w:b w:val="0"/>
          <w:bCs/>
          <w:kern w:val="28"/>
          <w:sz w:val="32"/>
          <w:szCs w:val="32"/>
        </w:rPr>
        <w:t xml:space="preserve">　总量控制</w:t>
      </w:r>
      <w:bookmarkEnd w:id="604"/>
    </w:p>
    <w:p w14:paraId="5726947D"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根据本项目的排污特征，本项目废气不涉及总量控制污染物；废水经</w:t>
      </w:r>
      <w:r w:rsidRPr="00151EB1">
        <w:rPr>
          <w:rFonts w:ascii="Times New Roman" w:eastAsiaTheme="minorEastAsia" w:hAnsi="Times New Roman" w:hint="eastAsia"/>
          <w:kern w:val="0"/>
          <w:sz w:val="24"/>
          <w:szCs w:val="24"/>
        </w:rPr>
        <w:t>深坑预</w:t>
      </w:r>
      <w:r w:rsidRPr="00151EB1">
        <w:rPr>
          <w:rFonts w:ascii="Times New Roman" w:eastAsiaTheme="minorEastAsia" w:hAnsi="Times New Roman"/>
          <w:kern w:val="0"/>
          <w:sz w:val="24"/>
          <w:szCs w:val="24"/>
        </w:rPr>
        <w:t>处理后作为肥料，全部综合利用。因此，本次评价不设总量控制指标建议。</w:t>
      </w:r>
    </w:p>
    <w:p w14:paraId="7E1B6443" w14:textId="77777777" w:rsidR="00117D2D" w:rsidRPr="00151EB1" w:rsidRDefault="00BB662D">
      <w:pPr>
        <w:pStyle w:val="a0"/>
        <w:numPr>
          <w:ilvl w:val="0"/>
          <w:numId w:val="0"/>
        </w:numPr>
        <w:rPr>
          <w:rFonts w:ascii="Times New Roman" w:hAnsi="Times New Roman"/>
          <w:b w:val="0"/>
          <w:bCs/>
          <w:kern w:val="28"/>
          <w:sz w:val="32"/>
          <w:szCs w:val="32"/>
        </w:rPr>
      </w:pPr>
      <w:bookmarkStart w:id="605" w:name="_Toc520883889"/>
      <w:bookmarkStart w:id="606" w:name="_Toc490333055"/>
      <w:bookmarkStart w:id="607" w:name="_Toc16258994"/>
      <w:bookmarkStart w:id="608" w:name="_Toc485577765"/>
      <w:bookmarkStart w:id="609" w:name="_Toc520883891"/>
      <w:bookmarkStart w:id="610" w:name="_Toc485577767"/>
      <w:bookmarkStart w:id="611" w:name="_Toc490333057"/>
      <w:bookmarkStart w:id="612" w:name="_Toc485577768"/>
      <w:bookmarkStart w:id="613" w:name="_Toc490333058"/>
      <w:bookmarkStart w:id="614" w:name="_Toc520883892"/>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.6</w:t>
      </w:r>
      <w:r w:rsidRPr="00151EB1">
        <w:rPr>
          <w:rFonts w:ascii="Times New Roman" w:hAnsi="Times New Roman"/>
          <w:b w:val="0"/>
          <w:bCs/>
          <w:kern w:val="28"/>
          <w:sz w:val="32"/>
          <w:szCs w:val="32"/>
        </w:rPr>
        <w:t xml:space="preserve">　环境风险评价结论</w:t>
      </w:r>
      <w:bookmarkEnd w:id="605"/>
      <w:bookmarkEnd w:id="606"/>
      <w:bookmarkEnd w:id="607"/>
      <w:bookmarkEnd w:id="608"/>
    </w:p>
    <w:p w14:paraId="7BE24AE8" w14:textId="77777777" w:rsidR="00117D2D" w:rsidRPr="00151EB1" w:rsidRDefault="00BB662D">
      <w:pPr>
        <w:autoSpaceDE w:val="0"/>
        <w:autoSpaceDN w:val="0"/>
        <w:adjustRightInd w:val="0"/>
        <w:ind w:firstLineChars="200" w:firstLine="480"/>
        <w:jc w:val="left"/>
        <w:rPr>
          <w:rFonts w:ascii="Times New Roman" w:eastAsiaTheme="minorEastAsia" w:hAnsi="Times New Roman"/>
          <w:kern w:val="0"/>
          <w:sz w:val="24"/>
          <w:szCs w:val="24"/>
        </w:rPr>
      </w:pPr>
      <w:r w:rsidRPr="00151EB1">
        <w:rPr>
          <w:rFonts w:ascii="Times New Roman" w:eastAsiaTheme="minorEastAsia" w:hAnsi="Times New Roman"/>
          <w:kern w:val="0"/>
          <w:sz w:val="24"/>
          <w:szCs w:val="24"/>
        </w:rPr>
        <w:t>本项目不构成重大危险源，项目营运过程中严格执行</w:t>
      </w: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三同时</w:t>
      </w:r>
      <w:r w:rsidRPr="00151EB1">
        <w:rPr>
          <w:rFonts w:ascii="Times New Roman" w:eastAsiaTheme="minorEastAsia" w:hAnsi="Times New Roman"/>
          <w:kern w:val="0"/>
          <w:sz w:val="24"/>
          <w:szCs w:val="24"/>
        </w:rPr>
        <w:t>”</w:t>
      </w:r>
      <w:r w:rsidRPr="00151EB1">
        <w:rPr>
          <w:rFonts w:ascii="Times New Roman" w:eastAsiaTheme="minorEastAsia" w:hAnsi="Times New Roman"/>
          <w:kern w:val="0"/>
          <w:sz w:val="24"/>
          <w:szCs w:val="24"/>
        </w:rPr>
        <w:t>制度，落实本报告提出的风险事故防范、疫病防范措施，建立和落实各项风险预警、环境风险削减措施和事故应急计划，杜绝重大安全事故和重大环境污染事故的发生，可使项目建成后风险水平处于可接受程度，因此从风险角度而言，本项目建设是可行的。</w:t>
      </w:r>
    </w:p>
    <w:p w14:paraId="3360AE21" w14:textId="77777777" w:rsidR="00117D2D" w:rsidRPr="00151EB1" w:rsidRDefault="00BB662D">
      <w:pPr>
        <w:pStyle w:val="a0"/>
        <w:numPr>
          <w:ilvl w:val="0"/>
          <w:numId w:val="0"/>
        </w:numPr>
        <w:rPr>
          <w:rFonts w:ascii="Times New Roman" w:hAnsi="Times New Roman"/>
          <w:b w:val="0"/>
          <w:bCs/>
          <w:kern w:val="28"/>
          <w:sz w:val="32"/>
          <w:szCs w:val="32"/>
        </w:rPr>
      </w:pPr>
      <w:bookmarkStart w:id="615" w:name="_Toc16258995"/>
      <w:bookmarkEnd w:id="609"/>
      <w:bookmarkEnd w:id="610"/>
      <w:bookmarkEnd w:id="611"/>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 xml:space="preserve">.7 </w:t>
      </w:r>
      <w:r w:rsidRPr="00151EB1">
        <w:rPr>
          <w:rFonts w:ascii="Times New Roman" w:hAnsi="Times New Roman"/>
          <w:b w:val="0"/>
          <w:bCs/>
          <w:kern w:val="28"/>
          <w:sz w:val="32"/>
          <w:szCs w:val="32"/>
        </w:rPr>
        <w:t>公众参与结论</w:t>
      </w:r>
      <w:bookmarkEnd w:id="615"/>
    </w:p>
    <w:p w14:paraId="1F04E79B" w14:textId="77777777" w:rsidR="00117D2D" w:rsidRPr="00151EB1" w:rsidRDefault="00BB662D">
      <w:pPr>
        <w:ind w:firstLineChars="200" w:firstLine="480"/>
        <w:contextualSpacing/>
        <w:rPr>
          <w:sz w:val="24"/>
        </w:rPr>
      </w:pPr>
      <w:r w:rsidRPr="00151EB1">
        <w:rPr>
          <w:sz w:val="24"/>
        </w:rPr>
        <w:t>根据《</w:t>
      </w:r>
      <w:r w:rsidRPr="00151EB1">
        <w:rPr>
          <w:rFonts w:hint="eastAsia"/>
          <w:sz w:val="24"/>
        </w:rPr>
        <w:t>旺江农牧冉义现代化生猪养殖基地二期建设项目</w:t>
      </w:r>
      <w:r w:rsidRPr="00151EB1">
        <w:rPr>
          <w:sz w:val="24"/>
        </w:rPr>
        <w:t>公众参与说明》，本次公众参与严格按照《环境影响评价公众参与办法》（</w:t>
      </w:r>
      <w:r w:rsidRPr="00151EB1">
        <w:rPr>
          <w:rFonts w:hint="eastAsia"/>
          <w:sz w:val="24"/>
        </w:rPr>
        <w:t>生态环境部令</w:t>
      </w:r>
      <w:r w:rsidRPr="00151EB1">
        <w:rPr>
          <w:rFonts w:hint="eastAsia"/>
          <w:sz w:val="24"/>
        </w:rPr>
        <w:t xml:space="preserve"> </w:t>
      </w:r>
      <w:r w:rsidRPr="00151EB1">
        <w:rPr>
          <w:rFonts w:hint="eastAsia"/>
          <w:sz w:val="24"/>
        </w:rPr>
        <w:t>第</w:t>
      </w:r>
      <w:r w:rsidRPr="00151EB1">
        <w:rPr>
          <w:rFonts w:hint="eastAsia"/>
          <w:sz w:val="24"/>
        </w:rPr>
        <w:t>4</w:t>
      </w:r>
      <w:r w:rsidRPr="00151EB1">
        <w:rPr>
          <w:rFonts w:hint="eastAsia"/>
          <w:sz w:val="24"/>
        </w:rPr>
        <w:t>号</w:t>
      </w:r>
      <w:r w:rsidRPr="00151EB1">
        <w:rPr>
          <w:sz w:val="24"/>
        </w:rPr>
        <w:t>）的规定，采用网上公示、</w:t>
      </w:r>
      <w:r w:rsidRPr="00151EB1">
        <w:rPr>
          <w:rFonts w:hint="eastAsia"/>
          <w:sz w:val="24"/>
        </w:rPr>
        <w:t>报纸公示、现场张贴公告及发放问卷调查表</w:t>
      </w:r>
      <w:r w:rsidRPr="00151EB1">
        <w:rPr>
          <w:sz w:val="24"/>
        </w:rPr>
        <w:t>的方式，进行了较为全面细致的公众参与工作</w:t>
      </w:r>
      <w:r w:rsidRPr="00151EB1">
        <w:rPr>
          <w:rFonts w:hint="eastAsia"/>
          <w:sz w:val="24"/>
        </w:rPr>
        <w:t>，项目公示期间未收到群众的反对意见</w:t>
      </w:r>
      <w:r w:rsidRPr="00151EB1">
        <w:rPr>
          <w:sz w:val="24"/>
        </w:rPr>
        <w:t>。</w:t>
      </w:r>
    </w:p>
    <w:p w14:paraId="1A35E0F4" w14:textId="77777777" w:rsidR="00117D2D" w:rsidRPr="00151EB1" w:rsidRDefault="00BB662D">
      <w:pPr>
        <w:pStyle w:val="a0"/>
        <w:numPr>
          <w:ilvl w:val="0"/>
          <w:numId w:val="0"/>
        </w:numPr>
        <w:rPr>
          <w:rFonts w:ascii="Times New Roman" w:hAnsi="Times New Roman"/>
          <w:sz w:val="21"/>
          <w:szCs w:val="24"/>
        </w:rPr>
      </w:pPr>
      <w:bookmarkStart w:id="616" w:name="_Toc16258996"/>
      <w:r w:rsidRPr="00151EB1">
        <w:rPr>
          <w:rFonts w:ascii="Times New Roman" w:hAnsi="Times New Roman"/>
          <w:b w:val="0"/>
          <w:bCs/>
          <w:kern w:val="28"/>
          <w:sz w:val="32"/>
          <w:szCs w:val="32"/>
        </w:rPr>
        <w:t>1</w:t>
      </w:r>
      <w:r w:rsidRPr="00151EB1">
        <w:rPr>
          <w:rFonts w:ascii="Times New Roman" w:hAnsi="Times New Roman" w:hint="eastAsia"/>
          <w:b w:val="0"/>
          <w:bCs/>
          <w:kern w:val="28"/>
          <w:sz w:val="32"/>
          <w:szCs w:val="32"/>
        </w:rPr>
        <w:t>0</w:t>
      </w:r>
      <w:r w:rsidRPr="00151EB1">
        <w:rPr>
          <w:rFonts w:ascii="Times New Roman" w:hAnsi="Times New Roman"/>
          <w:b w:val="0"/>
          <w:bCs/>
          <w:kern w:val="28"/>
          <w:sz w:val="32"/>
          <w:szCs w:val="32"/>
        </w:rPr>
        <w:t>.</w:t>
      </w:r>
      <w:r w:rsidRPr="00151EB1">
        <w:rPr>
          <w:rFonts w:ascii="Times New Roman" w:hAnsi="Times New Roman" w:hint="eastAsia"/>
          <w:b w:val="0"/>
          <w:bCs/>
          <w:kern w:val="28"/>
          <w:sz w:val="32"/>
          <w:szCs w:val="32"/>
        </w:rPr>
        <w:t>8</w:t>
      </w:r>
      <w:r w:rsidRPr="00151EB1">
        <w:rPr>
          <w:rFonts w:ascii="Times New Roman" w:hAnsi="Times New Roman"/>
          <w:b w:val="0"/>
          <w:bCs/>
          <w:kern w:val="28"/>
          <w:sz w:val="32"/>
          <w:szCs w:val="32"/>
        </w:rPr>
        <w:t xml:space="preserve">　</w:t>
      </w:r>
      <w:bookmarkEnd w:id="612"/>
      <w:bookmarkEnd w:id="613"/>
      <w:bookmarkEnd w:id="614"/>
      <w:r w:rsidRPr="00151EB1">
        <w:rPr>
          <w:rFonts w:ascii="Times New Roman" w:hAnsi="Times New Roman"/>
          <w:b w:val="0"/>
          <w:bCs/>
          <w:kern w:val="28"/>
          <w:sz w:val="32"/>
          <w:szCs w:val="32"/>
        </w:rPr>
        <w:t>总体结论及建议</w:t>
      </w:r>
      <w:bookmarkEnd w:id="616"/>
      <w:r w:rsidRPr="00151EB1">
        <w:rPr>
          <w:rFonts w:ascii="Times New Roman" w:hAnsi="Times New Roman"/>
          <w:b w:val="0"/>
          <w:bCs/>
          <w:kern w:val="28"/>
          <w:sz w:val="32"/>
          <w:szCs w:val="32"/>
        </w:rPr>
        <w:tab/>
      </w:r>
    </w:p>
    <w:p w14:paraId="2003BA99" w14:textId="77777777" w:rsidR="00117D2D" w:rsidRPr="00151EB1" w:rsidRDefault="00BB662D">
      <w:pPr>
        <w:pStyle w:val="affff7"/>
      </w:pPr>
      <w:bookmarkStart w:id="617" w:name="_Toc16258997"/>
      <w:bookmarkStart w:id="618" w:name="_Toc9873460"/>
      <w:bookmarkStart w:id="619" w:name="_Toc10213002"/>
      <w:r w:rsidRPr="00151EB1">
        <w:t>1</w:t>
      </w:r>
      <w:r w:rsidRPr="00151EB1">
        <w:rPr>
          <w:rFonts w:hint="eastAsia"/>
        </w:rPr>
        <w:t>0</w:t>
      </w:r>
      <w:r w:rsidRPr="00151EB1">
        <w:t>.</w:t>
      </w:r>
      <w:r w:rsidRPr="00151EB1">
        <w:rPr>
          <w:rFonts w:hint="eastAsia"/>
        </w:rPr>
        <w:t>8</w:t>
      </w:r>
      <w:r w:rsidRPr="00151EB1">
        <w:t>.1</w:t>
      </w:r>
      <w:r w:rsidRPr="00151EB1">
        <w:t xml:space="preserve">　结论</w:t>
      </w:r>
      <w:bookmarkEnd w:id="617"/>
      <w:bookmarkEnd w:id="618"/>
      <w:bookmarkEnd w:id="619"/>
    </w:p>
    <w:p w14:paraId="4A1A3DC6" w14:textId="77777777" w:rsidR="00117D2D" w:rsidRPr="00151EB1" w:rsidRDefault="00BB662D">
      <w:pPr>
        <w:pStyle w:val="37"/>
        <w:adjustRightInd w:val="0"/>
        <w:snapToGrid w:val="0"/>
        <w:spacing w:line="460" w:lineRule="exact"/>
        <w:ind w:leftChars="0" w:left="0" w:firstLineChars="200" w:firstLine="480"/>
        <w:rPr>
          <w:rFonts w:ascii="Times New Roman" w:eastAsia="宋体" w:hAnsi="Times New Roman" w:cs="Times New Roman"/>
          <w:sz w:val="24"/>
          <w:szCs w:val="24"/>
        </w:rPr>
      </w:pPr>
      <w:r w:rsidRPr="00151EB1">
        <w:rPr>
          <w:rFonts w:ascii="Times New Roman" w:hAnsi="Times New Roman" w:cs="Times New Roman"/>
          <w:kern w:val="0"/>
          <w:sz w:val="24"/>
          <w:szCs w:val="24"/>
        </w:rPr>
        <w:t>旺江农牧冉义现代化生猪养殖基地二期建设项目</w:t>
      </w:r>
      <w:r w:rsidRPr="00151EB1">
        <w:rPr>
          <w:rFonts w:ascii="Times New Roman" w:eastAsia="宋体" w:hAnsi="Times New Roman" w:cs="Times New Roman"/>
          <w:sz w:val="24"/>
          <w:szCs w:val="24"/>
        </w:rPr>
        <w:t>符合国家产业政策，选址与区域发展规划相容；采用养殖工艺和管理技术先进，符合清洁生产要求；项目干猪粪、厌氧发酵粪便外送有机肥厂作有机肥，废水经处理降低污染物浓度后用于周边农田施肥。该项目将规模化养殖和农业循环经济结合起来，达到农业废弃物的无害化、资源化、减量化的要求，符合循环经济；采取了有效的污染治理和防治措施，各类污染物均能够作到达标排放，不会改变项目区域的环境功能；不存在重大环境风险；项目的建设得到了与项目有相关利益公众、所在区域公众的支持；按环评报告书提出的要求，对污染物进行治理，在确保各项污染治理措施落实和污染物达标排放的前提下，从环境保护角度分析，项目选址邛崃市冉义镇园林村建设从环保角度可行。</w:t>
      </w:r>
    </w:p>
    <w:p w14:paraId="6BC0A5A0" w14:textId="77777777" w:rsidR="00117D2D" w:rsidRPr="00151EB1" w:rsidRDefault="00BB662D">
      <w:pPr>
        <w:pStyle w:val="affff7"/>
      </w:pPr>
      <w:bookmarkStart w:id="620" w:name="_Toc10213003"/>
      <w:bookmarkStart w:id="621" w:name="_Toc9873461"/>
      <w:bookmarkStart w:id="622" w:name="_Toc16258998"/>
      <w:r w:rsidRPr="00151EB1">
        <w:t>1</w:t>
      </w:r>
      <w:r w:rsidRPr="00151EB1">
        <w:rPr>
          <w:rFonts w:hint="eastAsia"/>
        </w:rPr>
        <w:t>0</w:t>
      </w:r>
      <w:r w:rsidRPr="00151EB1">
        <w:t>.</w:t>
      </w:r>
      <w:r w:rsidRPr="00151EB1">
        <w:rPr>
          <w:rFonts w:hint="eastAsia"/>
        </w:rPr>
        <w:t>8</w:t>
      </w:r>
      <w:r w:rsidRPr="00151EB1">
        <w:t>.2</w:t>
      </w:r>
      <w:r w:rsidRPr="00151EB1">
        <w:t xml:space="preserve">　建议</w:t>
      </w:r>
      <w:bookmarkEnd w:id="620"/>
      <w:bookmarkEnd w:id="621"/>
      <w:bookmarkEnd w:id="622"/>
    </w:p>
    <w:p w14:paraId="589EDD04" w14:textId="77777777" w:rsidR="00117D2D" w:rsidRPr="00151EB1" w:rsidRDefault="00BB662D">
      <w:pPr>
        <w:pStyle w:val="af3"/>
        <w:adjustRightInd w:val="0"/>
        <w:snapToGrid w:val="0"/>
        <w:spacing w:line="460" w:lineRule="exact"/>
        <w:ind w:firstLineChars="0" w:firstLine="482"/>
        <w:rPr>
          <w:rFonts w:cs="Times New Roman"/>
        </w:rPr>
      </w:pPr>
      <w:bookmarkStart w:id="623" w:name="_Toc9873462"/>
      <w:r w:rsidRPr="00151EB1">
        <w:rPr>
          <w:rFonts w:cs="Times New Roman"/>
        </w:rPr>
        <w:t>（</w:t>
      </w:r>
      <w:r w:rsidRPr="00151EB1">
        <w:rPr>
          <w:rFonts w:cs="Times New Roman"/>
        </w:rPr>
        <w:t>1</w:t>
      </w:r>
      <w:r w:rsidRPr="00151EB1">
        <w:rPr>
          <w:rFonts w:cs="Times New Roman"/>
        </w:rPr>
        <w:t>）项目建设单位遵循环境保护</w:t>
      </w:r>
      <w:r w:rsidRPr="00151EB1">
        <w:rPr>
          <w:rFonts w:cs="Times New Roman"/>
        </w:rPr>
        <w:t xml:space="preserve"> “</w:t>
      </w:r>
      <w:r w:rsidRPr="00151EB1">
        <w:rPr>
          <w:rFonts w:cs="Times New Roman"/>
        </w:rPr>
        <w:t>三同时</w:t>
      </w:r>
      <w:r w:rsidRPr="00151EB1">
        <w:rPr>
          <w:rFonts w:cs="Times New Roman"/>
        </w:rPr>
        <w:t>”</w:t>
      </w:r>
      <w:r w:rsidRPr="00151EB1">
        <w:rPr>
          <w:rFonts w:cs="Times New Roman"/>
        </w:rPr>
        <w:t>制度，把环境保护措施落到实处，污水处理系统等环保设施必须与主体工程同时设计，同时施工，同时竣工。要将环境保护要求在基本建设程序的各个阶段得到落实。</w:t>
      </w:r>
      <w:r w:rsidRPr="00151EB1">
        <w:rPr>
          <w:rFonts w:cs="Times New Roman"/>
        </w:rPr>
        <w:t>  </w:t>
      </w:r>
      <w:r w:rsidRPr="00151EB1">
        <w:rPr>
          <w:rFonts w:cs="Times New Roman"/>
        </w:rPr>
        <w:t>保证足够的环保资金，落实本环评提出的各项治理措施，搞好项目建设的</w:t>
      </w:r>
      <w:r w:rsidRPr="00151EB1">
        <w:rPr>
          <w:rFonts w:cs="Times New Roman"/>
        </w:rPr>
        <w:t>“</w:t>
      </w:r>
      <w:r w:rsidRPr="00151EB1">
        <w:rPr>
          <w:rFonts w:cs="Times New Roman"/>
        </w:rPr>
        <w:t>三同时</w:t>
      </w:r>
      <w:r w:rsidRPr="00151EB1">
        <w:rPr>
          <w:rFonts w:cs="Times New Roman"/>
        </w:rPr>
        <w:t>”</w:t>
      </w:r>
      <w:r w:rsidRPr="00151EB1">
        <w:rPr>
          <w:rFonts w:cs="Times New Roman"/>
        </w:rPr>
        <w:t>工作。</w:t>
      </w:r>
      <w:bookmarkEnd w:id="623"/>
    </w:p>
    <w:p w14:paraId="6191BFE3" w14:textId="77777777" w:rsidR="00117D2D" w:rsidRPr="00151EB1" w:rsidRDefault="00BB662D">
      <w:pPr>
        <w:pStyle w:val="af3"/>
        <w:adjustRightInd w:val="0"/>
        <w:snapToGrid w:val="0"/>
        <w:spacing w:line="460" w:lineRule="exact"/>
        <w:ind w:firstLineChars="0" w:firstLine="482"/>
        <w:rPr>
          <w:rFonts w:cs="Times New Roman"/>
          <w:kern w:val="21"/>
        </w:rPr>
      </w:pPr>
      <w:r w:rsidRPr="00151EB1">
        <w:rPr>
          <w:rFonts w:cs="Times New Roman"/>
        </w:rPr>
        <w:t>（</w:t>
      </w:r>
      <w:r w:rsidRPr="00151EB1">
        <w:rPr>
          <w:rFonts w:cs="Times New Roman"/>
        </w:rPr>
        <w:t>2</w:t>
      </w:r>
      <w:r w:rsidRPr="00151EB1">
        <w:rPr>
          <w:rFonts w:cs="Times New Roman"/>
        </w:rPr>
        <w:t>）项目建设单位应认真落实本次环评提出的各项治理措施，加强对环保设施的运行管理，制定有效的管理规章制度，建立环保管理机制，防止出现事故性和非正常污染排放。</w:t>
      </w:r>
    </w:p>
    <w:p w14:paraId="2F7B54B6" w14:textId="77777777" w:rsidR="00117D2D" w:rsidRPr="00151EB1" w:rsidRDefault="00BB662D">
      <w:pPr>
        <w:pStyle w:val="af3"/>
        <w:adjustRightInd w:val="0"/>
        <w:snapToGrid w:val="0"/>
        <w:spacing w:line="460" w:lineRule="exact"/>
        <w:ind w:firstLineChars="0" w:firstLine="482"/>
        <w:rPr>
          <w:rFonts w:cs="Times New Roman"/>
        </w:rPr>
      </w:pPr>
      <w:r w:rsidRPr="00151EB1">
        <w:rPr>
          <w:rFonts w:cs="Times New Roman"/>
        </w:rPr>
        <w:t>（</w:t>
      </w:r>
      <w:r w:rsidRPr="00151EB1">
        <w:rPr>
          <w:rFonts w:cs="Times New Roman"/>
        </w:rPr>
        <w:t>3</w:t>
      </w:r>
      <w:r w:rsidRPr="00151EB1">
        <w:rPr>
          <w:rFonts w:cs="Times New Roman"/>
        </w:rPr>
        <w:t>）在项目实施过程中应严格执行国家环保总局颁布的《畜禽养殖业污染防治技术规范》（</w:t>
      </w:r>
      <w:r w:rsidRPr="00151EB1">
        <w:rPr>
          <w:rFonts w:cs="Times New Roman"/>
        </w:rPr>
        <w:t>HJ</w:t>
      </w:r>
      <w:r w:rsidRPr="00151EB1">
        <w:rPr>
          <w:rFonts w:cs="Times New Roman" w:hint="eastAsia"/>
        </w:rPr>
        <w:t>/T</w:t>
      </w:r>
      <w:r w:rsidRPr="00151EB1">
        <w:rPr>
          <w:rFonts w:cs="Times New Roman"/>
        </w:rPr>
        <w:t>81-2001</w:t>
      </w:r>
      <w:r w:rsidRPr="00151EB1">
        <w:rPr>
          <w:rFonts w:cs="Times New Roman"/>
        </w:rPr>
        <w:t>）。</w:t>
      </w:r>
    </w:p>
    <w:p w14:paraId="296D9D84" w14:textId="77777777" w:rsidR="00117D2D" w:rsidRPr="00151EB1" w:rsidRDefault="00BB662D">
      <w:pPr>
        <w:pStyle w:val="af3"/>
        <w:adjustRightInd w:val="0"/>
        <w:snapToGrid w:val="0"/>
        <w:spacing w:line="460" w:lineRule="exact"/>
        <w:ind w:firstLineChars="0" w:firstLine="482"/>
        <w:rPr>
          <w:rFonts w:cs="Times New Roman"/>
        </w:rPr>
      </w:pPr>
      <w:r w:rsidRPr="00151EB1">
        <w:rPr>
          <w:rFonts w:cs="Times New Roman"/>
        </w:rPr>
        <w:t>（</w:t>
      </w:r>
      <w:r w:rsidRPr="00151EB1">
        <w:rPr>
          <w:rFonts w:cs="Times New Roman"/>
        </w:rPr>
        <w:t>4</w:t>
      </w:r>
      <w:r w:rsidRPr="00151EB1">
        <w:rPr>
          <w:rFonts w:cs="Times New Roman"/>
        </w:rPr>
        <w:t>）建立环境管理机构，负责全场环境管理工作，保证环保设施正常运行，并建立环保档案。</w:t>
      </w:r>
    </w:p>
    <w:p w14:paraId="6D408ACC" w14:textId="77777777" w:rsidR="00117D2D" w:rsidRPr="00151EB1" w:rsidRDefault="00BB662D">
      <w:pPr>
        <w:pStyle w:val="af3"/>
        <w:adjustRightInd w:val="0"/>
        <w:snapToGrid w:val="0"/>
        <w:spacing w:line="460" w:lineRule="exact"/>
        <w:ind w:firstLineChars="0" w:firstLine="482"/>
        <w:rPr>
          <w:rFonts w:cs="Times New Roman"/>
        </w:rPr>
      </w:pPr>
      <w:r w:rsidRPr="00151EB1">
        <w:rPr>
          <w:rFonts w:cs="Times New Roman"/>
        </w:rPr>
        <w:t>（</w:t>
      </w:r>
      <w:r w:rsidRPr="00151EB1">
        <w:rPr>
          <w:rFonts w:cs="Times New Roman"/>
        </w:rPr>
        <w:t>5</w:t>
      </w:r>
      <w:r w:rsidRPr="00151EB1">
        <w:rPr>
          <w:rFonts w:cs="Times New Roman"/>
        </w:rPr>
        <w:t>）为了让周边农户更好的了解猪场内环保设施的建设和实施情况，建议在场区大门口设置环保公示栏，公示猪场的基本情况、场内环保工程简介以及场内污水处理系统工艺流程图等，并附上相应的环保工程照片。</w:t>
      </w:r>
    </w:p>
    <w:p w14:paraId="601996A3" w14:textId="77777777" w:rsidR="00117D2D" w:rsidRPr="00151EB1" w:rsidRDefault="00117D2D">
      <w:pPr>
        <w:autoSpaceDE w:val="0"/>
        <w:autoSpaceDN w:val="0"/>
        <w:adjustRightInd w:val="0"/>
        <w:jc w:val="left"/>
        <w:rPr>
          <w:rFonts w:ascii="Times New Roman" w:eastAsiaTheme="minorEastAsia" w:hAnsi="Times New Roman"/>
          <w:kern w:val="0"/>
          <w:sz w:val="24"/>
          <w:szCs w:val="24"/>
        </w:rPr>
      </w:pPr>
    </w:p>
    <w:sectPr w:rsidR="00117D2D" w:rsidRPr="00151EB1">
      <w:footerReference w:type="default" r:id="rId9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97D16" w14:textId="77777777" w:rsidR="00EB2161" w:rsidRDefault="00EB2161">
      <w:pPr>
        <w:spacing w:line="240" w:lineRule="auto"/>
      </w:pPr>
      <w:r>
        <w:separator/>
      </w:r>
    </w:p>
  </w:endnote>
  <w:endnote w:type="continuationSeparator" w:id="0">
    <w:p w14:paraId="0BD7C442" w14:textId="77777777" w:rsidR="00EB2161" w:rsidRDefault="00EB21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微软雅黑"/>
    <w:charset w:val="86"/>
    <w:family w:val="modern"/>
    <w:pitch w:val="default"/>
    <w:sig w:usb0="00000001" w:usb1="080E0000" w:usb2="00000000" w:usb3="00000000" w:csb0="00040000" w:csb1="00000000"/>
  </w:font>
  <w:font w:name="仿宋_GB2312">
    <w:altName w:val="微软雅黑"/>
    <w:charset w:val="86"/>
    <w:family w:val="modern"/>
    <w:pitch w:val="default"/>
    <w:sig w:usb0="00000001" w:usb1="080E0000" w:usb2="00000000" w:usb3="00000000" w:csb0="0004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方正书宋简体">
    <w:altName w:val="宋体"/>
    <w:charset w:val="86"/>
    <w:family w:val="auto"/>
    <w:pitch w:val="default"/>
    <w:sig w:usb0="00000000" w:usb1="00000000" w:usb2="00000010" w:usb3="00000000" w:csb0="00040000" w:csb1="00000000"/>
  </w:font>
  <w:font w:name="华文中宋">
    <w:altName w:val="STZhongsong"/>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283" w:usb1="288F0000" w:usb2="00000016" w:usb3="00000000" w:csb0="00040001" w:csb1="00000000"/>
  </w:font>
  <w:font w:name="L Helvetica Light">
    <w:altName w:val="Times New Roman"/>
    <w:charset w:val="00"/>
    <w:family w:val="auto"/>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ymusic">
    <w:charset w:val="00"/>
    <w:family w:val="auto"/>
    <w:pitch w:val="variable"/>
    <w:sig w:usb0="20002A87" w:usb1="00000000" w:usb2="00000000" w:usb3="00000000" w:csb0="000001FF" w:csb1="00000000"/>
  </w:font>
  <w:font w:name="@宋体">
    <w:panose1 w:val="02010600030101010101"/>
    <w:charset w:val="86"/>
    <w:family w:val="auto"/>
    <w:pitch w:val="variable"/>
    <w:sig w:usb0="00000003" w:usb1="288F0000" w:usb2="00000016" w:usb3="00000000" w:csb0="00040001" w:csb1="00000000"/>
  </w:font>
  <w:font w:name="JKIKGP+CenturyGothic">
    <w:altName w:val="宋体"/>
    <w:charset w:val="86"/>
    <w:family w:val="swiss"/>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方正姚体">
    <w:charset w:val="86"/>
    <w:family w:val="auto"/>
    <w:pitch w:val="variable"/>
    <w:sig w:usb0="00000003" w:usb1="080E0000" w:usb2="00000010" w:usb3="00000000" w:csb0="00040000" w:csb1="00000000"/>
  </w:font>
  <w:font w:name="隶书">
    <w:charset w:val="86"/>
    <w:family w:val="modern"/>
    <w:pitch w:val="fixed"/>
    <w:sig w:usb0="00000001" w:usb1="080E0000" w:usb2="00000010" w:usb3="00000000" w:csb0="00040000" w:csb1="00000000"/>
  </w:font>
  <w:font w:name="p10">
    <w:altName w:val="Times New Roman"/>
    <w:charset w:val="00"/>
    <w:family w:val="roman"/>
    <w:pitch w:val="default"/>
    <w:sig w:usb0="00000000" w:usb1="00000000" w:usb2="00000000" w:usb3="00000000" w:csb0="00040001" w:csb1="00000000"/>
  </w:font>
  <w:font w:name="方正大标宋简体">
    <w:altName w:val="微软雅黑"/>
    <w:charset w:val="86"/>
    <w:family w:val="auto"/>
    <w:pitch w:val="default"/>
    <w:sig w:usb0="00000000" w:usb1="00000000" w:usb2="00000010" w:usb3="00000000" w:csb0="00040000" w:csb1="00000000"/>
  </w:font>
  <w:font w:name="长城楷体_GB2312">
    <w:altName w:val="宋体"/>
    <w:charset w:val="86"/>
    <w:family w:val="roman"/>
    <w:pitch w:val="default"/>
    <w:sig w:usb0="00000000" w:usb1="00000000" w:usb2="00000010" w:usb3="00000000" w:csb0="00040000" w:csb1="00000000"/>
  </w:font>
  <w:font w:name="Century Gothic">
    <w:charset w:val="00"/>
    <w:family w:val="swiss"/>
    <w:pitch w:val="variable"/>
    <w:sig w:usb0="00000287" w:usb1="00000000" w:usb2="00000000" w:usb3="00000000" w:csb0="0000009F" w:csb1="00000000"/>
  </w:font>
  <w:font w:name="华文楷体">
    <w:altName w:val="STKaiti"/>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28CD" w14:textId="77777777" w:rsidR="00653DB9" w:rsidRDefault="00653DB9">
    <w:pPr>
      <w:pStyle w:val="aff8"/>
      <w:jc w:val="center"/>
      <w:rPr>
        <w:rFonts w:ascii="Times New Roman" w:hAnsi="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4094780"/>
    </w:sdtPr>
    <w:sdtEndPr>
      <w:rPr>
        <w:rFonts w:ascii="Times New Roman" w:hAnsi="Times New Roman"/>
      </w:rPr>
    </w:sdtEndPr>
    <w:sdtContent>
      <w:p w14:paraId="54D8048B" w14:textId="77777777" w:rsidR="00653DB9" w:rsidRDefault="00653DB9">
        <w:pPr>
          <w:pStyle w:val="aff8"/>
          <w:jc w:val="center"/>
          <w:rPr>
            <w:rFonts w:ascii="Times New Roman" w:hAnsi="Times New Roman"/>
          </w:rPr>
        </w:pPr>
        <w:r>
          <w:rPr>
            <w:rFonts w:ascii="Times New Roman" w:hAnsi="Times New Roman" w:hint="eastAsia"/>
          </w:rPr>
          <w:t>6</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13</w:t>
        </w:r>
        <w:r>
          <w:rPr>
            <w:rFonts w:ascii="Times New Roman" w:hAnsi="Times New Roman"/>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18962"/>
    </w:sdtPr>
    <w:sdtEndPr>
      <w:rPr>
        <w:rFonts w:ascii="Times New Roman" w:hAnsi="Times New Roman"/>
      </w:rPr>
    </w:sdtEndPr>
    <w:sdtContent>
      <w:p w14:paraId="0A0C96AD" w14:textId="77777777" w:rsidR="00653DB9" w:rsidRDefault="00653DB9">
        <w:pPr>
          <w:pStyle w:val="aff8"/>
          <w:jc w:val="center"/>
          <w:rPr>
            <w:rFonts w:ascii="Times New Roman" w:hAnsi="Times New Roman"/>
          </w:rPr>
        </w:pPr>
        <w:r>
          <w:rPr>
            <w:rFonts w:ascii="Times New Roman" w:hAnsi="Times New Roman" w:hint="eastAsia"/>
          </w:rPr>
          <w:t>7</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19</w:t>
        </w:r>
        <w:r>
          <w:rPr>
            <w:rFonts w:ascii="Times New Roman" w:hAnsi="Times New Roman"/>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656314"/>
    </w:sdtPr>
    <w:sdtEndPr>
      <w:rPr>
        <w:rFonts w:ascii="Times New Roman" w:hAnsi="Times New Roman"/>
      </w:rPr>
    </w:sdtEndPr>
    <w:sdtContent>
      <w:p w14:paraId="4F050ADB" w14:textId="77777777" w:rsidR="00653DB9" w:rsidRDefault="00653DB9">
        <w:pPr>
          <w:pStyle w:val="aff8"/>
          <w:jc w:val="center"/>
          <w:rPr>
            <w:rFonts w:ascii="Times New Roman" w:hAnsi="Times New Roman"/>
          </w:rPr>
        </w:pPr>
        <w:r>
          <w:rPr>
            <w:rFonts w:ascii="Times New Roman" w:hAnsi="Times New Roman" w:hint="eastAsia"/>
          </w:rPr>
          <w:t>8</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3</w:t>
        </w:r>
        <w:r>
          <w:rPr>
            <w:rFonts w:ascii="Times New Roman" w:hAnsi="Times New Roman"/>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790182"/>
    </w:sdtPr>
    <w:sdtEndPr>
      <w:rPr>
        <w:rFonts w:ascii="Times New Roman" w:hAnsi="Times New Roman"/>
      </w:rPr>
    </w:sdtEndPr>
    <w:sdtContent>
      <w:p w14:paraId="7AFED8A3" w14:textId="77777777" w:rsidR="00653DB9" w:rsidRDefault="00653DB9">
        <w:pPr>
          <w:pStyle w:val="aff8"/>
          <w:jc w:val="center"/>
          <w:rPr>
            <w:rFonts w:ascii="Times New Roman" w:hAnsi="Times New Roman"/>
          </w:rPr>
        </w:pPr>
        <w:r>
          <w:rPr>
            <w:rFonts w:ascii="Times New Roman" w:hAnsi="Times New Roman" w:hint="eastAsia"/>
          </w:rPr>
          <w:t>9</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5</w:t>
        </w:r>
        <w:r>
          <w:rPr>
            <w:rFonts w:ascii="Times New Roman" w:hAnsi="Times New Roman"/>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866225"/>
    </w:sdtPr>
    <w:sdtEndPr>
      <w:rPr>
        <w:rFonts w:ascii="Times New Roman" w:hAnsi="Times New Roman"/>
      </w:rPr>
    </w:sdtEndPr>
    <w:sdtContent>
      <w:p w14:paraId="65DA86F6" w14:textId="77777777" w:rsidR="00653DB9" w:rsidRDefault="00653DB9">
        <w:pPr>
          <w:pStyle w:val="aff8"/>
          <w:jc w:val="center"/>
          <w:rPr>
            <w:rFonts w:ascii="Times New Roman" w:hAnsi="Times New Roman"/>
          </w:rPr>
        </w:pPr>
        <w:r>
          <w:rPr>
            <w:rFonts w:ascii="Times New Roman" w:hAnsi="Times New Roman" w:hint="eastAsia"/>
          </w:rPr>
          <w:t>10</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6</w:t>
        </w:r>
        <w:r>
          <w:rPr>
            <w:rFonts w:ascii="Times New Roman" w:hAnsi="Times New Roman"/>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077350"/>
    </w:sdtPr>
    <w:sdtEndPr>
      <w:rPr>
        <w:rFonts w:ascii="Times New Roman" w:hAnsi="Times New Roman"/>
      </w:rPr>
    </w:sdtEndPr>
    <w:sdtContent>
      <w:p w14:paraId="497CF5BB" w14:textId="77777777" w:rsidR="00653DB9" w:rsidRDefault="00653DB9">
        <w:pPr>
          <w:pStyle w:val="aff8"/>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III</w:t>
        </w:r>
        <w:r>
          <w:rPr>
            <w:rFonts w:ascii="Times New Roman" w:hAnsi="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989781"/>
    </w:sdtPr>
    <w:sdtEndPr>
      <w:rPr>
        <w:rFonts w:ascii="Times New Roman" w:hAnsi="Times New Roman"/>
      </w:rPr>
    </w:sdtEndPr>
    <w:sdtContent>
      <w:p w14:paraId="4B9900E4" w14:textId="77777777" w:rsidR="00653DB9" w:rsidRDefault="00653DB9">
        <w:pPr>
          <w:pStyle w:val="aff8"/>
          <w:jc w:val="center"/>
          <w:rPr>
            <w:rFonts w:ascii="Times New Roman" w:hAnsi="Times New Roman"/>
          </w:rPr>
        </w:pPr>
        <w:r>
          <w:rPr>
            <w:rFonts w:ascii="Times New Roman" w:hAnsi="Times New Roman"/>
          </w:rPr>
          <w:t>0-</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3</w:t>
        </w:r>
        <w:r>
          <w:rPr>
            <w:rFonts w:ascii="Times New Roman" w:hAnsi="Times New Roman"/>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2801081"/>
    </w:sdtPr>
    <w:sdtEndPr>
      <w:rPr>
        <w:rFonts w:ascii="Times New Roman" w:hAnsi="Times New Roman"/>
      </w:rPr>
    </w:sdtEndPr>
    <w:sdtContent>
      <w:p w14:paraId="46C2DC7B" w14:textId="77777777" w:rsidR="00653DB9" w:rsidRDefault="00653DB9">
        <w:pPr>
          <w:pStyle w:val="aff8"/>
          <w:jc w:val="center"/>
          <w:rPr>
            <w:rFonts w:ascii="Times New Roman" w:hAnsi="Times New Roman"/>
          </w:rPr>
        </w:pPr>
        <w:r>
          <w:rPr>
            <w:rFonts w:ascii="Times New Roman" w:hAnsi="Times New Roman" w:hint="eastAsia"/>
          </w:rPr>
          <w:t>1</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33</w:t>
        </w:r>
        <w:r>
          <w:rPr>
            <w:rFonts w:ascii="Times New Roman" w:hAnsi="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7821116"/>
    </w:sdtPr>
    <w:sdtEndPr>
      <w:rPr>
        <w:rFonts w:ascii="Times New Roman" w:hAnsi="Times New Roman"/>
      </w:rPr>
    </w:sdtEndPr>
    <w:sdtContent>
      <w:p w14:paraId="2B0E798A" w14:textId="77777777" w:rsidR="00653DB9" w:rsidRDefault="00653DB9">
        <w:pPr>
          <w:pStyle w:val="aff8"/>
          <w:jc w:val="center"/>
          <w:rPr>
            <w:rFonts w:ascii="Times New Roman" w:hAnsi="Times New Roman"/>
          </w:rPr>
        </w:pPr>
        <w:r>
          <w:rPr>
            <w:rFonts w:ascii="Times New Roman" w:hAnsi="Times New Roman" w:hint="eastAsia"/>
          </w:rPr>
          <w:t>2</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47</w:t>
        </w:r>
        <w:r>
          <w:rPr>
            <w:rFonts w:ascii="Times New Roman" w:hAnsi="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918749"/>
    </w:sdtPr>
    <w:sdtEndPr>
      <w:rPr>
        <w:rFonts w:ascii="Times New Roman" w:hAnsi="Times New Roman"/>
      </w:rPr>
    </w:sdtEndPr>
    <w:sdtContent>
      <w:p w14:paraId="2A145FFC" w14:textId="77777777" w:rsidR="00653DB9" w:rsidRDefault="00653DB9">
        <w:pPr>
          <w:pStyle w:val="aff8"/>
          <w:jc w:val="center"/>
          <w:rPr>
            <w:rFonts w:ascii="Times New Roman" w:hAnsi="Times New Roman"/>
          </w:rPr>
        </w:pPr>
        <w:r>
          <w:rPr>
            <w:rFonts w:ascii="Times New Roman" w:hAnsi="Times New Roman" w:hint="eastAsia"/>
          </w:rPr>
          <w:t>2</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50</w:t>
        </w:r>
        <w:r>
          <w:rPr>
            <w:rFonts w:ascii="Times New Roman" w:hAnsi="Times New Roman"/>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34535"/>
    </w:sdtPr>
    <w:sdtEndPr>
      <w:rPr>
        <w:rFonts w:ascii="Times New Roman" w:hAnsi="Times New Roman"/>
      </w:rPr>
    </w:sdtEndPr>
    <w:sdtContent>
      <w:p w14:paraId="740B31DA" w14:textId="77777777" w:rsidR="00653DB9" w:rsidRDefault="00653DB9">
        <w:pPr>
          <w:pStyle w:val="aff8"/>
          <w:jc w:val="center"/>
          <w:rPr>
            <w:rFonts w:ascii="Times New Roman" w:hAnsi="Times New Roman"/>
          </w:rPr>
        </w:pPr>
        <w:r>
          <w:rPr>
            <w:rFonts w:ascii="Times New Roman" w:hAnsi="Times New Roman" w:hint="eastAsia"/>
          </w:rPr>
          <w:t>3</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3</w:t>
        </w:r>
        <w:r>
          <w:rPr>
            <w:rFonts w:ascii="Times New Roman" w:hAnsi="Times New Roman"/>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438465"/>
    </w:sdtPr>
    <w:sdtEndPr>
      <w:rPr>
        <w:rFonts w:ascii="Times New Roman" w:hAnsi="Times New Roman"/>
      </w:rPr>
    </w:sdtEndPr>
    <w:sdtContent>
      <w:p w14:paraId="2E0675AB" w14:textId="77777777" w:rsidR="00653DB9" w:rsidRDefault="00653DB9">
        <w:pPr>
          <w:pStyle w:val="aff8"/>
          <w:jc w:val="center"/>
          <w:rPr>
            <w:rFonts w:ascii="Times New Roman" w:hAnsi="Times New Roman"/>
          </w:rPr>
        </w:pPr>
        <w:r>
          <w:rPr>
            <w:rFonts w:ascii="Times New Roman" w:hAnsi="Times New Roman" w:hint="eastAsia"/>
          </w:rPr>
          <w:t>4</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8</w:t>
        </w:r>
        <w:r>
          <w:rPr>
            <w:rFonts w:ascii="Times New Roman" w:hAnsi="Times New Roman"/>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62489"/>
    </w:sdtPr>
    <w:sdtEndPr>
      <w:rPr>
        <w:rFonts w:ascii="Times New Roman" w:hAnsi="Times New Roman"/>
      </w:rPr>
    </w:sdtEndPr>
    <w:sdtContent>
      <w:p w14:paraId="5C44B2B3" w14:textId="77777777" w:rsidR="00653DB9" w:rsidRDefault="00653DB9">
        <w:pPr>
          <w:pStyle w:val="aff8"/>
          <w:jc w:val="center"/>
          <w:rPr>
            <w:rFonts w:ascii="Times New Roman" w:hAnsi="Times New Roman"/>
          </w:rPr>
        </w:pPr>
        <w:r>
          <w:rPr>
            <w:rFonts w:ascii="Times New Roman" w:hAnsi="Times New Roman" w:hint="eastAsia"/>
          </w:rPr>
          <w:t>5</w:t>
        </w:r>
        <w:r>
          <w:rPr>
            <w:rFonts w:ascii="Times New Roman" w:hAnsi="Times New Roman"/>
          </w:rPr>
          <w:t>-</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9F0A39" w:rsidRPr="009F0A39">
          <w:rPr>
            <w:rFonts w:ascii="Times New Roman" w:hAnsi="Times New Roman"/>
            <w:noProof/>
            <w:lang w:val="zh-CN"/>
          </w:rPr>
          <w:t>15</w:t>
        </w:r>
        <w:r>
          <w:rPr>
            <w:rFonts w:ascii="Times New Roman" w:hAns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B9FF7" w14:textId="77777777" w:rsidR="00EB2161" w:rsidRDefault="00EB2161">
      <w:pPr>
        <w:spacing w:line="240" w:lineRule="auto"/>
      </w:pPr>
      <w:r>
        <w:separator/>
      </w:r>
    </w:p>
  </w:footnote>
  <w:footnote w:type="continuationSeparator" w:id="0">
    <w:p w14:paraId="74B99DD4" w14:textId="77777777" w:rsidR="00EB2161" w:rsidRDefault="00EB21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B6B37" w14:textId="77777777" w:rsidR="00653DB9" w:rsidRDefault="00653DB9">
    <w:pPr>
      <w:pStyle w:val="affb"/>
    </w:pPr>
    <w:r>
      <w:rPr>
        <w:rFonts w:hint="eastAsia"/>
      </w:rPr>
      <w:t>旺江农牧冉义现代化生猪养殖基地二期建设项目环境影响报告书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EAC94" w14:textId="77777777" w:rsidR="00653DB9" w:rsidRDefault="00653DB9">
    <w:pPr>
      <w:pStyle w:val="affb"/>
    </w:pPr>
    <w:r>
      <w:rPr>
        <w:rFonts w:hint="eastAsia"/>
      </w:rPr>
      <w:t>旺江农牧冉义现代化生猪养殖基地二期建设项目环境影响报告书</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DF6E6" w14:textId="77777777" w:rsidR="00653DB9" w:rsidRDefault="00653DB9">
    <w:pPr>
      <w:pStyle w:val="affb"/>
    </w:pPr>
    <w:r>
      <w:rPr>
        <w:rFonts w:hint="eastAsia"/>
      </w:rPr>
      <w:t>旺江农牧冉义现代化生猪养殖基地二期建设项目环境影响报告书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A666" w14:textId="77777777" w:rsidR="00653DB9" w:rsidRDefault="00653DB9">
    <w:pPr>
      <w:pStyle w:val="affb"/>
    </w:pPr>
    <w:r>
      <w:rPr>
        <w:rFonts w:hint="eastAsia"/>
      </w:rPr>
      <w:t>旺江农牧冉义现代化生猪养殖基地二期建设项目环境影响报告书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14FC05"/>
    <w:multiLevelType w:val="singleLevel"/>
    <w:tmpl w:val="AB14FC05"/>
    <w:lvl w:ilvl="0">
      <w:start w:val="6"/>
      <w:numFmt w:val="chineseCounting"/>
      <w:suff w:val="space"/>
      <w:lvlText w:val="第%1章"/>
      <w:lvlJc w:val="left"/>
      <w:rPr>
        <w:rFonts w:hint="eastAsia"/>
      </w:rPr>
    </w:lvl>
  </w:abstractNum>
  <w:abstractNum w:abstractNumId="1" w15:restartNumberingAfterBreak="0">
    <w:nsid w:val="DBCAA683"/>
    <w:multiLevelType w:val="singleLevel"/>
    <w:tmpl w:val="DBCAA683"/>
    <w:lvl w:ilvl="0">
      <w:start w:val="2"/>
      <w:numFmt w:val="decimal"/>
      <w:suff w:val="nothing"/>
      <w:lvlText w:val="%1、"/>
      <w:lvlJc w:val="left"/>
    </w:lvl>
  </w:abstractNum>
  <w:abstractNum w:abstractNumId="2" w15:restartNumberingAfterBreak="0">
    <w:nsid w:val="FFFFFF81"/>
    <w:multiLevelType w:val="singleLevel"/>
    <w:tmpl w:val="FFFFFF81"/>
    <w:lvl w:ilvl="0">
      <w:start w:val="1"/>
      <w:numFmt w:val="bullet"/>
      <w:pStyle w:val="4"/>
      <w:lvlText w:val=""/>
      <w:lvlJc w:val="left"/>
      <w:pPr>
        <w:tabs>
          <w:tab w:val="left" w:pos="1620"/>
        </w:tabs>
        <w:ind w:leftChars="600" w:left="1620" w:hangingChars="200" w:hanging="360"/>
      </w:pPr>
      <w:rPr>
        <w:rFonts w:ascii="Wingdings" w:hAnsi="Wingdings"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4" w15:restartNumberingAfterBreak="0">
    <w:nsid w:val="18D079DE"/>
    <w:multiLevelType w:val="singleLevel"/>
    <w:tmpl w:val="18D079DE"/>
    <w:lvl w:ilvl="0">
      <w:start w:val="1"/>
      <w:numFmt w:val="decimal"/>
      <w:suff w:val="nothing"/>
      <w:lvlText w:val="%1、"/>
      <w:lvlJc w:val="left"/>
    </w:lvl>
  </w:abstractNum>
  <w:abstractNum w:abstractNumId="5" w15:restartNumberingAfterBreak="0">
    <w:nsid w:val="1C2C67AE"/>
    <w:multiLevelType w:val="multilevel"/>
    <w:tmpl w:val="1C2C67AE"/>
    <w:lvl w:ilvl="0">
      <w:start w:val="1"/>
      <w:numFmt w:val="decimalEnclosedCircle"/>
      <w:lvlText w:val="%1"/>
      <w:lvlJc w:val="left"/>
      <w:pPr>
        <w:tabs>
          <w:tab w:val="left" w:pos="1200"/>
        </w:tabs>
        <w:ind w:left="1200" w:hanging="720"/>
      </w:pPr>
      <w:rPr>
        <w:rFonts w:hint="default"/>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6" w15:restartNumberingAfterBreak="0">
    <w:nsid w:val="2DEB4639"/>
    <w:multiLevelType w:val="singleLevel"/>
    <w:tmpl w:val="2DEB4639"/>
    <w:lvl w:ilvl="0">
      <w:start w:val="1"/>
      <w:numFmt w:val="bullet"/>
      <w:pStyle w:val="Text1"/>
      <w:lvlText w:val=""/>
      <w:lvlJc w:val="left"/>
      <w:pPr>
        <w:tabs>
          <w:tab w:val="left" w:pos="397"/>
        </w:tabs>
        <w:ind w:left="397" w:hanging="397"/>
      </w:pPr>
      <w:rPr>
        <w:rFonts w:ascii="Wingdings" w:hAnsi="Wingdings" w:hint="default"/>
        <w:position w:val="0"/>
        <w:sz w:val="12"/>
      </w:rPr>
    </w:lvl>
  </w:abstractNum>
  <w:abstractNum w:abstractNumId="7" w15:restartNumberingAfterBreak="0">
    <w:nsid w:val="388A3BDF"/>
    <w:multiLevelType w:val="multilevel"/>
    <w:tmpl w:val="388A3BDF"/>
    <w:lvl w:ilvl="0">
      <w:start w:val="1"/>
      <w:numFmt w:val="decimal"/>
      <w:pStyle w:val="1Alt1"/>
      <w:lvlText w:val="%1"/>
      <w:lvlJc w:val="left"/>
      <w:pPr>
        <w:tabs>
          <w:tab w:val="left" w:pos="0"/>
        </w:tabs>
        <w:ind w:left="0" w:firstLine="0"/>
      </w:pPr>
      <w:rPr>
        <w:rFonts w:hint="eastAsia"/>
      </w:rPr>
    </w:lvl>
    <w:lvl w:ilvl="1">
      <w:start w:val="1"/>
      <w:numFmt w:val="decimal"/>
      <w:pStyle w:val="2Alt2"/>
      <w:lvlText w:val="%1.%2"/>
      <w:lvlJc w:val="left"/>
      <w:pPr>
        <w:tabs>
          <w:tab w:val="left" w:pos="0"/>
        </w:tabs>
        <w:ind w:left="0" w:firstLine="0"/>
      </w:pPr>
      <w:rPr>
        <w:rFonts w:hint="eastAsia"/>
      </w:rPr>
    </w:lvl>
    <w:lvl w:ilvl="2">
      <w:start w:val="1"/>
      <w:numFmt w:val="decimal"/>
      <w:pStyle w:val="3Alt3"/>
      <w:lvlText w:val="%1.%2.%3"/>
      <w:lvlJc w:val="left"/>
      <w:pPr>
        <w:tabs>
          <w:tab w:val="left" w:pos="0"/>
        </w:tabs>
        <w:ind w:left="0" w:firstLine="0"/>
      </w:pPr>
      <w:rPr>
        <w:rFonts w:hint="eastAsia"/>
      </w:rPr>
    </w:lvl>
    <w:lvl w:ilvl="3">
      <w:start w:val="1"/>
      <w:numFmt w:val="decimal"/>
      <w:pStyle w:val="4Alt4"/>
      <w:lvlText w:val="%1.%2.%3.%4"/>
      <w:lvlJc w:val="left"/>
      <w:pPr>
        <w:tabs>
          <w:tab w:val="left" w:pos="0"/>
        </w:tabs>
        <w:ind w:left="0" w:firstLine="0"/>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8" w15:restartNumberingAfterBreak="0">
    <w:nsid w:val="433932E6"/>
    <w:multiLevelType w:val="multilevel"/>
    <w:tmpl w:val="433932E6"/>
    <w:lvl w:ilvl="0">
      <w:start w:val="1"/>
      <w:numFmt w:val="decimal"/>
      <w:lvlText w:val="%1"/>
      <w:lvlJc w:val="left"/>
      <w:pPr>
        <w:ind w:left="425" w:hanging="425"/>
      </w:pPr>
      <w:rPr>
        <w:rFonts w:hint="eastAsia"/>
      </w:rPr>
    </w:lvl>
    <w:lvl w:ilvl="1">
      <w:start w:val="1"/>
      <w:numFmt w:val="decimal"/>
      <w:pStyle w:val="willhead1"/>
      <w:lvlText w:val="%1.%2"/>
      <w:lvlJc w:val="left"/>
      <w:pPr>
        <w:ind w:left="572" w:hanging="567"/>
      </w:pPr>
      <w:rPr>
        <w:rFonts w:hint="eastAsia"/>
      </w:rPr>
    </w:lvl>
    <w:lvl w:ilvl="2">
      <w:start w:val="1"/>
      <w:numFmt w:val="decimal"/>
      <w:lvlText w:val="%1.%2.%3"/>
      <w:lvlJc w:val="left"/>
      <w:pPr>
        <w:ind w:left="788" w:hanging="567"/>
      </w:pPr>
      <w:rPr>
        <w:rFonts w:hint="eastAsia"/>
      </w:rPr>
    </w:lvl>
    <w:lvl w:ilvl="3">
      <w:start w:val="1"/>
      <w:numFmt w:val="decimal"/>
      <w:lvlText w:val="%1.%2.%3.%4"/>
      <w:lvlJc w:val="left"/>
      <w:pPr>
        <w:ind w:left="934" w:hanging="708"/>
      </w:pPr>
      <w:rPr>
        <w:rFonts w:hint="eastAsia"/>
      </w:rPr>
    </w:lvl>
    <w:lvl w:ilvl="4">
      <w:start w:val="1"/>
      <w:numFmt w:val="decimal"/>
      <w:lvlText w:val="%1.%2.%3.%4.%5"/>
      <w:lvlJc w:val="left"/>
      <w:pPr>
        <w:ind w:left="1291" w:hanging="850"/>
      </w:pPr>
      <w:rPr>
        <w:rFonts w:hint="eastAsia"/>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45F21013"/>
    <w:multiLevelType w:val="multilevel"/>
    <w:tmpl w:val="45F21013"/>
    <w:lvl w:ilvl="0">
      <w:start w:val="1"/>
      <w:numFmt w:val="chineseCountingThousand"/>
      <w:suff w:val="nothing"/>
      <w:lvlText w:val="第%1章"/>
      <w:lvlJc w:val="left"/>
      <w:pPr>
        <w:ind w:left="0" w:firstLine="0"/>
      </w:pPr>
      <w:rPr>
        <w:rFonts w:eastAsia="黑体" w:hint="eastAsia"/>
        <w:b w:val="0"/>
        <w:i w:val="0"/>
        <w:sz w:val="36"/>
      </w:rPr>
    </w:lvl>
    <w:lvl w:ilvl="1">
      <w:start w:val="1"/>
      <w:numFmt w:val="decimal"/>
      <w:pStyle w:val="1"/>
      <w:suff w:val="nothing"/>
      <w:lvlText w:val="%2"/>
      <w:lvlJc w:val="left"/>
      <w:pPr>
        <w:ind w:left="0" w:firstLine="0"/>
      </w:pPr>
      <w:rPr>
        <w:rFonts w:eastAsia="黑体" w:hint="eastAsia"/>
        <w:b w:val="0"/>
        <w:i w:val="0"/>
        <w:sz w:val="30"/>
      </w:rPr>
    </w:lvl>
    <w:lvl w:ilvl="2">
      <w:start w:val="1"/>
      <w:numFmt w:val="decimal"/>
      <w:pStyle w:val="a0"/>
      <w:suff w:val="nothing"/>
      <w:lvlText w:val="%2.%3"/>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suff w:val="nothing"/>
      <w:lvlText w:val="%2.%3.%4"/>
      <w:lvlJc w:val="left"/>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4">
      <w:start w:val="1"/>
      <w:numFmt w:val="decimal"/>
      <w:suff w:val="nothing"/>
      <w:lvlText w:val="%5、"/>
      <w:lvlJc w:val="left"/>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a1"/>
      <w:suff w:val="nothing"/>
      <w:lvlText w:val="（%6）"/>
      <w:lvlJc w:val="left"/>
      <w:pPr>
        <w:ind w:left="0" w:firstLine="0"/>
      </w:pPr>
      <w:rPr>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none"/>
      <w:pStyle w:val="a2"/>
      <w:suff w:val="nothing"/>
      <w:lvlText w:val=""/>
      <w:lvlJc w:val="left"/>
      <w:pPr>
        <w:ind w:left="0" w:firstLine="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0447691"/>
    <w:multiLevelType w:val="multilevel"/>
    <w:tmpl w:val="50447691"/>
    <w:lvl w:ilvl="0">
      <w:start w:val="1"/>
      <w:numFmt w:val="decimal"/>
      <w:lvlText w:val="%1."/>
      <w:lvlJc w:val="left"/>
      <w:pPr>
        <w:tabs>
          <w:tab w:val="left" w:pos="425"/>
        </w:tabs>
        <w:ind w:left="425" w:hanging="425"/>
      </w:pPr>
      <w:rPr>
        <w:rFonts w:hint="eastAsia"/>
      </w:rPr>
    </w:lvl>
    <w:lvl w:ilvl="1">
      <w:start w:val="1"/>
      <w:numFmt w:val="decimal"/>
      <w:pStyle w:val="11"/>
      <w:isLgl/>
      <w:lvlText w:val="2.%2."/>
      <w:lvlJc w:val="left"/>
      <w:pPr>
        <w:tabs>
          <w:tab w:val="left" w:pos="720"/>
        </w:tabs>
        <w:ind w:left="567" w:hanging="567"/>
      </w:pPr>
      <w:rPr>
        <w:rFonts w:ascii="黑体" w:eastAsia="黑体" w:hint="eastAsia"/>
        <w:b/>
        <w:i w:val="0"/>
        <w:caps w:val="0"/>
        <w:strike w:val="0"/>
        <w:dstrike w:val="0"/>
        <w:vanish w:val="0"/>
        <w:color w:val="000000"/>
        <w:spacing w:val="0"/>
        <w:w w:val="100"/>
        <w:kern w:val="32"/>
        <w:position w:val="0"/>
        <w:sz w:val="32"/>
        <w:u w:val="none"/>
        <w:vertAlign w:val="baseline"/>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15:restartNumberingAfterBreak="0">
    <w:nsid w:val="62BF10A1"/>
    <w:multiLevelType w:val="multilevel"/>
    <w:tmpl w:val="62BF10A1"/>
    <w:lvl w:ilvl="0">
      <w:start w:val="1"/>
      <w:numFmt w:val="decimalEnclosedCircle"/>
      <w:lvlText w:val="%1"/>
      <w:lvlJc w:val="left"/>
      <w:pPr>
        <w:tabs>
          <w:tab w:val="left" w:pos="840"/>
        </w:tabs>
        <w:ind w:left="840" w:hanging="360"/>
      </w:pPr>
      <w:rPr>
        <w:rFonts w:hint="default"/>
        <w:color w:val="auto"/>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2" w15:restartNumberingAfterBreak="0">
    <w:nsid w:val="6A075562"/>
    <w:multiLevelType w:val="multilevel"/>
    <w:tmpl w:val="6A075562"/>
    <w:lvl w:ilvl="0">
      <w:start w:val="1"/>
      <w:numFmt w:val="decimal"/>
      <w:lvlText w:val="（%1）"/>
      <w:lvlJc w:val="left"/>
      <w:pPr>
        <w:tabs>
          <w:tab w:val="left" w:pos="1245"/>
        </w:tabs>
        <w:ind w:left="1245" w:hanging="720"/>
      </w:pPr>
      <w:rPr>
        <w:rFonts w:hAnsi="宋体" w:hint="default"/>
      </w:rPr>
    </w:lvl>
    <w:lvl w:ilvl="1">
      <w:start w:val="1"/>
      <w:numFmt w:val="lowerLetter"/>
      <w:lvlText w:val="%2)"/>
      <w:lvlJc w:val="left"/>
      <w:pPr>
        <w:tabs>
          <w:tab w:val="left" w:pos="1275"/>
        </w:tabs>
        <w:ind w:left="1275" w:hanging="420"/>
      </w:pPr>
    </w:lvl>
    <w:lvl w:ilvl="2">
      <w:start w:val="1"/>
      <w:numFmt w:val="lowerRoman"/>
      <w:lvlText w:val="%3."/>
      <w:lvlJc w:val="right"/>
      <w:pPr>
        <w:tabs>
          <w:tab w:val="left" w:pos="1695"/>
        </w:tabs>
        <w:ind w:left="1695" w:hanging="420"/>
      </w:p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13" w15:restartNumberingAfterBreak="0">
    <w:nsid w:val="6B0A344D"/>
    <w:multiLevelType w:val="multilevel"/>
    <w:tmpl w:val="6B0A344D"/>
    <w:lvl w:ilvl="0">
      <w:start w:val="1"/>
      <w:numFmt w:val="decimal"/>
      <w:pStyle w:val="HZZH1"/>
      <w:lvlText w:val="%1"/>
      <w:lvlJc w:val="left"/>
      <w:pPr>
        <w:tabs>
          <w:tab w:val="left" w:pos="992"/>
        </w:tabs>
        <w:ind w:left="992" w:hanging="425"/>
      </w:pPr>
      <w:rPr>
        <w:rFonts w:hint="eastAsia"/>
      </w:rPr>
    </w:lvl>
    <w:lvl w:ilvl="1">
      <w:start w:val="1"/>
      <w:numFmt w:val="decimal"/>
      <w:lvlText w:val="%1.%2"/>
      <w:lvlJc w:val="left"/>
      <w:pPr>
        <w:tabs>
          <w:tab w:val="left" w:pos="2072"/>
        </w:tabs>
        <w:ind w:left="1559" w:hanging="567"/>
      </w:pPr>
      <w:rPr>
        <w:rFonts w:hint="eastAsia"/>
      </w:rPr>
    </w:lvl>
    <w:lvl w:ilvl="2">
      <w:start w:val="1"/>
      <w:numFmt w:val="decimal"/>
      <w:pStyle w:val="HZZH3"/>
      <w:lvlText w:val="%1.%2.%3"/>
      <w:lvlJc w:val="left"/>
      <w:pPr>
        <w:tabs>
          <w:tab w:val="left" w:pos="2858"/>
        </w:tabs>
        <w:ind w:left="1985" w:hanging="567"/>
      </w:pPr>
      <w:rPr>
        <w:rFonts w:hint="eastAsia"/>
      </w:rPr>
    </w:lvl>
    <w:lvl w:ilvl="3">
      <w:start w:val="1"/>
      <w:numFmt w:val="decimal"/>
      <w:pStyle w:val="HZZH4"/>
      <w:lvlText w:val="%1.%2.%3.%4"/>
      <w:lvlJc w:val="left"/>
      <w:pPr>
        <w:tabs>
          <w:tab w:val="left" w:pos="4003"/>
        </w:tabs>
        <w:ind w:left="2551" w:hanging="708"/>
      </w:pPr>
      <w:rPr>
        <w:rFonts w:hint="eastAsia"/>
      </w:rPr>
    </w:lvl>
    <w:lvl w:ilvl="4">
      <w:start w:val="1"/>
      <w:numFmt w:val="decimal"/>
      <w:lvlText w:val="%1.%2.%3.%4.%5"/>
      <w:lvlJc w:val="left"/>
      <w:pPr>
        <w:tabs>
          <w:tab w:val="left" w:pos="4788"/>
        </w:tabs>
        <w:ind w:left="3118" w:hanging="850"/>
      </w:pPr>
      <w:rPr>
        <w:rFonts w:hint="eastAsia"/>
      </w:rPr>
    </w:lvl>
    <w:lvl w:ilvl="5">
      <w:start w:val="1"/>
      <w:numFmt w:val="decimal"/>
      <w:lvlText w:val="%1.%2.%3.%4.%5.%6"/>
      <w:lvlJc w:val="left"/>
      <w:pPr>
        <w:tabs>
          <w:tab w:val="left" w:pos="5933"/>
        </w:tabs>
        <w:ind w:left="3827" w:hanging="1134"/>
      </w:pPr>
      <w:rPr>
        <w:rFonts w:hint="eastAsia"/>
      </w:rPr>
    </w:lvl>
    <w:lvl w:ilvl="6">
      <w:start w:val="1"/>
      <w:numFmt w:val="decimal"/>
      <w:lvlText w:val="%1.%2.%3.%4.%5.%6.%7"/>
      <w:lvlJc w:val="left"/>
      <w:pPr>
        <w:tabs>
          <w:tab w:val="left" w:pos="6718"/>
        </w:tabs>
        <w:ind w:left="4394" w:hanging="1276"/>
      </w:pPr>
      <w:rPr>
        <w:rFonts w:hint="eastAsia"/>
      </w:rPr>
    </w:lvl>
    <w:lvl w:ilvl="7">
      <w:start w:val="1"/>
      <w:numFmt w:val="decimal"/>
      <w:lvlText w:val="%1.%2.%3.%4.%5.%6.%7.%8"/>
      <w:lvlJc w:val="left"/>
      <w:pPr>
        <w:tabs>
          <w:tab w:val="left" w:pos="7503"/>
        </w:tabs>
        <w:ind w:left="4961" w:hanging="1418"/>
      </w:pPr>
      <w:rPr>
        <w:rFonts w:hint="eastAsia"/>
      </w:rPr>
    </w:lvl>
    <w:lvl w:ilvl="8">
      <w:start w:val="1"/>
      <w:numFmt w:val="decimal"/>
      <w:lvlText w:val="%1.%2.%3.%4.%5.%6.%7.%8.%9"/>
      <w:lvlJc w:val="left"/>
      <w:pPr>
        <w:tabs>
          <w:tab w:val="left" w:pos="8649"/>
        </w:tabs>
        <w:ind w:left="5669" w:hanging="1700"/>
      </w:pPr>
      <w:rPr>
        <w:rFonts w:hint="eastAsia"/>
      </w:rPr>
    </w:lvl>
  </w:abstractNum>
  <w:num w:numId="1">
    <w:abstractNumId w:val="2"/>
  </w:num>
  <w:num w:numId="2">
    <w:abstractNumId w:val="3"/>
  </w:num>
  <w:num w:numId="3">
    <w:abstractNumId w:val="9"/>
  </w:num>
  <w:num w:numId="4">
    <w:abstractNumId w:val="8"/>
  </w:num>
  <w:num w:numId="5">
    <w:abstractNumId w:val="6"/>
  </w:num>
  <w:num w:numId="6">
    <w:abstractNumId w:val="7"/>
  </w:num>
  <w:num w:numId="7">
    <w:abstractNumId w:val="10"/>
  </w:num>
  <w:num w:numId="8">
    <w:abstractNumId w:val="13"/>
  </w:num>
  <w:num w:numId="9">
    <w:abstractNumId w:val="4"/>
  </w:num>
  <w:num w:numId="10">
    <w:abstractNumId w:val="11"/>
  </w:num>
  <w:num w:numId="11">
    <w:abstractNumId w:val="1"/>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defaultTabStop w:val="420"/>
  <w:drawingGridHorizontalSpacing w:val="140"/>
  <w:drawingGridVerticalSpacing w:val="381"/>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1E1"/>
    <w:rsid w:val="00001BC7"/>
    <w:rsid w:val="00002A8A"/>
    <w:rsid w:val="0000672B"/>
    <w:rsid w:val="00006EDA"/>
    <w:rsid w:val="0001242D"/>
    <w:rsid w:val="0001460B"/>
    <w:rsid w:val="000215A9"/>
    <w:rsid w:val="00022421"/>
    <w:rsid w:val="00024AC4"/>
    <w:rsid w:val="00024B10"/>
    <w:rsid w:val="00027504"/>
    <w:rsid w:val="00027762"/>
    <w:rsid w:val="00030D41"/>
    <w:rsid w:val="000317E3"/>
    <w:rsid w:val="00031C0D"/>
    <w:rsid w:val="00033964"/>
    <w:rsid w:val="00035F3D"/>
    <w:rsid w:val="0003667A"/>
    <w:rsid w:val="00040860"/>
    <w:rsid w:val="0004232D"/>
    <w:rsid w:val="00042571"/>
    <w:rsid w:val="000443AA"/>
    <w:rsid w:val="000458D4"/>
    <w:rsid w:val="000466F1"/>
    <w:rsid w:val="00053E4D"/>
    <w:rsid w:val="00054821"/>
    <w:rsid w:val="00057099"/>
    <w:rsid w:val="000612E8"/>
    <w:rsid w:val="00061785"/>
    <w:rsid w:val="00062990"/>
    <w:rsid w:val="00062D6A"/>
    <w:rsid w:val="000662EB"/>
    <w:rsid w:val="0006795B"/>
    <w:rsid w:val="00072885"/>
    <w:rsid w:val="0007462B"/>
    <w:rsid w:val="00080329"/>
    <w:rsid w:val="00081BB1"/>
    <w:rsid w:val="00085B2F"/>
    <w:rsid w:val="00085CDB"/>
    <w:rsid w:val="0009020C"/>
    <w:rsid w:val="00094A86"/>
    <w:rsid w:val="00096D29"/>
    <w:rsid w:val="000A0C0B"/>
    <w:rsid w:val="000A1565"/>
    <w:rsid w:val="000A39EB"/>
    <w:rsid w:val="000A4437"/>
    <w:rsid w:val="000A49B3"/>
    <w:rsid w:val="000A5B0C"/>
    <w:rsid w:val="000A5C40"/>
    <w:rsid w:val="000A7B32"/>
    <w:rsid w:val="000B0967"/>
    <w:rsid w:val="000C0D29"/>
    <w:rsid w:val="000C1262"/>
    <w:rsid w:val="000C1B38"/>
    <w:rsid w:val="000C25A4"/>
    <w:rsid w:val="000C2CDA"/>
    <w:rsid w:val="000C3A90"/>
    <w:rsid w:val="000C6F37"/>
    <w:rsid w:val="000C734E"/>
    <w:rsid w:val="000D18B6"/>
    <w:rsid w:val="000D2A0E"/>
    <w:rsid w:val="000D2AFA"/>
    <w:rsid w:val="000D5D8C"/>
    <w:rsid w:val="000D693F"/>
    <w:rsid w:val="000D7C47"/>
    <w:rsid w:val="000E04A2"/>
    <w:rsid w:val="000E0634"/>
    <w:rsid w:val="000E4859"/>
    <w:rsid w:val="000E4B04"/>
    <w:rsid w:val="000E57C2"/>
    <w:rsid w:val="000E5A82"/>
    <w:rsid w:val="000E6F23"/>
    <w:rsid w:val="000F225B"/>
    <w:rsid w:val="000F2F38"/>
    <w:rsid w:val="000F74C6"/>
    <w:rsid w:val="001008A4"/>
    <w:rsid w:val="00100CF5"/>
    <w:rsid w:val="00102480"/>
    <w:rsid w:val="00104D59"/>
    <w:rsid w:val="00111DCA"/>
    <w:rsid w:val="00117D2D"/>
    <w:rsid w:val="00120DB8"/>
    <w:rsid w:val="0012199A"/>
    <w:rsid w:val="00121F18"/>
    <w:rsid w:val="001271F2"/>
    <w:rsid w:val="00131027"/>
    <w:rsid w:val="00132226"/>
    <w:rsid w:val="00135885"/>
    <w:rsid w:val="00140176"/>
    <w:rsid w:val="00141FE4"/>
    <w:rsid w:val="0014271F"/>
    <w:rsid w:val="00142D16"/>
    <w:rsid w:val="001468BA"/>
    <w:rsid w:val="00151EB1"/>
    <w:rsid w:val="001536EF"/>
    <w:rsid w:val="00154FFC"/>
    <w:rsid w:val="00155006"/>
    <w:rsid w:val="0016001E"/>
    <w:rsid w:val="00162DAB"/>
    <w:rsid w:val="0016546D"/>
    <w:rsid w:val="00170BFC"/>
    <w:rsid w:val="001744C9"/>
    <w:rsid w:val="001770D1"/>
    <w:rsid w:val="001778A3"/>
    <w:rsid w:val="00180EEE"/>
    <w:rsid w:val="00180F2D"/>
    <w:rsid w:val="001821FF"/>
    <w:rsid w:val="00183DAE"/>
    <w:rsid w:val="0018661D"/>
    <w:rsid w:val="00190567"/>
    <w:rsid w:val="00194CA6"/>
    <w:rsid w:val="001A19BA"/>
    <w:rsid w:val="001A3290"/>
    <w:rsid w:val="001A383D"/>
    <w:rsid w:val="001A3ABC"/>
    <w:rsid w:val="001A3AE9"/>
    <w:rsid w:val="001A5B2E"/>
    <w:rsid w:val="001A76F4"/>
    <w:rsid w:val="001B1187"/>
    <w:rsid w:val="001B1AF7"/>
    <w:rsid w:val="001B251A"/>
    <w:rsid w:val="001B37A2"/>
    <w:rsid w:val="001B39EF"/>
    <w:rsid w:val="001B41FC"/>
    <w:rsid w:val="001B5F21"/>
    <w:rsid w:val="001B7CFB"/>
    <w:rsid w:val="001C2C26"/>
    <w:rsid w:val="001C38F8"/>
    <w:rsid w:val="001C4DC8"/>
    <w:rsid w:val="001D02C5"/>
    <w:rsid w:val="001D07B8"/>
    <w:rsid w:val="001D080E"/>
    <w:rsid w:val="001D5498"/>
    <w:rsid w:val="001E098C"/>
    <w:rsid w:val="001E1891"/>
    <w:rsid w:val="001E1C60"/>
    <w:rsid w:val="001E1DE1"/>
    <w:rsid w:val="001E29F2"/>
    <w:rsid w:val="001E3068"/>
    <w:rsid w:val="001E3A0A"/>
    <w:rsid w:val="001E3BAF"/>
    <w:rsid w:val="001E400E"/>
    <w:rsid w:val="001E411B"/>
    <w:rsid w:val="001E4D25"/>
    <w:rsid w:val="001E7FCB"/>
    <w:rsid w:val="001F167F"/>
    <w:rsid w:val="001F5B53"/>
    <w:rsid w:val="00200AE3"/>
    <w:rsid w:val="002037E2"/>
    <w:rsid w:val="00205E42"/>
    <w:rsid w:val="00207344"/>
    <w:rsid w:val="0021361D"/>
    <w:rsid w:val="00215981"/>
    <w:rsid w:val="00217FAB"/>
    <w:rsid w:val="00220E4D"/>
    <w:rsid w:val="0022309D"/>
    <w:rsid w:val="002248A9"/>
    <w:rsid w:val="00225258"/>
    <w:rsid w:val="00225FAA"/>
    <w:rsid w:val="00226E16"/>
    <w:rsid w:val="00232986"/>
    <w:rsid w:val="00233FFC"/>
    <w:rsid w:val="002342A6"/>
    <w:rsid w:val="0023596D"/>
    <w:rsid w:val="0023740B"/>
    <w:rsid w:val="00237764"/>
    <w:rsid w:val="00240C86"/>
    <w:rsid w:val="002414B0"/>
    <w:rsid w:val="00242C68"/>
    <w:rsid w:val="002440E7"/>
    <w:rsid w:val="002449E1"/>
    <w:rsid w:val="00244A0C"/>
    <w:rsid w:val="0024744E"/>
    <w:rsid w:val="00253DB1"/>
    <w:rsid w:val="00254AAC"/>
    <w:rsid w:val="0025647A"/>
    <w:rsid w:val="00257161"/>
    <w:rsid w:val="00257338"/>
    <w:rsid w:val="00257CAB"/>
    <w:rsid w:val="00261F8B"/>
    <w:rsid w:val="00262E38"/>
    <w:rsid w:val="00265ED3"/>
    <w:rsid w:val="00265F8A"/>
    <w:rsid w:val="00266634"/>
    <w:rsid w:val="00270D2C"/>
    <w:rsid w:val="00272579"/>
    <w:rsid w:val="00274172"/>
    <w:rsid w:val="002765BE"/>
    <w:rsid w:val="00282091"/>
    <w:rsid w:val="00282DB8"/>
    <w:rsid w:val="00284D4B"/>
    <w:rsid w:val="00287392"/>
    <w:rsid w:val="002879BA"/>
    <w:rsid w:val="00287BC1"/>
    <w:rsid w:val="002924BA"/>
    <w:rsid w:val="002937F7"/>
    <w:rsid w:val="00293FE0"/>
    <w:rsid w:val="00297341"/>
    <w:rsid w:val="002974F3"/>
    <w:rsid w:val="002A39C2"/>
    <w:rsid w:val="002A467D"/>
    <w:rsid w:val="002A4A32"/>
    <w:rsid w:val="002A5D73"/>
    <w:rsid w:val="002A6FCC"/>
    <w:rsid w:val="002A7D47"/>
    <w:rsid w:val="002B3021"/>
    <w:rsid w:val="002B4A1C"/>
    <w:rsid w:val="002B6AA0"/>
    <w:rsid w:val="002B786C"/>
    <w:rsid w:val="002C07A2"/>
    <w:rsid w:val="002C2A9D"/>
    <w:rsid w:val="002C40DD"/>
    <w:rsid w:val="002D1041"/>
    <w:rsid w:val="002D74D6"/>
    <w:rsid w:val="002E2D1A"/>
    <w:rsid w:val="002E6380"/>
    <w:rsid w:val="002E77E0"/>
    <w:rsid w:val="002F1857"/>
    <w:rsid w:val="002F1B93"/>
    <w:rsid w:val="002F2397"/>
    <w:rsid w:val="002F432A"/>
    <w:rsid w:val="002F468F"/>
    <w:rsid w:val="002F65D5"/>
    <w:rsid w:val="00305237"/>
    <w:rsid w:val="00310BF4"/>
    <w:rsid w:val="00310D5B"/>
    <w:rsid w:val="00311D36"/>
    <w:rsid w:val="00313102"/>
    <w:rsid w:val="003150A2"/>
    <w:rsid w:val="0032107F"/>
    <w:rsid w:val="0032133B"/>
    <w:rsid w:val="00322A2F"/>
    <w:rsid w:val="003230AE"/>
    <w:rsid w:val="00326D91"/>
    <w:rsid w:val="0033038D"/>
    <w:rsid w:val="00330C9D"/>
    <w:rsid w:val="003310A7"/>
    <w:rsid w:val="0033231A"/>
    <w:rsid w:val="00335F41"/>
    <w:rsid w:val="0033686F"/>
    <w:rsid w:val="00337D6E"/>
    <w:rsid w:val="0034384F"/>
    <w:rsid w:val="00343AC9"/>
    <w:rsid w:val="00345B14"/>
    <w:rsid w:val="00346A96"/>
    <w:rsid w:val="00347C7B"/>
    <w:rsid w:val="00356CCF"/>
    <w:rsid w:val="00360044"/>
    <w:rsid w:val="00365FCE"/>
    <w:rsid w:val="003668D9"/>
    <w:rsid w:val="003677F9"/>
    <w:rsid w:val="00370207"/>
    <w:rsid w:val="00370C43"/>
    <w:rsid w:val="00371408"/>
    <w:rsid w:val="00371A80"/>
    <w:rsid w:val="00373FAB"/>
    <w:rsid w:val="003749C2"/>
    <w:rsid w:val="003825CE"/>
    <w:rsid w:val="00382B86"/>
    <w:rsid w:val="003866B0"/>
    <w:rsid w:val="00387A9B"/>
    <w:rsid w:val="00387FBE"/>
    <w:rsid w:val="00390E27"/>
    <w:rsid w:val="003968B8"/>
    <w:rsid w:val="003A06D3"/>
    <w:rsid w:val="003A1308"/>
    <w:rsid w:val="003A2575"/>
    <w:rsid w:val="003A3F20"/>
    <w:rsid w:val="003B2A47"/>
    <w:rsid w:val="003B41E8"/>
    <w:rsid w:val="003B49CA"/>
    <w:rsid w:val="003B4A24"/>
    <w:rsid w:val="003C0519"/>
    <w:rsid w:val="003C425A"/>
    <w:rsid w:val="003C455C"/>
    <w:rsid w:val="003C4DF6"/>
    <w:rsid w:val="003C57B9"/>
    <w:rsid w:val="003C6E1D"/>
    <w:rsid w:val="003C7228"/>
    <w:rsid w:val="003C7311"/>
    <w:rsid w:val="003C7902"/>
    <w:rsid w:val="003C7EF5"/>
    <w:rsid w:val="003D6CE0"/>
    <w:rsid w:val="003D7F6F"/>
    <w:rsid w:val="003E0DD0"/>
    <w:rsid w:val="003E335C"/>
    <w:rsid w:val="003E4FB3"/>
    <w:rsid w:val="003E7E1B"/>
    <w:rsid w:val="00402F3F"/>
    <w:rsid w:val="0040305C"/>
    <w:rsid w:val="004073D0"/>
    <w:rsid w:val="00410239"/>
    <w:rsid w:val="00411C85"/>
    <w:rsid w:val="00413368"/>
    <w:rsid w:val="004149D8"/>
    <w:rsid w:val="004155A5"/>
    <w:rsid w:val="0041564F"/>
    <w:rsid w:val="00417269"/>
    <w:rsid w:val="00421C3F"/>
    <w:rsid w:val="00422C17"/>
    <w:rsid w:val="004233F3"/>
    <w:rsid w:val="00424E03"/>
    <w:rsid w:val="00426829"/>
    <w:rsid w:val="00426A0D"/>
    <w:rsid w:val="00427F4C"/>
    <w:rsid w:val="0043135A"/>
    <w:rsid w:val="00433B64"/>
    <w:rsid w:val="00433DAC"/>
    <w:rsid w:val="004341BA"/>
    <w:rsid w:val="004371C2"/>
    <w:rsid w:val="00451E18"/>
    <w:rsid w:val="00452A26"/>
    <w:rsid w:val="00454CC0"/>
    <w:rsid w:val="00457ADF"/>
    <w:rsid w:val="00464472"/>
    <w:rsid w:val="00464B31"/>
    <w:rsid w:val="00464B3E"/>
    <w:rsid w:val="00464B81"/>
    <w:rsid w:val="0047306C"/>
    <w:rsid w:val="00474350"/>
    <w:rsid w:val="00474ECE"/>
    <w:rsid w:val="00477C98"/>
    <w:rsid w:val="004807A4"/>
    <w:rsid w:val="00487FF3"/>
    <w:rsid w:val="00491501"/>
    <w:rsid w:val="00494ECB"/>
    <w:rsid w:val="0049695F"/>
    <w:rsid w:val="00496ED2"/>
    <w:rsid w:val="004976CD"/>
    <w:rsid w:val="004A062E"/>
    <w:rsid w:val="004A2F4C"/>
    <w:rsid w:val="004A314B"/>
    <w:rsid w:val="004A6A3E"/>
    <w:rsid w:val="004A7B1B"/>
    <w:rsid w:val="004B19D3"/>
    <w:rsid w:val="004B24DA"/>
    <w:rsid w:val="004B2637"/>
    <w:rsid w:val="004B2D89"/>
    <w:rsid w:val="004B7352"/>
    <w:rsid w:val="004C161B"/>
    <w:rsid w:val="004C3F8A"/>
    <w:rsid w:val="004C3FED"/>
    <w:rsid w:val="004C48D4"/>
    <w:rsid w:val="004D0597"/>
    <w:rsid w:val="004D364D"/>
    <w:rsid w:val="004D3BC9"/>
    <w:rsid w:val="004D447D"/>
    <w:rsid w:val="004D5129"/>
    <w:rsid w:val="004D5685"/>
    <w:rsid w:val="004D6F86"/>
    <w:rsid w:val="004E0F53"/>
    <w:rsid w:val="004E1477"/>
    <w:rsid w:val="004E403C"/>
    <w:rsid w:val="004E5641"/>
    <w:rsid w:val="004E59CA"/>
    <w:rsid w:val="004E7E7B"/>
    <w:rsid w:val="004F26F1"/>
    <w:rsid w:val="004F2FCD"/>
    <w:rsid w:val="004F3A57"/>
    <w:rsid w:val="004F3EBA"/>
    <w:rsid w:val="004F6F79"/>
    <w:rsid w:val="005003F3"/>
    <w:rsid w:val="00501786"/>
    <w:rsid w:val="00502B79"/>
    <w:rsid w:val="00503BDC"/>
    <w:rsid w:val="005103A9"/>
    <w:rsid w:val="00512894"/>
    <w:rsid w:val="00512BF5"/>
    <w:rsid w:val="0051390B"/>
    <w:rsid w:val="00517B4D"/>
    <w:rsid w:val="0052554F"/>
    <w:rsid w:val="0052712A"/>
    <w:rsid w:val="0053128B"/>
    <w:rsid w:val="00532702"/>
    <w:rsid w:val="005336AE"/>
    <w:rsid w:val="005402F3"/>
    <w:rsid w:val="00543040"/>
    <w:rsid w:val="0054517D"/>
    <w:rsid w:val="005469D7"/>
    <w:rsid w:val="005502DD"/>
    <w:rsid w:val="00550A5A"/>
    <w:rsid w:val="00550CB3"/>
    <w:rsid w:val="00551916"/>
    <w:rsid w:val="005526F1"/>
    <w:rsid w:val="00554A57"/>
    <w:rsid w:val="00557DB7"/>
    <w:rsid w:val="00557E58"/>
    <w:rsid w:val="00562A08"/>
    <w:rsid w:val="00564541"/>
    <w:rsid w:val="005741D5"/>
    <w:rsid w:val="00575F0C"/>
    <w:rsid w:val="00576281"/>
    <w:rsid w:val="005769ED"/>
    <w:rsid w:val="0057763C"/>
    <w:rsid w:val="00577C59"/>
    <w:rsid w:val="0058017A"/>
    <w:rsid w:val="005818CF"/>
    <w:rsid w:val="00581FD9"/>
    <w:rsid w:val="00582453"/>
    <w:rsid w:val="00582F86"/>
    <w:rsid w:val="005857A8"/>
    <w:rsid w:val="00587407"/>
    <w:rsid w:val="00590175"/>
    <w:rsid w:val="0059131B"/>
    <w:rsid w:val="00591D2C"/>
    <w:rsid w:val="00593356"/>
    <w:rsid w:val="00593389"/>
    <w:rsid w:val="005972D8"/>
    <w:rsid w:val="00597F55"/>
    <w:rsid w:val="005A34C7"/>
    <w:rsid w:val="005A3B8A"/>
    <w:rsid w:val="005A449D"/>
    <w:rsid w:val="005B24D0"/>
    <w:rsid w:val="005B28F7"/>
    <w:rsid w:val="005B300D"/>
    <w:rsid w:val="005B7A65"/>
    <w:rsid w:val="005B7BE5"/>
    <w:rsid w:val="005C2BD7"/>
    <w:rsid w:val="005C5D62"/>
    <w:rsid w:val="005C5EEC"/>
    <w:rsid w:val="005D01DB"/>
    <w:rsid w:val="005D39DA"/>
    <w:rsid w:val="005D45AF"/>
    <w:rsid w:val="005D71C5"/>
    <w:rsid w:val="005E2757"/>
    <w:rsid w:val="005E2DF8"/>
    <w:rsid w:val="005E500C"/>
    <w:rsid w:val="005E52B8"/>
    <w:rsid w:val="005E6BD2"/>
    <w:rsid w:val="005E7F2A"/>
    <w:rsid w:val="00600245"/>
    <w:rsid w:val="006010EE"/>
    <w:rsid w:val="00601FE3"/>
    <w:rsid w:val="00605716"/>
    <w:rsid w:val="00605795"/>
    <w:rsid w:val="006058A5"/>
    <w:rsid w:val="00607C76"/>
    <w:rsid w:val="00610509"/>
    <w:rsid w:val="0061216C"/>
    <w:rsid w:val="006208E7"/>
    <w:rsid w:val="00620EF0"/>
    <w:rsid w:val="00622AEF"/>
    <w:rsid w:val="00624266"/>
    <w:rsid w:val="00624E72"/>
    <w:rsid w:val="00625AAD"/>
    <w:rsid w:val="00633A44"/>
    <w:rsid w:val="006350BE"/>
    <w:rsid w:val="0063513A"/>
    <w:rsid w:val="00643421"/>
    <w:rsid w:val="00644103"/>
    <w:rsid w:val="00644AD5"/>
    <w:rsid w:val="006525E7"/>
    <w:rsid w:val="00653DB9"/>
    <w:rsid w:val="00657853"/>
    <w:rsid w:val="00657994"/>
    <w:rsid w:val="00660DCD"/>
    <w:rsid w:val="006725B3"/>
    <w:rsid w:val="00675A79"/>
    <w:rsid w:val="00690FA4"/>
    <w:rsid w:val="0069193C"/>
    <w:rsid w:val="006940DC"/>
    <w:rsid w:val="006943AD"/>
    <w:rsid w:val="00694BA1"/>
    <w:rsid w:val="006A121D"/>
    <w:rsid w:val="006A18E8"/>
    <w:rsid w:val="006A2127"/>
    <w:rsid w:val="006A2768"/>
    <w:rsid w:val="006A4894"/>
    <w:rsid w:val="006A51A9"/>
    <w:rsid w:val="006A6175"/>
    <w:rsid w:val="006A61CE"/>
    <w:rsid w:val="006B0A43"/>
    <w:rsid w:val="006B4E3D"/>
    <w:rsid w:val="006B69D4"/>
    <w:rsid w:val="006B6C7D"/>
    <w:rsid w:val="006B7846"/>
    <w:rsid w:val="006C008D"/>
    <w:rsid w:val="006C2B44"/>
    <w:rsid w:val="006C320A"/>
    <w:rsid w:val="006C58C4"/>
    <w:rsid w:val="006C5CF8"/>
    <w:rsid w:val="006D017E"/>
    <w:rsid w:val="006D55C5"/>
    <w:rsid w:val="006E35E0"/>
    <w:rsid w:val="006E57D6"/>
    <w:rsid w:val="006E677F"/>
    <w:rsid w:val="006E7627"/>
    <w:rsid w:val="006F0236"/>
    <w:rsid w:val="006F1E70"/>
    <w:rsid w:val="006F26D6"/>
    <w:rsid w:val="00703918"/>
    <w:rsid w:val="00710439"/>
    <w:rsid w:val="007104C6"/>
    <w:rsid w:val="0071060A"/>
    <w:rsid w:val="0071313E"/>
    <w:rsid w:val="007206AD"/>
    <w:rsid w:val="00720DC9"/>
    <w:rsid w:val="00721655"/>
    <w:rsid w:val="00723471"/>
    <w:rsid w:val="0072360A"/>
    <w:rsid w:val="00726DEA"/>
    <w:rsid w:val="0073119B"/>
    <w:rsid w:val="00731C3E"/>
    <w:rsid w:val="0073426C"/>
    <w:rsid w:val="007354EB"/>
    <w:rsid w:val="00740399"/>
    <w:rsid w:val="00741106"/>
    <w:rsid w:val="00744F5A"/>
    <w:rsid w:val="00747168"/>
    <w:rsid w:val="00752DE6"/>
    <w:rsid w:val="00753799"/>
    <w:rsid w:val="007544B4"/>
    <w:rsid w:val="00754A69"/>
    <w:rsid w:val="00754AF5"/>
    <w:rsid w:val="0075687D"/>
    <w:rsid w:val="00757DD4"/>
    <w:rsid w:val="007635CA"/>
    <w:rsid w:val="00764B03"/>
    <w:rsid w:val="00764F04"/>
    <w:rsid w:val="00765484"/>
    <w:rsid w:val="0076555D"/>
    <w:rsid w:val="00766AEB"/>
    <w:rsid w:val="00767084"/>
    <w:rsid w:val="0077150B"/>
    <w:rsid w:val="007721FD"/>
    <w:rsid w:val="0077359C"/>
    <w:rsid w:val="007758CB"/>
    <w:rsid w:val="00776F32"/>
    <w:rsid w:val="0078072C"/>
    <w:rsid w:val="00781803"/>
    <w:rsid w:val="007829AF"/>
    <w:rsid w:val="00784234"/>
    <w:rsid w:val="0078464F"/>
    <w:rsid w:val="00784838"/>
    <w:rsid w:val="00784841"/>
    <w:rsid w:val="00784B49"/>
    <w:rsid w:val="00785373"/>
    <w:rsid w:val="007866FD"/>
    <w:rsid w:val="00787E8D"/>
    <w:rsid w:val="00791950"/>
    <w:rsid w:val="00791B0A"/>
    <w:rsid w:val="007938A1"/>
    <w:rsid w:val="0079527C"/>
    <w:rsid w:val="00797AA8"/>
    <w:rsid w:val="007A6BAF"/>
    <w:rsid w:val="007B0B37"/>
    <w:rsid w:val="007B18C2"/>
    <w:rsid w:val="007B68CB"/>
    <w:rsid w:val="007B6F3A"/>
    <w:rsid w:val="007C188C"/>
    <w:rsid w:val="007C2C62"/>
    <w:rsid w:val="007C63F2"/>
    <w:rsid w:val="007C779F"/>
    <w:rsid w:val="007D013A"/>
    <w:rsid w:val="007D0FDE"/>
    <w:rsid w:val="007D17C1"/>
    <w:rsid w:val="007D7609"/>
    <w:rsid w:val="007E0200"/>
    <w:rsid w:val="007E03DE"/>
    <w:rsid w:val="007E225B"/>
    <w:rsid w:val="007E43B6"/>
    <w:rsid w:val="007E45A0"/>
    <w:rsid w:val="007E6337"/>
    <w:rsid w:val="007F05C6"/>
    <w:rsid w:val="007F2276"/>
    <w:rsid w:val="007F3633"/>
    <w:rsid w:val="007F36B7"/>
    <w:rsid w:val="007F585F"/>
    <w:rsid w:val="007F6A59"/>
    <w:rsid w:val="007F77C8"/>
    <w:rsid w:val="00807AD0"/>
    <w:rsid w:val="008106EB"/>
    <w:rsid w:val="00811050"/>
    <w:rsid w:val="0081374D"/>
    <w:rsid w:val="00813BFC"/>
    <w:rsid w:val="008163A6"/>
    <w:rsid w:val="0081747D"/>
    <w:rsid w:val="00821536"/>
    <w:rsid w:val="00821D76"/>
    <w:rsid w:val="00822FD3"/>
    <w:rsid w:val="00831996"/>
    <w:rsid w:val="00833853"/>
    <w:rsid w:val="00834B4D"/>
    <w:rsid w:val="008377A7"/>
    <w:rsid w:val="00840E81"/>
    <w:rsid w:val="0085166B"/>
    <w:rsid w:val="00853476"/>
    <w:rsid w:val="0085456F"/>
    <w:rsid w:val="00855035"/>
    <w:rsid w:val="008619B6"/>
    <w:rsid w:val="00863EB0"/>
    <w:rsid w:val="008652B8"/>
    <w:rsid w:val="00870CD2"/>
    <w:rsid w:val="00871BCF"/>
    <w:rsid w:val="00872937"/>
    <w:rsid w:val="00875448"/>
    <w:rsid w:val="00875E14"/>
    <w:rsid w:val="008770B8"/>
    <w:rsid w:val="00880453"/>
    <w:rsid w:val="00880DC9"/>
    <w:rsid w:val="008820B7"/>
    <w:rsid w:val="00882868"/>
    <w:rsid w:val="008848F6"/>
    <w:rsid w:val="00887DB3"/>
    <w:rsid w:val="00892478"/>
    <w:rsid w:val="0089632B"/>
    <w:rsid w:val="0089666C"/>
    <w:rsid w:val="00897E5E"/>
    <w:rsid w:val="008A04D6"/>
    <w:rsid w:val="008A3483"/>
    <w:rsid w:val="008A39C9"/>
    <w:rsid w:val="008A3B6B"/>
    <w:rsid w:val="008A43FA"/>
    <w:rsid w:val="008A6D03"/>
    <w:rsid w:val="008B1416"/>
    <w:rsid w:val="008B41F2"/>
    <w:rsid w:val="008B54B4"/>
    <w:rsid w:val="008B6BC8"/>
    <w:rsid w:val="008C06A6"/>
    <w:rsid w:val="008C387C"/>
    <w:rsid w:val="008C4EE5"/>
    <w:rsid w:val="008C65E6"/>
    <w:rsid w:val="008D0A0A"/>
    <w:rsid w:val="008D5E2E"/>
    <w:rsid w:val="008E5379"/>
    <w:rsid w:val="008E6CDD"/>
    <w:rsid w:val="008E7A3B"/>
    <w:rsid w:val="008F270C"/>
    <w:rsid w:val="008F4AEA"/>
    <w:rsid w:val="008F5F1A"/>
    <w:rsid w:val="008F68A6"/>
    <w:rsid w:val="00900FF4"/>
    <w:rsid w:val="009017FB"/>
    <w:rsid w:val="0091103E"/>
    <w:rsid w:val="009116FD"/>
    <w:rsid w:val="00911DB7"/>
    <w:rsid w:val="0091409B"/>
    <w:rsid w:val="00914F60"/>
    <w:rsid w:val="00915BF2"/>
    <w:rsid w:val="00916098"/>
    <w:rsid w:val="00916BEE"/>
    <w:rsid w:val="00916FC9"/>
    <w:rsid w:val="00924291"/>
    <w:rsid w:val="00924E90"/>
    <w:rsid w:val="00926DEE"/>
    <w:rsid w:val="009272E7"/>
    <w:rsid w:val="00927D03"/>
    <w:rsid w:val="00930446"/>
    <w:rsid w:val="00933DFE"/>
    <w:rsid w:val="0093417C"/>
    <w:rsid w:val="00937A7A"/>
    <w:rsid w:val="00941DD7"/>
    <w:rsid w:val="00946803"/>
    <w:rsid w:val="00947AC8"/>
    <w:rsid w:val="009504B9"/>
    <w:rsid w:val="009515A9"/>
    <w:rsid w:val="009523F1"/>
    <w:rsid w:val="00954038"/>
    <w:rsid w:val="00954E6B"/>
    <w:rsid w:val="00960DAC"/>
    <w:rsid w:val="00961C26"/>
    <w:rsid w:val="009672A4"/>
    <w:rsid w:val="00971C12"/>
    <w:rsid w:val="00972C03"/>
    <w:rsid w:val="00973D64"/>
    <w:rsid w:val="00974E9E"/>
    <w:rsid w:val="00980421"/>
    <w:rsid w:val="0098672C"/>
    <w:rsid w:val="00987B6C"/>
    <w:rsid w:val="00992881"/>
    <w:rsid w:val="00995E45"/>
    <w:rsid w:val="009A1656"/>
    <w:rsid w:val="009A188F"/>
    <w:rsid w:val="009A2C36"/>
    <w:rsid w:val="009A4377"/>
    <w:rsid w:val="009A49C9"/>
    <w:rsid w:val="009B1A46"/>
    <w:rsid w:val="009B2129"/>
    <w:rsid w:val="009B23A3"/>
    <w:rsid w:val="009B29A1"/>
    <w:rsid w:val="009B5A7B"/>
    <w:rsid w:val="009C4ECA"/>
    <w:rsid w:val="009C5E01"/>
    <w:rsid w:val="009D1A39"/>
    <w:rsid w:val="009D2ABF"/>
    <w:rsid w:val="009D2F6B"/>
    <w:rsid w:val="009D5453"/>
    <w:rsid w:val="009D5D06"/>
    <w:rsid w:val="009D63F3"/>
    <w:rsid w:val="009D7EFA"/>
    <w:rsid w:val="009E1881"/>
    <w:rsid w:val="009E1927"/>
    <w:rsid w:val="009E5398"/>
    <w:rsid w:val="009E5F52"/>
    <w:rsid w:val="009E5FCF"/>
    <w:rsid w:val="009F0A39"/>
    <w:rsid w:val="009F2EDB"/>
    <w:rsid w:val="00A018D0"/>
    <w:rsid w:val="00A02CBB"/>
    <w:rsid w:val="00A05FE0"/>
    <w:rsid w:val="00A07322"/>
    <w:rsid w:val="00A109E0"/>
    <w:rsid w:val="00A11FE4"/>
    <w:rsid w:val="00A1304E"/>
    <w:rsid w:val="00A1470A"/>
    <w:rsid w:val="00A16B07"/>
    <w:rsid w:val="00A21831"/>
    <w:rsid w:val="00A22349"/>
    <w:rsid w:val="00A24368"/>
    <w:rsid w:val="00A257F5"/>
    <w:rsid w:val="00A30FD6"/>
    <w:rsid w:val="00A312BC"/>
    <w:rsid w:val="00A31602"/>
    <w:rsid w:val="00A343D2"/>
    <w:rsid w:val="00A35DB2"/>
    <w:rsid w:val="00A37D18"/>
    <w:rsid w:val="00A42EF9"/>
    <w:rsid w:val="00A43B84"/>
    <w:rsid w:val="00A5015F"/>
    <w:rsid w:val="00A54440"/>
    <w:rsid w:val="00A61A35"/>
    <w:rsid w:val="00A6685E"/>
    <w:rsid w:val="00A72EB2"/>
    <w:rsid w:val="00A77A93"/>
    <w:rsid w:val="00A81054"/>
    <w:rsid w:val="00A8422D"/>
    <w:rsid w:val="00A85016"/>
    <w:rsid w:val="00A86726"/>
    <w:rsid w:val="00A87AB3"/>
    <w:rsid w:val="00A91F92"/>
    <w:rsid w:val="00A92901"/>
    <w:rsid w:val="00A92BFD"/>
    <w:rsid w:val="00A92E61"/>
    <w:rsid w:val="00A93B2A"/>
    <w:rsid w:val="00A95664"/>
    <w:rsid w:val="00AA2E72"/>
    <w:rsid w:val="00AA6A77"/>
    <w:rsid w:val="00AB0B25"/>
    <w:rsid w:val="00AB1A9E"/>
    <w:rsid w:val="00AB48FD"/>
    <w:rsid w:val="00AC0C01"/>
    <w:rsid w:val="00AC10BD"/>
    <w:rsid w:val="00AC1D84"/>
    <w:rsid w:val="00AC3209"/>
    <w:rsid w:val="00AC3C13"/>
    <w:rsid w:val="00AC62DC"/>
    <w:rsid w:val="00AD13EE"/>
    <w:rsid w:val="00AD2BEE"/>
    <w:rsid w:val="00AD538F"/>
    <w:rsid w:val="00AD655C"/>
    <w:rsid w:val="00AD65BD"/>
    <w:rsid w:val="00AE01B6"/>
    <w:rsid w:val="00AE371F"/>
    <w:rsid w:val="00AF021B"/>
    <w:rsid w:val="00AF08F6"/>
    <w:rsid w:val="00AF3D47"/>
    <w:rsid w:val="00AF6D48"/>
    <w:rsid w:val="00AF7A6B"/>
    <w:rsid w:val="00B00241"/>
    <w:rsid w:val="00B008CA"/>
    <w:rsid w:val="00B03722"/>
    <w:rsid w:val="00B03A84"/>
    <w:rsid w:val="00B051B6"/>
    <w:rsid w:val="00B05C30"/>
    <w:rsid w:val="00B0613C"/>
    <w:rsid w:val="00B10679"/>
    <w:rsid w:val="00B11302"/>
    <w:rsid w:val="00B16DB9"/>
    <w:rsid w:val="00B24047"/>
    <w:rsid w:val="00B26129"/>
    <w:rsid w:val="00B30655"/>
    <w:rsid w:val="00B40268"/>
    <w:rsid w:val="00B42024"/>
    <w:rsid w:val="00B44903"/>
    <w:rsid w:val="00B46CDD"/>
    <w:rsid w:val="00B537D0"/>
    <w:rsid w:val="00B5380C"/>
    <w:rsid w:val="00B56448"/>
    <w:rsid w:val="00B56F3E"/>
    <w:rsid w:val="00B57753"/>
    <w:rsid w:val="00B63598"/>
    <w:rsid w:val="00B6372C"/>
    <w:rsid w:val="00B64861"/>
    <w:rsid w:val="00B64D70"/>
    <w:rsid w:val="00B70335"/>
    <w:rsid w:val="00B71795"/>
    <w:rsid w:val="00B7191C"/>
    <w:rsid w:val="00B72F3E"/>
    <w:rsid w:val="00B7310B"/>
    <w:rsid w:val="00B73262"/>
    <w:rsid w:val="00B74B02"/>
    <w:rsid w:val="00B74F92"/>
    <w:rsid w:val="00B810C2"/>
    <w:rsid w:val="00B8195F"/>
    <w:rsid w:val="00B85595"/>
    <w:rsid w:val="00B86413"/>
    <w:rsid w:val="00B86E6C"/>
    <w:rsid w:val="00B86F3D"/>
    <w:rsid w:val="00B93169"/>
    <w:rsid w:val="00B96D4E"/>
    <w:rsid w:val="00BA0505"/>
    <w:rsid w:val="00BA062D"/>
    <w:rsid w:val="00BB4FA2"/>
    <w:rsid w:val="00BB662D"/>
    <w:rsid w:val="00BC4ED9"/>
    <w:rsid w:val="00BC610E"/>
    <w:rsid w:val="00BC6675"/>
    <w:rsid w:val="00BC7905"/>
    <w:rsid w:val="00BD1268"/>
    <w:rsid w:val="00BD77EE"/>
    <w:rsid w:val="00BD7A88"/>
    <w:rsid w:val="00BE060D"/>
    <w:rsid w:val="00BE1B16"/>
    <w:rsid w:val="00BE20A7"/>
    <w:rsid w:val="00BE243F"/>
    <w:rsid w:val="00BE42D9"/>
    <w:rsid w:val="00BE6A97"/>
    <w:rsid w:val="00BE6E43"/>
    <w:rsid w:val="00BF0B07"/>
    <w:rsid w:val="00BF1A22"/>
    <w:rsid w:val="00BF2C52"/>
    <w:rsid w:val="00BF3206"/>
    <w:rsid w:val="00BF3526"/>
    <w:rsid w:val="00BF4DF0"/>
    <w:rsid w:val="00BF714A"/>
    <w:rsid w:val="00C00468"/>
    <w:rsid w:val="00C01620"/>
    <w:rsid w:val="00C0198D"/>
    <w:rsid w:val="00C02A83"/>
    <w:rsid w:val="00C0384C"/>
    <w:rsid w:val="00C0394E"/>
    <w:rsid w:val="00C05180"/>
    <w:rsid w:val="00C061CC"/>
    <w:rsid w:val="00C06610"/>
    <w:rsid w:val="00C06FBE"/>
    <w:rsid w:val="00C07B5A"/>
    <w:rsid w:val="00C07BE7"/>
    <w:rsid w:val="00C1013E"/>
    <w:rsid w:val="00C16AD4"/>
    <w:rsid w:val="00C25773"/>
    <w:rsid w:val="00C25EB3"/>
    <w:rsid w:val="00C266B9"/>
    <w:rsid w:val="00C305A3"/>
    <w:rsid w:val="00C30ED8"/>
    <w:rsid w:val="00C34B67"/>
    <w:rsid w:val="00C3724D"/>
    <w:rsid w:val="00C46828"/>
    <w:rsid w:val="00C47161"/>
    <w:rsid w:val="00C50189"/>
    <w:rsid w:val="00C50194"/>
    <w:rsid w:val="00C50AE2"/>
    <w:rsid w:val="00C53344"/>
    <w:rsid w:val="00C54281"/>
    <w:rsid w:val="00C55933"/>
    <w:rsid w:val="00C57DED"/>
    <w:rsid w:val="00C602DC"/>
    <w:rsid w:val="00C610EB"/>
    <w:rsid w:val="00C61ED7"/>
    <w:rsid w:val="00C620CF"/>
    <w:rsid w:val="00C62A5B"/>
    <w:rsid w:val="00C65381"/>
    <w:rsid w:val="00C663BE"/>
    <w:rsid w:val="00C675DF"/>
    <w:rsid w:val="00C67BAE"/>
    <w:rsid w:val="00C71D44"/>
    <w:rsid w:val="00C75CA9"/>
    <w:rsid w:val="00C77407"/>
    <w:rsid w:val="00C80F89"/>
    <w:rsid w:val="00C814BF"/>
    <w:rsid w:val="00C856E5"/>
    <w:rsid w:val="00C87BA2"/>
    <w:rsid w:val="00C87FFE"/>
    <w:rsid w:val="00C94474"/>
    <w:rsid w:val="00C94BE6"/>
    <w:rsid w:val="00C9768C"/>
    <w:rsid w:val="00C978AF"/>
    <w:rsid w:val="00CA2942"/>
    <w:rsid w:val="00CA4809"/>
    <w:rsid w:val="00CA6EFE"/>
    <w:rsid w:val="00CB03DB"/>
    <w:rsid w:val="00CB0A35"/>
    <w:rsid w:val="00CB18D8"/>
    <w:rsid w:val="00CB412B"/>
    <w:rsid w:val="00CB687F"/>
    <w:rsid w:val="00CB6A2A"/>
    <w:rsid w:val="00CB7A21"/>
    <w:rsid w:val="00CC1B87"/>
    <w:rsid w:val="00CC2230"/>
    <w:rsid w:val="00CC39E6"/>
    <w:rsid w:val="00CC475A"/>
    <w:rsid w:val="00CC51FE"/>
    <w:rsid w:val="00CC7569"/>
    <w:rsid w:val="00CC7911"/>
    <w:rsid w:val="00CD4EB5"/>
    <w:rsid w:val="00CD72A7"/>
    <w:rsid w:val="00CE1E56"/>
    <w:rsid w:val="00CE2482"/>
    <w:rsid w:val="00CE3846"/>
    <w:rsid w:val="00CE3A19"/>
    <w:rsid w:val="00CE5E92"/>
    <w:rsid w:val="00CE7083"/>
    <w:rsid w:val="00CF0796"/>
    <w:rsid w:val="00CF0E01"/>
    <w:rsid w:val="00CF159C"/>
    <w:rsid w:val="00CF18DF"/>
    <w:rsid w:val="00CF2B64"/>
    <w:rsid w:val="00CF56D8"/>
    <w:rsid w:val="00CF58C6"/>
    <w:rsid w:val="00D01532"/>
    <w:rsid w:val="00D07856"/>
    <w:rsid w:val="00D07F80"/>
    <w:rsid w:val="00D11482"/>
    <w:rsid w:val="00D138E9"/>
    <w:rsid w:val="00D21D7C"/>
    <w:rsid w:val="00D259AE"/>
    <w:rsid w:val="00D264C9"/>
    <w:rsid w:val="00D2699B"/>
    <w:rsid w:val="00D27507"/>
    <w:rsid w:val="00D30722"/>
    <w:rsid w:val="00D315BC"/>
    <w:rsid w:val="00D31F96"/>
    <w:rsid w:val="00D33491"/>
    <w:rsid w:val="00D34994"/>
    <w:rsid w:val="00D35041"/>
    <w:rsid w:val="00D376CF"/>
    <w:rsid w:val="00D43601"/>
    <w:rsid w:val="00D4662B"/>
    <w:rsid w:val="00D472D2"/>
    <w:rsid w:val="00D51057"/>
    <w:rsid w:val="00D53D35"/>
    <w:rsid w:val="00D55F0F"/>
    <w:rsid w:val="00D62654"/>
    <w:rsid w:val="00D63061"/>
    <w:rsid w:val="00D630A7"/>
    <w:rsid w:val="00D63382"/>
    <w:rsid w:val="00D63539"/>
    <w:rsid w:val="00D7262B"/>
    <w:rsid w:val="00D74B1D"/>
    <w:rsid w:val="00D76C78"/>
    <w:rsid w:val="00D8001C"/>
    <w:rsid w:val="00D802AF"/>
    <w:rsid w:val="00D81433"/>
    <w:rsid w:val="00D8172A"/>
    <w:rsid w:val="00D81ABB"/>
    <w:rsid w:val="00D83BE5"/>
    <w:rsid w:val="00D85CD1"/>
    <w:rsid w:val="00D90A5E"/>
    <w:rsid w:val="00D951E2"/>
    <w:rsid w:val="00D9521B"/>
    <w:rsid w:val="00D97944"/>
    <w:rsid w:val="00DA2A50"/>
    <w:rsid w:val="00DA60B7"/>
    <w:rsid w:val="00DA64C2"/>
    <w:rsid w:val="00DA6E8A"/>
    <w:rsid w:val="00DB22FE"/>
    <w:rsid w:val="00DB2691"/>
    <w:rsid w:val="00DB2A12"/>
    <w:rsid w:val="00DB5C54"/>
    <w:rsid w:val="00DB63A4"/>
    <w:rsid w:val="00DB6BAE"/>
    <w:rsid w:val="00DC231A"/>
    <w:rsid w:val="00DC414A"/>
    <w:rsid w:val="00DC46BF"/>
    <w:rsid w:val="00DC6CE8"/>
    <w:rsid w:val="00DD0B0B"/>
    <w:rsid w:val="00DD1C02"/>
    <w:rsid w:val="00DD392B"/>
    <w:rsid w:val="00DE1B93"/>
    <w:rsid w:val="00DE2AB5"/>
    <w:rsid w:val="00DE35CC"/>
    <w:rsid w:val="00DF2E02"/>
    <w:rsid w:val="00DF3A45"/>
    <w:rsid w:val="00DF50BC"/>
    <w:rsid w:val="00DF5DE8"/>
    <w:rsid w:val="00DF7FDC"/>
    <w:rsid w:val="00E0115B"/>
    <w:rsid w:val="00E0177F"/>
    <w:rsid w:val="00E01A4F"/>
    <w:rsid w:val="00E050D7"/>
    <w:rsid w:val="00E06709"/>
    <w:rsid w:val="00E077F9"/>
    <w:rsid w:val="00E1489B"/>
    <w:rsid w:val="00E14CF9"/>
    <w:rsid w:val="00E15B70"/>
    <w:rsid w:val="00E166FD"/>
    <w:rsid w:val="00E169C4"/>
    <w:rsid w:val="00E169C9"/>
    <w:rsid w:val="00E23B3D"/>
    <w:rsid w:val="00E24626"/>
    <w:rsid w:val="00E25007"/>
    <w:rsid w:val="00E250FB"/>
    <w:rsid w:val="00E25B96"/>
    <w:rsid w:val="00E25EDB"/>
    <w:rsid w:val="00E4079F"/>
    <w:rsid w:val="00E432F1"/>
    <w:rsid w:val="00E467CD"/>
    <w:rsid w:val="00E47733"/>
    <w:rsid w:val="00E53452"/>
    <w:rsid w:val="00E55DC8"/>
    <w:rsid w:val="00E6295A"/>
    <w:rsid w:val="00E63382"/>
    <w:rsid w:val="00E64033"/>
    <w:rsid w:val="00E646B8"/>
    <w:rsid w:val="00E65D7A"/>
    <w:rsid w:val="00E66A24"/>
    <w:rsid w:val="00E72006"/>
    <w:rsid w:val="00E74084"/>
    <w:rsid w:val="00E75B4A"/>
    <w:rsid w:val="00E75C25"/>
    <w:rsid w:val="00E81AD5"/>
    <w:rsid w:val="00E82D40"/>
    <w:rsid w:val="00E901FB"/>
    <w:rsid w:val="00E9112D"/>
    <w:rsid w:val="00E91270"/>
    <w:rsid w:val="00E9426C"/>
    <w:rsid w:val="00E94C64"/>
    <w:rsid w:val="00EA0EB9"/>
    <w:rsid w:val="00EA3CFA"/>
    <w:rsid w:val="00EA43C2"/>
    <w:rsid w:val="00EA7119"/>
    <w:rsid w:val="00EA7890"/>
    <w:rsid w:val="00EB0105"/>
    <w:rsid w:val="00EB2161"/>
    <w:rsid w:val="00EB2C7A"/>
    <w:rsid w:val="00EB43DD"/>
    <w:rsid w:val="00EB4727"/>
    <w:rsid w:val="00EB5B58"/>
    <w:rsid w:val="00EB78DA"/>
    <w:rsid w:val="00EC1F85"/>
    <w:rsid w:val="00ED0B85"/>
    <w:rsid w:val="00ED2935"/>
    <w:rsid w:val="00ED41FC"/>
    <w:rsid w:val="00ED6C8D"/>
    <w:rsid w:val="00ED79B8"/>
    <w:rsid w:val="00EE32A4"/>
    <w:rsid w:val="00EF1B9B"/>
    <w:rsid w:val="00EF2618"/>
    <w:rsid w:val="00EF73F6"/>
    <w:rsid w:val="00F018C3"/>
    <w:rsid w:val="00F14449"/>
    <w:rsid w:val="00F174C1"/>
    <w:rsid w:val="00F20044"/>
    <w:rsid w:val="00F21A50"/>
    <w:rsid w:val="00F2530C"/>
    <w:rsid w:val="00F256E0"/>
    <w:rsid w:val="00F27167"/>
    <w:rsid w:val="00F271E1"/>
    <w:rsid w:val="00F30F6E"/>
    <w:rsid w:val="00F31B27"/>
    <w:rsid w:val="00F325A8"/>
    <w:rsid w:val="00F33050"/>
    <w:rsid w:val="00F332B9"/>
    <w:rsid w:val="00F36111"/>
    <w:rsid w:val="00F40F1C"/>
    <w:rsid w:val="00F41209"/>
    <w:rsid w:val="00F422D3"/>
    <w:rsid w:val="00F44153"/>
    <w:rsid w:val="00F45ACC"/>
    <w:rsid w:val="00F511CA"/>
    <w:rsid w:val="00F51FB0"/>
    <w:rsid w:val="00F51FD9"/>
    <w:rsid w:val="00F56058"/>
    <w:rsid w:val="00F57CC0"/>
    <w:rsid w:val="00F57F2B"/>
    <w:rsid w:val="00F60868"/>
    <w:rsid w:val="00F65358"/>
    <w:rsid w:val="00F657F2"/>
    <w:rsid w:val="00F65C5A"/>
    <w:rsid w:val="00F66E99"/>
    <w:rsid w:val="00F66FB3"/>
    <w:rsid w:val="00F70317"/>
    <w:rsid w:val="00F7058F"/>
    <w:rsid w:val="00F7134E"/>
    <w:rsid w:val="00F71F8F"/>
    <w:rsid w:val="00F73803"/>
    <w:rsid w:val="00F75405"/>
    <w:rsid w:val="00F80375"/>
    <w:rsid w:val="00F8057C"/>
    <w:rsid w:val="00F830FC"/>
    <w:rsid w:val="00F848F7"/>
    <w:rsid w:val="00F878DA"/>
    <w:rsid w:val="00F95794"/>
    <w:rsid w:val="00F973ED"/>
    <w:rsid w:val="00FA1972"/>
    <w:rsid w:val="00FA57D5"/>
    <w:rsid w:val="00FA5DEA"/>
    <w:rsid w:val="00FA7DE6"/>
    <w:rsid w:val="00FC0ADB"/>
    <w:rsid w:val="00FC386D"/>
    <w:rsid w:val="00FC79BB"/>
    <w:rsid w:val="00FD198E"/>
    <w:rsid w:val="00FD2C58"/>
    <w:rsid w:val="00FD39A5"/>
    <w:rsid w:val="00FD4257"/>
    <w:rsid w:val="00FD4741"/>
    <w:rsid w:val="00FD4EE0"/>
    <w:rsid w:val="00FD5536"/>
    <w:rsid w:val="00FD675F"/>
    <w:rsid w:val="00FE26EA"/>
    <w:rsid w:val="00FE27EC"/>
    <w:rsid w:val="00FE39B3"/>
    <w:rsid w:val="00FF3A7D"/>
    <w:rsid w:val="00FF3B74"/>
    <w:rsid w:val="00FF5AD4"/>
    <w:rsid w:val="01704BC0"/>
    <w:rsid w:val="041C1D78"/>
    <w:rsid w:val="047F56DE"/>
    <w:rsid w:val="05A60E5D"/>
    <w:rsid w:val="0994316E"/>
    <w:rsid w:val="09F06D78"/>
    <w:rsid w:val="0A6152DE"/>
    <w:rsid w:val="0D122D15"/>
    <w:rsid w:val="0D4F0254"/>
    <w:rsid w:val="0D9952BE"/>
    <w:rsid w:val="10510012"/>
    <w:rsid w:val="1124240D"/>
    <w:rsid w:val="11F15AF9"/>
    <w:rsid w:val="12DB1826"/>
    <w:rsid w:val="14674AF8"/>
    <w:rsid w:val="15A40041"/>
    <w:rsid w:val="16FC20E1"/>
    <w:rsid w:val="18527E9B"/>
    <w:rsid w:val="1860533C"/>
    <w:rsid w:val="19BD3137"/>
    <w:rsid w:val="1B1F6885"/>
    <w:rsid w:val="1BC55965"/>
    <w:rsid w:val="1E0A013D"/>
    <w:rsid w:val="1F2B5FEE"/>
    <w:rsid w:val="1F384A1C"/>
    <w:rsid w:val="2BEE4E70"/>
    <w:rsid w:val="2ECA6323"/>
    <w:rsid w:val="2FE71BE7"/>
    <w:rsid w:val="35106FDD"/>
    <w:rsid w:val="35E749B0"/>
    <w:rsid w:val="37FD6599"/>
    <w:rsid w:val="38805936"/>
    <w:rsid w:val="38B83541"/>
    <w:rsid w:val="38E95D7E"/>
    <w:rsid w:val="3A2425B9"/>
    <w:rsid w:val="3BDE6CEF"/>
    <w:rsid w:val="3C666160"/>
    <w:rsid w:val="3E266D92"/>
    <w:rsid w:val="40B63612"/>
    <w:rsid w:val="40C637DD"/>
    <w:rsid w:val="41AB3429"/>
    <w:rsid w:val="43A4046C"/>
    <w:rsid w:val="43B60782"/>
    <w:rsid w:val="453663FD"/>
    <w:rsid w:val="46D86D49"/>
    <w:rsid w:val="4F152F64"/>
    <w:rsid w:val="4F7B1E8C"/>
    <w:rsid w:val="4FFA205E"/>
    <w:rsid w:val="517D4F41"/>
    <w:rsid w:val="51B454BF"/>
    <w:rsid w:val="53CF6DE7"/>
    <w:rsid w:val="574A5146"/>
    <w:rsid w:val="57A17752"/>
    <w:rsid w:val="57A8117F"/>
    <w:rsid w:val="58C14250"/>
    <w:rsid w:val="5A9074C0"/>
    <w:rsid w:val="5C122E5B"/>
    <w:rsid w:val="5E2F0846"/>
    <w:rsid w:val="60726C96"/>
    <w:rsid w:val="608A3D14"/>
    <w:rsid w:val="60D01BE3"/>
    <w:rsid w:val="618549C1"/>
    <w:rsid w:val="65D51781"/>
    <w:rsid w:val="67E21D94"/>
    <w:rsid w:val="681F69B7"/>
    <w:rsid w:val="6A5729CD"/>
    <w:rsid w:val="6C6F2595"/>
    <w:rsid w:val="6D5E36BD"/>
    <w:rsid w:val="6EB17EF7"/>
    <w:rsid w:val="70824C9F"/>
    <w:rsid w:val="749B35B4"/>
    <w:rsid w:val="77061AD8"/>
    <w:rsid w:val="79015E6D"/>
    <w:rsid w:val="7C4266E1"/>
    <w:rsid w:val="7C7B1AC9"/>
    <w:rsid w:val="7F1521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CF60B42"/>
  <w15:docId w15:val="{33AA879A-9F2B-4D2F-B078-7C4D43AE1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iPriority="99" w:unhideWhenUsed="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iPriority="99" w:unhideWhenUsed="1"/>
    <w:lsdException w:name="page number" w:semiHidden="1" w:unhideWhenUsed="1" w:qFormat="1"/>
    <w:lsdException w:name="endnote reference" w:semiHidden="1" w:unhideWhenUsed="1" w:qFormat="1"/>
    <w:lsdException w:name="endnote text" w:qFormat="1"/>
    <w:lsdException w:name="table of authorities" w:semiHidden="1" w:unhideWhenUsed="1" w:qFormat="1"/>
    <w:lsdException w:name="macro" w:semiHidden="1" w:unhideWhenUsed="1" w:qFormat="1"/>
    <w:lsdException w:name="toa heading" w:qFormat="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iPriority="99" w:unhideWhenUsed="1"/>
    <w:lsdException w:name="List Number 2" w:semiHidden="1" w:uiPriority="99" w:unhideWhenUsed="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iPriority="99"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qFormat="1"/>
    <w:lsdException w:name="List Continue 2" w:qFormat="1"/>
    <w:lsdException w:name="List Continue 3" w:qFormat="1"/>
    <w:lsdException w:name="List Continue 4" w:qFormat="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qFormat="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qFormat="1"/>
    <w:lsdException w:name="HTML Sample" w:semiHidden="1" w:uiPriority="99" w:unhideWhenUsed="1"/>
    <w:lsdException w:name="HTML Typewriter" w:semiHidden="1" w:unhideWhenUsed="1" w:qFormat="1"/>
    <w:lsdException w:name="HTML Variable" w:semiHidden="1" w:uiPriority="99"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qFormat="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nhideWhenUsed="1" w:qFormat="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qFormat="1"/>
    <w:lsdException w:name="Table Theme" w:semiHidden="1" w:unhideWhenUsed="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3">
    <w:name w:val="Normal"/>
    <w:qFormat/>
    <w:pPr>
      <w:widowControl w:val="0"/>
      <w:spacing w:line="360" w:lineRule="auto"/>
      <w:jc w:val="both"/>
    </w:pPr>
    <w:rPr>
      <w:rFonts w:ascii="Calibri" w:eastAsia="宋体" w:hAnsi="Calibri" w:cs="Times New Roman"/>
      <w:kern w:val="2"/>
      <w:sz w:val="28"/>
      <w:szCs w:val="22"/>
    </w:rPr>
  </w:style>
  <w:style w:type="paragraph" w:styleId="10">
    <w:name w:val="heading 1"/>
    <w:basedOn w:val="a3"/>
    <w:next w:val="a3"/>
    <w:link w:val="12"/>
    <w:qFormat/>
    <w:pPr>
      <w:keepNext/>
      <w:keepLines/>
      <w:spacing w:before="340" w:after="330" w:line="578" w:lineRule="auto"/>
      <w:outlineLvl w:val="0"/>
    </w:pPr>
    <w:rPr>
      <w:b/>
      <w:bCs/>
      <w:kern w:val="44"/>
      <w:sz w:val="44"/>
      <w:szCs w:val="44"/>
    </w:rPr>
  </w:style>
  <w:style w:type="paragraph" w:styleId="2">
    <w:name w:val="heading 2"/>
    <w:basedOn w:val="a3"/>
    <w:next w:val="a3"/>
    <w:link w:val="20"/>
    <w:uiPriority w:val="9"/>
    <w:qFormat/>
    <w:pPr>
      <w:keepNext/>
      <w:keepLines/>
      <w:tabs>
        <w:tab w:val="left" w:pos="1287"/>
      </w:tabs>
      <w:spacing w:before="100" w:beforeAutospacing="1" w:after="100" w:afterAutospacing="1"/>
      <w:outlineLvl w:val="1"/>
    </w:pPr>
    <w:rPr>
      <w:rFonts w:ascii="Times New Roman" w:eastAsia="黑体" w:hAnsi="Times New Roman"/>
      <w:b/>
      <w:bCs/>
      <w:sz w:val="24"/>
      <w:szCs w:val="24"/>
    </w:rPr>
  </w:style>
  <w:style w:type="paragraph" w:styleId="3">
    <w:name w:val="heading 3"/>
    <w:basedOn w:val="a3"/>
    <w:next w:val="a3"/>
    <w:link w:val="30"/>
    <w:unhideWhenUsed/>
    <w:qFormat/>
    <w:pPr>
      <w:keepNext/>
      <w:keepLines/>
      <w:spacing w:before="260" w:after="260" w:line="416" w:lineRule="auto"/>
      <w:outlineLvl w:val="2"/>
    </w:pPr>
    <w:rPr>
      <w:b/>
      <w:bCs/>
      <w:sz w:val="32"/>
      <w:szCs w:val="32"/>
    </w:rPr>
  </w:style>
  <w:style w:type="paragraph" w:styleId="40">
    <w:name w:val="heading 4"/>
    <w:basedOn w:val="a3"/>
    <w:next w:val="a3"/>
    <w:link w:val="41"/>
    <w:unhideWhenUsed/>
    <w:qFormat/>
    <w:pPr>
      <w:keepNext/>
      <w:keepLines/>
      <w:spacing w:before="280" w:after="290" w:line="376" w:lineRule="auto"/>
      <w:outlineLvl w:val="3"/>
    </w:pPr>
    <w:rPr>
      <w:rFonts w:ascii="Cambria" w:hAnsi="Cambria"/>
      <w:b/>
      <w:bCs/>
      <w:szCs w:val="28"/>
    </w:rPr>
  </w:style>
  <w:style w:type="paragraph" w:styleId="5">
    <w:name w:val="heading 5"/>
    <w:basedOn w:val="a3"/>
    <w:next w:val="a3"/>
    <w:link w:val="50"/>
    <w:unhideWhenUsed/>
    <w:qFormat/>
    <w:pPr>
      <w:keepNext/>
      <w:keepLines/>
      <w:spacing w:before="280" w:after="290" w:line="376" w:lineRule="auto"/>
      <w:outlineLvl w:val="4"/>
    </w:pPr>
    <w:rPr>
      <w:b/>
      <w:bCs/>
      <w:szCs w:val="28"/>
    </w:rPr>
  </w:style>
  <w:style w:type="paragraph" w:styleId="6">
    <w:name w:val="heading 6"/>
    <w:basedOn w:val="a3"/>
    <w:next w:val="a3"/>
    <w:link w:val="60"/>
    <w:unhideWhenUsed/>
    <w:qFormat/>
    <w:pPr>
      <w:keepNext/>
      <w:keepLines/>
      <w:spacing w:before="240" w:after="64" w:line="320" w:lineRule="auto"/>
      <w:outlineLvl w:val="5"/>
    </w:pPr>
    <w:rPr>
      <w:rFonts w:ascii="Cambria" w:hAnsi="Cambria"/>
      <w:b/>
      <w:bCs/>
      <w:sz w:val="24"/>
      <w:szCs w:val="24"/>
    </w:rPr>
  </w:style>
  <w:style w:type="paragraph" w:styleId="7">
    <w:name w:val="heading 7"/>
    <w:basedOn w:val="a3"/>
    <w:next w:val="a3"/>
    <w:link w:val="70"/>
    <w:qFormat/>
    <w:pPr>
      <w:keepNext/>
      <w:keepLines/>
      <w:spacing w:before="240" w:after="64" w:line="320" w:lineRule="auto"/>
      <w:ind w:left="1296" w:hanging="288"/>
      <w:jc w:val="left"/>
      <w:outlineLvl w:val="6"/>
    </w:pPr>
    <w:rPr>
      <w:rFonts w:ascii="宋体" w:hAnsi="宋体"/>
      <w:b/>
      <w:kern w:val="0"/>
      <w:sz w:val="24"/>
      <w:szCs w:val="24"/>
    </w:rPr>
  </w:style>
  <w:style w:type="paragraph" w:styleId="8">
    <w:name w:val="heading 8"/>
    <w:basedOn w:val="a3"/>
    <w:next w:val="a3"/>
    <w:link w:val="80"/>
    <w:qFormat/>
    <w:pPr>
      <w:keepNext/>
      <w:keepLines/>
      <w:spacing w:before="240" w:after="64" w:line="320" w:lineRule="auto"/>
      <w:ind w:left="1440" w:hanging="432"/>
      <w:jc w:val="left"/>
      <w:outlineLvl w:val="7"/>
    </w:pPr>
    <w:rPr>
      <w:rFonts w:ascii="Arial" w:eastAsia="黑体" w:hAnsi="Arial"/>
      <w:bCs/>
      <w:kern w:val="0"/>
      <w:sz w:val="24"/>
      <w:szCs w:val="24"/>
    </w:rPr>
  </w:style>
  <w:style w:type="paragraph" w:styleId="9">
    <w:name w:val="heading 9"/>
    <w:basedOn w:val="a3"/>
    <w:next w:val="a3"/>
    <w:link w:val="90"/>
    <w:qFormat/>
    <w:pPr>
      <w:keepNext/>
      <w:keepLines/>
      <w:spacing w:before="240" w:after="64" w:line="320" w:lineRule="auto"/>
      <w:ind w:left="1584" w:hanging="144"/>
      <w:jc w:val="left"/>
      <w:outlineLvl w:val="8"/>
    </w:pPr>
    <w:rPr>
      <w:rFonts w:ascii="Arial" w:eastAsia="黑体" w:hAnsi="Arial"/>
      <w:bCs/>
      <w:kern w:val="0"/>
      <w:sz w:val="24"/>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1">
    <w:name w:val="List 3"/>
    <w:basedOn w:val="a3"/>
    <w:qFormat/>
    <w:pPr>
      <w:spacing w:line="240" w:lineRule="auto"/>
      <w:ind w:leftChars="400" w:left="100" w:hangingChars="200" w:hanging="200"/>
    </w:pPr>
    <w:rPr>
      <w:rFonts w:ascii="Times New Roman" w:hAnsi="Times New Roman"/>
      <w:sz w:val="21"/>
      <w:szCs w:val="24"/>
    </w:rPr>
  </w:style>
  <w:style w:type="paragraph" w:styleId="a7">
    <w:name w:val="annotation subject"/>
    <w:basedOn w:val="a8"/>
    <w:next w:val="a8"/>
    <w:link w:val="a9"/>
    <w:qFormat/>
    <w:pPr>
      <w:spacing w:line="360" w:lineRule="auto"/>
    </w:pPr>
    <w:rPr>
      <w:rFonts w:eastAsiaTheme="minorEastAsia" w:cstheme="minorBidi"/>
      <w:b/>
      <w:bCs/>
      <w:sz w:val="24"/>
      <w:szCs w:val="22"/>
    </w:rPr>
  </w:style>
  <w:style w:type="paragraph" w:styleId="a8">
    <w:name w:val="annotation text"/>
    <w:basedOn w:val="a3"/>
    <w:link w:val="aa"/>
    <w:unhideWhenUsed/>
    <w:qFormat/>
    <w:pPr>
      <w:spacing w:line="240" w:lineRule="auto"/>
      <w:jc w:val="left"/>
    </w:pPr>
    <w:rPr>
      <w:rFonts w:ascii="Times New Roman" w:hAnsi="Times New Roman"/>
      <w:sz w:val="21"/>
      <w:szCs w:val="24"/>
    </w:rPr>
  </w:style>
  <w:style w:type="paragraph" w:styleId="TOC7">
    <w:name w:val="toc 7"/>
    <w:basedOn w:val="a3"/>
    <w:next w:val="a3"/>
    <w:uiPriority w:val="39"/>
    <w:unhideWhenUsed/>
    <w:qFormat/>
    <w:pPr>
      <w:ind w:left="1680"/>
      <w:jc w:val="left"/>
    </w:pPr>
    <w:rPr>
      <w:rFonts w:cs="Calibri"/>
      <w:sz w:val="18"/>
      <w:szCs w:val="18"/>
    </w:rPr>
  </w:style>
  <w:style w:type="paragraph" w:styleId="ab">
    <w:name w:val="Body Text First Indent"/>
    <w:basedOn w:val="a3"/>
    <w:next w:val="a3"/>
    <w:link w:val="ac"/>
    <w:qFormat/>
    <w:pPr>
      <w:ind w:firstLineChars="200" w:firstLine="493"/>
    </w:pPr>
    <w:rPr>
      <w:rFonts w:ascii="Times New Roman" w:eastAsiaTheme="minorEastAsia" w:hAnsi="Times New Roman" w:cstheme="minorBidi"/>
      <w:color w:val="000000"/>
      <w:kern w:val="24"/>
      <w:sz w:val="24"/>
    </w:rPr>
  </w:style>
  <w:style w:type="paragraph" w:styleId="ad">
    <w:name w:val="table of authorities"/>
    <w:basedOn w:val="a3"/>
    <w:next w:val="a3"/>
    <w:qFormat/>
    <w:pPr>
      <w:widowControl/>
      <w:spacing w:line="240" w:lineRule="auto"/>
      <w:ind w:leftChars="200" w:left="420"/>
      <w:jc w:val="left"/>
    </w:pPr>
    <w:rPr>
      <w:rFonts w:ascii="Times New Roman" w:hAnsi="Times New Roman"/>
      <w:kern w:val="0"/>
      <w:sz w:val="20"/>
      <w:szCs w:val="20"/>
    </w:rPr>
  </w:style>
  <w:style w:type="paragraph" w:styleId="ae">
    <w:name w:val="macro"/>
    <w:link w:val="af"/>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af0">
    <w:name w:val="Note Heading"/>
    <w:basedOn w:val="a3"/>
    <w:next w:val="a3"/>
    <w:link w:val="af1"/>
    <w:qFormat/>
    <w:pPr>
      <w:spacing w:line="240" w:lineRule="auto"/>
      <w:ind w:firstLine="567"/>
      <w:jc w:val="center"/>
      <w:outlineLvl w:val="0"/>
    </w:pPr>
    <w:rPr>
      <w:rFonts w:ascii="Times New Roman" w:eastAsia="楷体_GB2312" w:hAnsi="Times New Roman"/>
      <w:sz w:val="21"/>
      <w:szCs w:val="20"/>
    </w:rPr>
  </w:style>
  <w:style w:type="paragraph" w:styleId="4">
    <w:name w:val="List Bullet 4"/>
    <w:basedOn w:val="a3"/>
    <w:qFormat/>
    <w:pPr>
      <w:numPr>
        <w:numId w:val="1"/>
      </w:numPr>
      <w:adjustRightInd w:val="0"/>
      <w:snapToGrid w:val="0"/>
      <w:spacing w:line="360" w:lineRule="exact"/>
      <w:ind w:leftChars="0" w:left="0" w:firstLineChars="0" w:firstLine="0"/>
      <w:jc w:val="left"/>
      <w:textAlignment w:val="baseline"/>
    </w:pPr>
    <w:rPr>
      <w:rFonts w:ascii="宋体" w:hAnsi="Times New Roman"/>
      <w:snapToGrid w:val="0"/>
      <w:kern w:val="24"/>
      <w:sz w:val="24"/>
      <w:szCs w:val="20"/>
    </w:rPr>
  </w:style>
  <w:style w:type="paragraph" w:styleId="81">
    <w:name w:val="index 8"/>
    <w:basedOn w:val="a3"/>
    <w:next w:val="a3"/>
    <w:qFormat/>
    <w:pPr>
      <w:spacing w:line="240" w:lineRule="auto"/>
      <w:ind w:leftChars="1400" w:left="1400"/>
    </w:pPr>
    <w:rPr>
      <w:rFonts w:ascii="Times New Roman" w:hAnsi="Times New Roman"/>
      <w:sz w:val="21"/>
      <w:szCs w:val="24"/>
    </w:rPr>
  </w:style>
  <w:style w:type="paragraph" w:styleId="af2">
    <w:name w:val="List Number"/>
    <w:basedOn w:val="a3"/>
    <w:qFormat/>
    <w:pPr>
      <w:spacing w:line="240" w:lineRule="auto"/>
      <w:jc w:val="right"/>
      <w:outlineLvl w:val="0"/>
    </w:pPr>
    <w:rPr>
      <w:rFonts w:ascii="Times New Roman" w:hAnsi="Times New Roman"/>
      <w:sz w:val="21"/>
      <w:szCs w:val="20"/>
    </w:rPr>
  </w:style>
  <w:style w:type="paragraph" w:styleId="af3">
    <w:name w:val="Normal Indent"/>
    <w:basedOn w:val="a3"/>
    <w:link w:val="af4"/>
    <w:qFormat/>
    <w:pPr>
      <w:ind w:firstLineChars="200" w:firstLine="200"/>
    </w:pPr>
    <w:rPr>
      <w:rFonts w:ascii="Times New Roman" w:eastAsiaTheme="minorEastAsia" w:hAnsi="Times New Roman" w:cstheme="minorBidi"/>
      <w:sz w:val="24"/>
    </w:rPr>
  </w:style>
  <w:style w:type="paragraph" w:styleId="af5">
    <w:name w:val="caption"/>
    <w:basedOn w:val="a3"/>
    <w:next w:val="a3"/>
    <w:link w:val="af6"/>
    <w:qFormat/>
    <w:pPr>
      <w:snapToGrid w:val="0"/>
      <w:spacing w:before="120" w:line="324" w:lineRule="auto"/>
    </w:pPr>
    <w:rPr>
      <w:rFonts w:ascii="Arial" w:eastAsia="黑体" w:hAnsi="Arial"/>
      <w:szCs w:val="20"/>
    </w:rPr>
  </w:style>
  <w:style w:type="paragraph" w:styleId="51">
    <w:name w:val="index 5"/>
    <w:basedOn w:val="a3"/>
    <w:next w:val="a3"/>
    <w:qFormat/>
    <w:pPr>
      <w:spacing w:line="240" w:lineRule="auto"/>
      <w:ind w:leftChars="800" w:left="800"/>
    </w:pPr>
    <w:rPr>
      <w:rFonts w:ascii="Times New Roman" w:hAnsi="Times New Roman"/>
      <w:sz w:val="21"/>
      <w:szCs w:val="24"/>
    </w:rPr>
  </w:style>
  <w:style w:type="paragraph" w:styleId="a">
    <w:name w:val="List Bullet"/>
    <w:basedOn w:val="a3"/>
    <w:qFormat/>
    <w:pPr>
      <w:numPr>
        <w:numId w:val="2"/>
      </w:numPr>
      <w:adjustRightInd w:val="0"/>
      <w:snapToGrid w:val="0"/>
      <w:spacing w:line="360" w:lineRule="exact"/>
      <w:ind w:firstLineChars="0" w:firstLine="0"/>
      <w:jc w:val="left"/>
      <w:textAlignment w:val="baseline"/>
    </w:pPr>
    <w:rPr>
      <w:rFonts w:ascii="宋体" w:hAnsi="Times New Roman"/>
      <w:snapToGrid w:val="0"/>
      <w:kern w:val="24"/>
      <w:sz w:val="24"/>
      <w:szCs w:val="20"/>
    </w:rPr>
  </w:style>
  <w:style w:type="paragraph" w:styleId="af7">
    <w:name w:val="Document Map"/>
    <w:basedOn w:val="a3"/>
    <w:link w:val="af8"/>
    <w:qFormat/>
    <w:rPr>
      <w:rFonts w:ascii="宋体" w:eastAsiaTheme="minorEastAsia" w:hAnsiTheme="minorHAnsi" w:cs="Calibri"/>
      <w:sz w:val="18"/>
      <w:szCs w:val="18"/>
    </w:rPr>
  </w:style>
  <w:style w:type="paragraph" w:styleId="af9">
    <w:name w:val="toa heading"/>
    <w:basedOn w:val="a3"/>
    <w:next w:val="a3"/>
    <w:qFormat/>
    <w:pPr>
      <w:spacing w:before="120" w:line="480" w:lineRule="exact"/>
      <w:jc w:val="left"/>
    </w:pPr>
    <w:rPr>
      <w:rFonts w:ascii="Arial" w:hAnsi="Arial"/>
      <w:b/>
      <w:bCs/>
      <w:kern w:val="0"/>
      <w:sz w:val="24"/>
      <w:szCs w:val="24"/>
    </w:rPr>
  </w:style>
  <w:style w:type="paragraph" w:styleId="61">
    <w:name w:val="index 6"/>
    <w:basedOn w:val="a3"/>
    <w:next w:val="a3"/>
    <w:qFormat/>
    <w:pPr>
      <w:spacing w:line="240" w:lineRule="auto"/>
      <w:ind w:leftChars="1000" w:left="1000"/>
    </w:pPr>
    <w:rPr>
      <w:rFonts w:ascii="Times New Roman" w:hAnsi="Times New Roman"/>
      <w:sz w:val="21"/>
      <w:szCs w:val="24"/>
    </w:rPr>
  </w:style>
  <w:style w:type="paragraph" w:styleId="32">
    <w:name w:val="Body Text 3"/>
    <w:basedOn w:val="a3"/>
    <w:link w:val="33"/>
    <w:qFormat/>
    <w:pPr>
      <w:spacing w:line="220" w:lineRule="exact"/>
      <w:jc w:val="center"/>
    </w:pPr>
    <w:rPr>
      <w:rFonts w:asciiTheme="minorHAnsi" w:eastAsiaTheme="minorEastAsia" w:hAnsiTheme="minorHAnsi" w:cstheme="minorBidi"/>
      <w:sz w:val="21"/>
    </w:rPr>
  </w:style>
  <w:style w:type="paragraph" w:styleId="34">
    <w:name w:val="List Bullet 3"/>
    <w:basedOn w:val="a3"/>
    <w:qFormat/>
    <w:pPr>
      <w:tabs>
        <w:tab w:val="left" w:pos="1200"/>
      </w:tabs>
      <w:spacing w:line="240" w:lineRule="auto"/>
      <w:ind w:leftChars="400" w:left="1200" w:hangingChars="200" w:hanging="360"/>
    </w:pPr>
    <w:rPr>
      <w:rFonts w:ascii="Times New Roman" w:hAnsi="Times New Roman"/>
      <w:sz w:val="21"/>
      <w:szCs w:val="20"/>
    </w:rPr>
  </w:style>
  <w:style w:type="paragraph" w:styleId="afa">
    <w:name w:val="Body Text"/>
    <w:basedOn w:val="a3"/>
    <w:link w:val="afb"/>
    <w:qFormat/>
    <w:pPr>
      <w:widowControl/>
      <w:adjustRightInd w:val="0"/>
      <w:snapToGrid w:val="0"/>
      <w:ind w:firstLineChars="200" w:firstLine="200"/>
      <w:jc w:val="left"/>
    </w:pPr>
    <w:rPr>
      <w:rFonts w:cstheme="minorBidi"/>
      <w:kern w:val="0"/>
      <w:sz w:val="24"/>
      <w:szCs w:val="24"/>
    </w:rPr>
  </w:style>
  <w:style w:type="paragraph" w:styleId="afc">
    <w:name w:val="Body Text Indent"/>
    <w:basedOn w:val="a3"/>
    <w:link w:val="afd"/>
    <w:qFormat/>
    <w:pPr>
      <w:spacing w:after="120"/>
      <w:ind w:leftChars="200" w:left="420"/>
    </w:pPr>
    <w:rPr>
      <w:rFonts w:ascii="Times New Roman" w:eastAsiaTheme="minorEastAsia" w:hAnsi="Times New Roman" w:cstheme="minorBidi"/>
      <w:sz w:val="24"/>
    </w:rPr>
  </w:style>
  <w:style w:type="paragraph" w:styleId="35">
    <w:name w:val="List Number 3"/>
    <w:basedOn w:val="a3"/>
    <w:qFormat/>
    <w:pPr>
      <w:tabs>
        <w:tab w:val="left" w:pos="1200"/>
      </w:tabs>
      <w:adjustRightInd w:val="0"/>
      <w:snapToGrid w:val="0"/>
      <w:spacing w:line="498" w:lineRule="atLeast"/>
      <w:ind w:leftChars="400" w:left="1200" w:hangingChars="200" w:hanging="360"/>
      <w:textAlignment w:val="baseline"/>
    </w:pPr>
    <w:rPr>
      <w:rFonts w:ascii="Times New Roman" w:hAnsi="Times New Roman"/>
      <w:kern w:val="0"/>
      <w:sz w:val="24"/>
      <w:szCs w:val="28"/>
    </w:rPr>
  </w:style>
  <w:style w:type="paragraph" w:styleId="21">
    <w:name w:val="List 2"/>
    <w:basedOn w:val="a3"/>
    <w:qFormat/>
    <w:pPr>
      <w:adjustRightInd w:val="0"/>
      <w:snapToGrid w:val="0"/>
      <w:jc w:val="center"/>
    </w:pPr>
    <w:rPr>
      <w:rFonts w:ascii="宋体" w:hAnsi="宋体"/>
      <w:sz w:val="21"/>
      <w:szCs w:val="28"/>
    </w:rPr>
  </w:style>
  <w:style w:type="paragraph" w:styleId="afe">
    <w:name w:val="List Continue"/>
    <w:basedOn w:val="a3"/>
    <w:qFormat/>
    <w:pPr>
      <w:spacing w:after="120" w:line="240" w:lineRule="auto"/>
      <w:ind w:leftChars="200" w:left="420"/>
    </w:pPr>
    <w:rPr>
      <w:rFonts w:ascii="Times New Roman" w:hAnsi="Times New Roman"/>
      <w:sz w:val="21"/>
      <w:szCs w:val="24"/>
    </w:rPr>
  </w:style>
  <w:style w:type="paragraph" w:styleId="aff">
    <w:name w:val="Block Text"/>
    <w:basedOn w:val="a3"/>
    <w:qFormat/>
    <w:pPr>
      <w:spacing w:after="120" w:line="240" w:lineRule="auto"/>
      <w:ind w:left="1440" w:right="1440"/>
    </w:pPr>
    <w:rPr>
      <w:rFonts w:ascii="Times New Roman" w:hAnsi="Times New Roman"/>
      <w:sz w:val="21"/>
      <w:szCs w:val="24"/>
    </w:rPr>
  </w:style>
  <w:style w:type="paragraph" w:styleId="22">
    <w:name w:val="List Bullet 2"/>
    <w:basedOn w:val="a3"/>
    <w:qFormat/>
    <w:pPr>
      <w:tabs>
        <w:tab w:val="left" w:pos="780"/>
      </w:tabs>
      <w:spacing w:line="240" w:lineRule="auto"/>
      <w:ind w:left="780" w:hanging="360"/>
    </w:pPr>
    <w:rPr>
      <w:rFonts w:ascii="Times New Roman" w:hAnsi="Times New Roman"/>
      <w:sz w:val="21"/>
      <w:szCs w:val="20"/>
    </w:rPr>
  </w:style>
  <w:style w:type="paragraph" w:styleId="42">
    <w:name w:val="index 4"/>
    <w:basedOn w:val="a3"/>
    <w:next w:val="a3"/>
    <w:qFormat/>
    <w:pPr>
      <w:spacing w:line="240" w:lineRule="auto"/>
      <w:ind w:leftChars="600" w:left="600"/>
    </w:pPr>
    <w:rPr>
      <w:rFonts w:ascii="Times New Roman" w:hAnsi="Times New Roman"/>
      <w:sz w:val="21"/>
      <w:szCs w:val="24"/>
    </w:rPr>
  </w:style>
  <w:style w:type="paragraph" w:styleId="TOC5">
    <w:name w:val="toc 5"/>
    <w:basedOn w:val="a3"/>
    <w:next w:val="a3"/>
    <w:uiPriority w:val="39"/>
    <w:unhideWhenUsed/>
    <w:qFormat/>
    <w:pPr>
      <w:ind w:left="1120"/>
      <w:jc w:val="left"/>
    </w:pPr>
    <w:rPr>
      <w:rFonts w:cs="Calibri"/>
      <w:sz w:val="18"/>
      <w:szCs w:val="18"/>
    </w:rPr>
  </w:style>
  <w:style w:type="paragraph" w:styleId="TOC3">
    <w:name w:val="toc 3"/>
    <w:basedOn w:val="a3"/>
    <w:next w:val="a3"/>
    <w:uiPriority w:val="39"/>
    <w:unhideWhenUsed/>
    <w:qFormat/>
    <w:pPr>
      <w:ind w:left="560"/>
      <w:jc w:val="left"/>
    </w:pPr>
    <w:rPr>
      <w:rFonts w:cs="Calibri"/>
      <w:i/>
      <w:iCs/>
      <w:sz w:val="20"/>
      <w:szCs w:val="20"/>
    </w:rPr>
  </w:style>
  <w:style w:type="paragraph" w:styleId="aff0">
    <w:name w:val="Plain Text"/>
    <w:basedOn w:val="a3"/>
    <w:link w:val="aff1"/>
    <w:qFormat/>
    <w:pPr>
      <w:widowControl/>
      <w:spacing w:line="240" w:lineRule="auto"/>
      <w:jc w:val="left"/>
    </w:pPr>
    <w:rPr>
      <w:rFonts w:ascii="宋体" w:eastAsiaTheme="minorEastAsia" w:hAnsi="Courier New" w:cs="Courier New"/>
      <w:sz w:val="21"/>
      <w:szCs w:val="21"/>
    </w:rPr>
  </w:style>
  <w:style w:type="paragraph" w:styleId="43">
    <w:name w:val="List Number 4"/>
    <w:basedOn w:val="a3"/>
    <w:qFormat/>
    <w:pPr>
      <w:tabs>
        <w:tab w:val="left" w:pos="1620"/>
      </w:tabs>
      <w:adjustRightInd w:val="0"/>
      <w:snapToGrid w:val="0"/>
      <w:spacing w:line="498" w:lineRule="atLeast"/>
      <w:ind w:leftChars="600" w:left="1620" w:hangingChars="200" w:hanging="360"/>
      <w:textAlignment w:val="baseline"/>
    </w:pPr>
    <w:rPr>
      <w:rFonts w:ascii="Times New Roman" w:hAnsi="Times New Roman"/>
      <w:kern w:val="0"/>
      <w:sz w:val="24"/>
      <w:szCs w:val="28"/>
    </w:rPr>
  </w:style>
  <w:style w:type="paragraph" w:styleId="TOC8">
    <w:name w:val="toc 8"/>
    <w:basedOn w:val="a3"/>
    <w:next w:val="a3"/>
    <w:uiPriority w:val="39"/>
    <w:unhideWhenUsed/>
    <w:qFormat/>
    <w:pPr>
      <w:ind w:left="1960"/>
      <w:jc w:val="left"/>
    </w:pPr>
    <w:rPr>
      <w:rFonts w:cs="Calibri"/>
      <w:sz w:val="18"/>
      <w:szCs w:val="18"/>
    </w:rPr>
  </w:style>
  <w:style w:type="paragraph" w:styleId="36">
    <w:name w:val="index 3"/>
    <w:basedOn w:val="a3"/>
    <w:next w:val="a3"/>
    <w:qFormat/>
    <w:pPr>
      <w:spacing w:line="240" w:lineRule="auto"/>
      <w:ind w:leftChars="400" w:left="400"/>
    </w:pPr>
    <w:rPr>
      <w:rFonts w:ascii="Times New Roman" w:hAnsi="Times New Roman"/>
      <w:sz w:val="21"/>
      <w:szCs w:val="24"/>
    </w:rPr>
  </w:style>
  <w:style w:type="paragraph" w:styleId="aff2">
    <w:name w:val="Date"/>
    <w:basedOn w:val="a3"/>
    <w:next w:val="a3"/>
    <w:link w:val="aff3"/>
    <w:qFormat/>
    <w:pPr>
      <w:widowControl/>
      <w:spacing w:line="240" w:lineRule="auto"/>
      <w:ind w:leftChars="2500" w:left="100"/>
      <w:jc w:val="left"/>
    </w:pPr>
    <w:rPr>
      <w:rFonts w:ascii="Times New Roman" w:hAnsi="Times New Roman"/>
      <w:kern w:val="0"/>
      <w:sz w:val="20"/>
      <w:szCs w:val="20"/>
    </w:rPr>
  </w:style>
  <w:style w:type="paragraph" w:styleId="23">
    <w:name w:val="Body Text Indent 2"/>
    <w:basedOn w:val="a3"/>
    <w:link w:val="24"/>
    <w:qFormat/>
    <w:pPr>
      <w:widowControl/>
      <w:ind w:firstLineChars="202" w:firstLine="566"/>
    </w:pPr>
    <w:rPr>
      <w:rFonts w:asciiTheme="minorHAnsi" w:eastAsiaTheme="minorEastAsia" w:hAnsiTheme="minorHAnsi" w:cstheme="minorBidi"/>
      <w:szCs w:val="28"/>
    </w:rPr>
  </w:style>
  <w:style w:type="paragraph" w:styleId="aff4">
    <w:name w:val="endnote text"/>
    <w:basedOn w:val="a3"/>
    <w:link w:val="aff5"/>
    <w:qFormat/>
    <w:pPr>
      <w:snapToGrid w:val="0"/>
      <w:jc w:val="left"/>
    </w:pPr>
    <w:rPr>
      <w:rFonts w:ascii="Times New Roman" w:eastAsiaTheme="minorEastAsia" w:hAnsi="Times New Roman" w:cs="Calibri"/>
      <w:sz w:val="24"/>
      <w:szCs w:val="21"/>
    </w:rPr>
  </w:style>
  <w:style w:type="paragraph" w:styleId="aff6">
    <w:name w:val="Balloon Text"/>
    <w:basedOn w:val="a3"/>
    <w:link w:val="aff7"/>
    <w:unhideWhenUsed/>
    <w:qFormat/>
    <w:pPr>
      <w:spacing w:line="240" w:lineRule="auto"/>
    </w:pPr>
    <w:rPr>
      <w:sz w:val="18"/>
      <w:szCs w:val="18"/>
    </w:rPr>
  </w:style>
  <w:style w:type="paragraph" w:styleId="aff8">
    <w:name w:val="footer"/>
    <w:basedOn w:val="a3"/>
    <w:link w:val="aff9"/>
    <w:uiPriority w:val="99"/>
    <w:unhideWhenUsed/>
    <w:qFormat/>
    <w:pPr>
      <w:tabs>
        <w:tab w:val="center" w:pos="4153"/>
        <w:tab w:val="right" w:pos="8306"/>
      </w:tabs>
      <w:snapToGrid w:val="0"/>
      <w:jc w:val="left"/>
    </w:pPr>
    <w:rPr>
      <w:sz w:val="18"/>
      <w:szCs w:val="18"/>
    </w:rPr>
  </w:style>
  <w:style w:type="paragraph" w:styleId="affa">
    <w:name w:val="envelope return"/>
    <w:basedOn w:val="a3"/>
    <w:qFormat/>
    <w:pPr>
      <w:snapToGrid w:val="0"/>
      <w:spacing w:line="240" w:lineRule="auto"/>
    </w:pPr>
    <w:rPr>
      <w:rFonts w:ascii="Arial" w:hAnsi="Arial" w:cs="Arial"/>
      <w:sz w:val="21"/>
      <w:szCs w:val="24"/>
    </w:rPr>
  </w:style>
  <w:style w:type="paragraph" w:styleId="25">
    <w:name w:val="Body Text First Indent 2"/>
    <w:basedOn w:val="afc"/>
    <w:link w:val="26"/>
    <w:qFormat/>
    <w:pPr>
      <w:spacing w:line="240" w:lineRule="auto"/>
      <w:ind w:firstLineChars="200" w:firstLine="420"/>
    </w:pPr>
    <w:rPr>
      <w:sz w:val="28"/>
    </w:rPr>
  </w:style>
  <w:style w:type="paragraph" w:styleId="affb">
    <w:name w:val="header"/>
    <w:basedOn w:val="a3"/>
    <w:link w:val="affc"/>
    <w:unhideWhenUsed/>
    <w:qFormat/>
    <w:pPr>
      <w:pBdr>
        <w:bottom w:val="single" w:sz="6" w:space="1" w:color="auto"/>
      </w:pBdr>
      <w:tabs>
        <w:tab w:val="center" w:pos="4153"/>
        <w:tab w:val="right" w:pos="8306"/>
      </w:tabs>
      <w:snapToGrid w:val="0"/>
      <w:jc w:val="center"/>
    </w:pPr>
    <w:rPr>
      <w:sz w:val="18"/>
      <w:szCs w:val="18"/>
    </w:rPr>
  </w:style>
  <w:style w:type="paragraph" w:styleId="affd">
    <w:name w:val="Signature"/>
    <w:basedOn w:val="a3"/>
    <w:link w:val="affe"/>
    <w:qFormat/>
    <w:pPr>
      <w:spacing w:line="240" w:lineRule="auto"/>
      <w:ind w:leftChars="2100" w:left="100"/>
    </w:pPr>
    <w:rPr>
      <w:rFonts w:ascii="Times New Roman" w:hAnsi="Times New Roman"/>
      <w:sz w:val="21"/>
      <w:szCs w:val="20"/>
    </w:rPr>
  </w:style>
  <w:style w:type="paragraph" w:styleId="TOC1">
    <w:name w:val="toc 1"/>
    <w:basedOn w:val="a3"/>
    <w:next w:val="a3"/>
    <w:uiPriority w:val="39"/>
    <w:unhideWhenUsed/>
    <w:qFormat/>
    <w:pPr>
      <w:spacing w:before="120" w:after="120" w:line="340" w:lineRule="exact"/>
      <w:jc w:val="center"/>
    </w:pPr>
    <w:rPr>
      <w:rFonts w:ascii="Times New Roman" w:eastAsiaTheme="minorEastAsia" w:hAnsi="Times New Roman"/>
      <w:bCs/>
      <w:caps/>
      <w:sz w:val="21"/>
      <w:szCs w:val="21"/>
    </w:rPr>
  </w:style>
  <w:style w:type="paragraph" w:styleId="44">
    <w:name w:val="List Continue 4"/>
    <w:basedOn w:val="a3"/>
    <w:qFormat/>
    <w:pPr>
      <w:spacing w:after="120" w:line="240" w:lineRule="auto"/>
      <w:ind w:leftChars="800" w:left="1680"/>
    </w:pPr>
    <w:rPr>
      <w:rFonts w:ascii="Times New Roman" w:hAnsi="Times New Roman"/>
      <w:sz w:val="21"/>
      <w:szCs w:val="24"/>
    </w:rPr>
  </w:style>
  <w:style w:type="paragraph" w:styleId="TOC4">
    <w:name w:val="toc 4"/>
    <w:basedOn w:val="a3"/>
    <w:next w:val="a3"/>
    <w:uiPriority w:val="39"/>
    <w:unhideWhenUsed/>
    <w:qFormat/>
    <w:pPr>
      <w:ind w:left="840"/>
      <w:jc w:val="left"/>
    </w:pPr>
    <w:rPr>
      <w:rFonts w:cs="Calibri"/>
      <w:sz w:val="18"/>
      <w:szCs w:val="18"/>
    </w:rPr>
  </w:style>
  <w:style w:type="paragraph" w:styleId="afff">
    <w:name w:val="index heading"/>
    <w:basedOn w:val="a3"/>
    <w:next w:val="13"/>
    <w:qFormat/>
    <w:pPr>
      <w:spacing w:line="240" w:lineRule="auto"/>
    </w:pPr>
    <w:rPr>
      <w:rFonts w:ascii="Times New Roman" w:hAnsi="Times New Roman"/>
      <w:sz w:val="21"/>
      <w:szCs w:val="24"/>
    </w:rPr>
  </w:style>
  <w:style w:type="paragraph" w:styleId="13">
    <w:name w:val="index 1"/>
    <w:basedOn w:val="a3"/>
    <w:next w:val="a3"/>
    <w:unhideWhenUsed/>
    <w:qFormat/>
    <w:pPr>
      <w:spacing w:line="240" w:lineRule="auto"/>
    </w:pPr>
    <w:rPr>
      <w:rFonts w:ascii="Times New Roman" w:hAnsi="Times New Roman"/>
      <w:sz w:val="21"/>
      <w:szCs w:val="24"/>
    </w:rPr>
  </w:style>
  <w:style w:type="paragraph" w:styleId="afff0">
    <w:name w:val="Subtitle"/>
    <w:basedOn w:val="a3"/>
    <w:link w:val="afff1"/>
    <w:qFormat/>
    <w:pPr>
      <w:spacing w:before="240" w:after="60" w:line="312" w:lineRule="auto"/>
      <w:jc w:val="center"/>
      <w:outlineLvl w:val="1"/>
    </w:pPr>
    <w:rPr>
      <w:rFonts w:ascii="Arial" w:hAnsi="Arial"/>
      <w:b/>
      <w:bCs/>
      <w:kern w:val="28"/>
      <w:sz w:val="32"/>
      <w:szCs w:val="32"/>
    </w:rPr>
  </w:style>
  <w:style w:type="paragraph" w:styleId="52">
    <w:name w:val="List Number 5"/>
    <w:basedOn w:val="a3"/>
    <w:qFormat/>
    <w:pPr>
      <w:tabs>
        <w:tab w:val="left" w:pos="2040"/>
      </w:tabs>
      <w:adjustRightInd w:val="0"/>
      <w:snapToGrid w:val="0"/>
      <w:spacing w:line="498" w:lineRule="atLeast"/>
      <w:ind w:leftChars="800" w:left="2040" w:hangingChars="200" w:hanging="360"/>
      <w:textAlignment w:val="baseline"/>
    </w:pPr>
    <w:rPr>
      <w:rFonts w:ascii="Times New Roman" w:hAnsi="Times New Roman"/>
      <w:kern w:val="0"/>
      <w:sz w:val="24"/>
      <w:szCs w:val="28"/>
    </w:rPr>
  </w:style>
  <w:style w:type="paragraph" w:styleId="afff2">
    <w:name w:val="List"/>
    <w:basedOn w:val="a3"/>
    <w:qFormat/>
    <w:pPr>
      <w:adjustRightInd w:val="0"/>
      <w:spacing w:line="460" w:lineRule="exact"/>
      <w:ind w:left="1276" w:hanging="425"/>
      <w:jc w:val="left"/>
      <w:textAlignment w:val="baseline"/>
    </w:pPr>
    <w:rPr>
      <w:rFonts w:ascii="Times New Roman" w:hAnsi="Times New Roman"/>
      <w:kern w:val="0"/>
      <w:sz w:val="24"/>
      <w:szCs w:val="20"/>
    </w:rPr>
  </w:style>
  <w:style w:type="paragraph" w:styleId="afff3">
    <w:name w:val="footnote text"/>
    <w:basedOn w:val="a3"/>
    <w:link w:val="afff4"/>
    <w:qFormat/>
    <w:pPr>
      <w:snapToGrid w:val="0"/>
      <w:spacing w:line="240" w:lineRule="auto"/>
      <w:jc w:val="left"/>
    </w:pPr>
    <w:rPr>
      <w:rFonts w:ascii="Times New Roman" w:hAnsi="Times New Roman"/>
      <w:sz w:val="18"/>
      <w:szCs w:val="18"/>
    </w:rPr>
  </w:style>
  <w:style w:type="paragraph" w:styleId="TOC6">
    <w:name w:val="toc 6"/>
    <w:basedOn w:val="a3"/>
    <w:next w:val="a3"/>
    <w:uiPriority w:val="39"/>
    <w:unhideWhenUsed/>
    <w:qFormat/>
    <w:pPr>
      <w:ind w:left="1400"/>
      <w:jc w:val="left"/>
    </w:pPr>
    <w:rPr>
      <w:rFonts w:cs="Calibri"/>
      <w:sz w:val="18"/>
      <w:szCs w:val="18"/>
    </w:rPr>
  </w:style>
  <w:style w:type="paragraph" w:styleId="53">
    <w:name w:val="List 5"/>
    <w:basedOn w:val="a3"/>
    <w:qFormat/>
    <w:pPr>
      <w:spacing w:line="240" w:lineRule="auto"/>
      <w:ind w:leftChars="800" w:left="100" w:hangingChars="200" w:hanging="200"/>
    </w:pPr>
    <w:rPr>
      <w:rFonts w:ascii="Times New Roman" w:hAnsi="Times New Roman"/>
      <w:szCs w:val="20"/>
    </w:rPr>
  </w:style>
  <w:style w:type="paragraph" w:styleId="37">
    <w:name w:val="Body Text Indent 3"/>
    <w:basedOn w:val="a3"/>
    <w:link w:val="38"/>
    <w:qFormat/>
    <w:pPr>
      <w:spacing w:after="120" w:line="240" w:lineRule="auto"/>
      <w:ind w:leftChars="200" w:left="420"/>
    </w:pPr>
    <w:rPr>
      <w:rFonts w:asciiTheme="minorHAnsi" w:eastAsiaTheme="minorEastAsia" w:hAnsiTheme="minorHAnsi" w:cstheme="minorBidi"/>
      <w:sz w:val="16"/>
      <w:szCs w:val="16"/>
    </w:rPr>
  </w:style>
  <w:style w:type="paragraph" w:styleId="71">
    <w:name w:val="index 7"/>
    <w:basedOn w:val="a3"/>
    <w:next w:val="a3"/>
    <w:qFormat/>
    <w:pPr>
      <w:spacing w:line="240" w:lineRule="auto"/>
      <w:ind w:leftChars="1200" w:left="1200"/>
    </w:pPr>
    <w:rPr>
      <w:rFonts w:ascii="Times New Roman" w:hAnsi="Times New Roman"/>
      <w:sz w:val="21"/>
      <w:szCs w:val="24"/>
    </w:rPr>
  </w:style>
  <w:style w:type="paragraph" w:styleId="91">
    <w:name w:val="index 9"/>
    <w:basedOn w:val="a3"/>
    <w:next w:val="a3"/>
    <w:qFormat/>
    <w:pPr>
      <w:spacing w:line="240" w:lineRule="auto"/>
      <w:ind w:leftChars="1600" w:left="1600"/>
    </w:pPr>
    <w:rPr>
      <w:rFonts w:ascii="Times New Roman" w:hAnsi="Times New Roman"/>
      <w:sz w:val="21"/>
      <w:szCs w:val="24"/>
    </w:rPr>
  </w:style>
  <w:style w:type="paragraph" w:styleId="afff5">
    <w:name w:val="table of figures"/>
    <w:basedOn w:val="a3"/>
    <w:next w:val="a3"/>
    <w:qFormat/>
    <w:pPr>
      <w:tabs>
        <w:tab w:val="left" w:pos="510"/>
      </w:tabs>
      <w:adjustRightInd w:val="0"/>
      <w:spacing w:line="240" w:lineRule="atLeast"/>
      <w:jc w:val="left"/>
      <w:textAlignment w:val="baseline"/>
    </w:pPr>
    <w:rPr>
      <w:rFonts w:ascii="Times New Roman" w:hAnsi="Times New Roman"/>
      <w:kern w:val="0"/>
      <w:sz w:val="24"/>
      <w:szCs w:val="20"/>
    </w:rPr>
  </w:style>
  <w:style w:type="paragraph" w:styleId="TOC2">
    <w:name w:val="toc 2"/>
    <w:basedOn w:val="a3"/>
    <w:next w:val="a3"/>
    <w:uiPriority w:val="39"/>
    <w:unhideWhenUsed/>
    <w:qFormat/>
    <w:pPr>
      <w:ind w:left="280"/>
      <w:jc w:val="left"/>
    </w:pPr>
    <w:rPr>
      <w:rFonts w:ascii="Times New Roman" w:hAnsi="Times New Roman" w:cs="Calibri"/>
      <w:smallCaps/>
      <w:sz w:val="24"/>
      <w:szCs w:val="20"/>
    </w:rPr>
  </w:style>
  <w:style w:type="paragraph" w:styleId="TOC9">
    <w:name w:val="toc 9"/>
    <w:basedOn w:val="a3"/>
    <w:next w:val="a3"/>
    <w:uiPriority w:val="39"/>
    <w:unhideWhenUsed/>
    <w:qFormat/>
    <w:pPr>
      <w:ind w:left="2240"/>
      <w:jc w:val="left"/>
    </w:pPr>
    <w:rPr>
      <w:rFonts w:cs="Calibri"/>
      <w:sz w:val="18"/>
      <w:szCs w:val="18"/>
    </w:rPr>
  </w:style>
  <w:style w:type="paragraph" w:styleId="27">
    <w:name w:val="Body Text 2"/>
    <w:basedOn w:val="a3"/>
    <w:link w:val="28"/>
    <w:qFormat/>
    <w:pPr>
      <w:spacing w:after="120" w:line="480" w:lineRule="auto"/>
    </w:pPr>
    <w:rPr>
      <w:rFonts w:asciiTheme="minorHAnsi" w:eastAsiaTheme="minorEastAsia" w:hAnsiTheme="minorHAnsi" w:cstheme="minorBidi"/>
      <w:sz w:val="21"/>
    </w:rPr>
  </w:style>
  <w:style w:type="paragraph" w:styleId="45">
    <w:name w:val="List 4"/>
    <w:basedOn w:val="a3"/>
    <w:qFormat/>
    <w:pPr>
      <w:spacing w:line="240" w:lineRule="auto"/>
      <w:ind w:leftChars="600" w:left="100" w:hangingChars="200" w:hanging="200"/>
    </w:pPr>
    <w:rPr>
      <w:rFonts w:ascii="Times New Roman" w:hAnsi="Times New Roman"/>
      <w:sz w:val="21"/>
      <w:szCs w:val="24"/>
    </w:rPr>
  </w:style>
  <w:style w:type="paragraph" w:styleId="29">
    <w:name w:val="List Continue 2"/>
    <w:basedOn w:val="a3"/>
    <w:qFormat/>
    <w:pPr>
      <w:spacing w:after="120" w:line="240" w:lineRule="auto"/>
      <w:ind w:leftChars="400" w:left="840"/>
    </w:pPr>
    <w:rPr>
      <w:rFonts w:ascii="Times New Roman" w:hAnsi="Times New Roman"/>
      <w:sz w:val="21"/>
      <w:szCs w:val="24"/>
    </w:r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 w:val="21"/>
      <w:szCs w:val="21"/>
    </w:rPr>
  </w:style>
  <w:style w:type="paragraph" w:styleId="afff6">
    <w:name w:val="Normal (Web)"/>
    <w:basedOn w:val="a3"/>
    <w:uiPriority w:val="99"/>
    <w:qFormat/>
    <w:pPr>
      <w:widowControl/>
      <w:spacing w:before="100" w:beforeAutospacing="1" w:after="100" w:afterAutospacing="1" w:line="240" w:lineRule="auto"/>
      <w:jc w:val="left"/>
    </w:pPr>
    <w:rPr>
      <w:rFonts w:ascii="宋体" w:hAnsi="宋体" w:cs="宋体"/>
      <w:kern w:val="0"/>
      <w:sz w:val="24"/>
      <w:szCs w:val="24"/>
    </w:rPr>
  </w:style>
  <w:style w:type="paragraph" w:styleId="39">
    <w:name w:val="List Continue 3"/>
    <w:basedOn w:val="a3"/>
    <w:qFormat/>
    <w:pPr>
      <w:spacing w:after="120" w:line="240" w:lineRule="auto"/>
      <w:ind w:leftChars="600" w:left="1260"/>
    </w:pPr>
    <w:rPr>
      <w:rFonts w:ascii="Times New Roman" w:hAnsi="Times New Roman"/>
      <w:szCs w:val="20"/>
    </w:rPr>
  </w:style>
  <w:style w:type="paragraph" w:styleId="2a">
    <w:name w:val="index 2"/>
    <w:basedOn w:val="a3"/>
    <w:next w:val="a3"/>
    <w:qFormat/>
    <w:pPr>
      <w:spacing w:line="240" w:lineRule="auto"/>
      <w:ind w:leftChars="200" w:left="200"/>
    </w:pPr>
    <w:rPr>
      <w:rFonts w:ascii="Times New Roman" w:hAnsi="Times New Roman"/>
      <w:sz w:val="21"/>
      <w:szCs w:val="24"/>
    </w:rPr>
  </w:style>
  <w:style w:type="paragraph" w:styleId="afff7">
    <w:name w:val="Title"/>
    <w:basedOn w:val="a3"/>
    <w:next w:val="10"/>
    <w:link w:val="afff8"/>
    <w:qFormat/>
    <w:pPr>
      <w:spacing w:before="240" w:after="60" w:line="240" w:lineRule="auto"/>
      <w:jc w:val="center"/>
      <w:outlineLvl w:val="0"/>
    </w:pPr>
    <w:rPr>
      <w:rFonts w:ascii="Arial" w:hAnsi="Arial" w:cs="Arial"/>
      <w:b/>
      <w:bCs/>
      <w:sz w:val="32"/>
      <w:szCs w:val="32"/>
    </w:rPr>
  </w:style>
  <w:style w:type="character" w:styleId="afff9">
    <w:name w:val="Strong"/>
    <w:qFormat/>
    <w:rPr>
      <w:b/>
      <w:bCs/>
    </w:rPr>
  </w:style>
  <w:style w:type="character" w:styleId="afffa">
    <w:name w:val="endnote reference"/>
    <w:qFormat/>
    <w:rPr>
      <w:vertAlign w:val="superscript"/>
    </w:rPr>
  </w:style>
  <w:style w:type="character" w:styleId="afffb">
    <w:name w:val="page number"/>
    <w:qFormat/>
  </w:style>
  <w:style w:type="character" w:styleId="afffc">
    <w:name w:val="FollowedHyperlink"/>
    <w:uiPriority w:val="99"/>
    <w:qFormat/>
    <w:rPr>
      <w:color w:val="800080"/>
      <w:u w:val="single"/>
    </w:rPr>
  </w:style>
  <w:style w:type="character" w:styleId="afffd">
    <w:name w:val="Emphasis"/>
    <w:qFormat/>
    <w:rPr>
      <w:i/>
      <w:iCs/>
    </w:rPr>
  </w:style>
  <w:style w:type="character" w:styleId="HTML1">
    <w:name w:val="HTML Typewriter"/>
    <w:qFormat/>
  </w:style>
  <w:style w:type="character" w:styleId="afffe">
    <w:name w:val="Hyperlink"/>
    <w:uiPriority w:val="99"/>
    <w:unhideWhenUsed/>
    <w:qFormat/>
    <w:rPr>
      <w:color w:val="0000FF"/>
      <w:u w:val="single"/>
    </w:rPr>
  </w:style>
  <w:style w:type="character" w:styleId="affff">
    <w:name w:val="annotation reference"/>
    <w:qFormat/>
    <w:rPr>
      <w:sz w:val="21"/>
      <w:szCs w:val="21"/>
    </w:rPr>
  </w:style>
  <w:style w:type="character" w:styleId="HTML2">
    <w:name w:val="HTML Cite"/>
    <w:uiPriority w:val="99"/>
    <w:unhideWhenUsed/>
    <w:qFormat/>
    <w:rPr>
      <w:color w:val="008000"/>
    </w:rPr>
  </w:style>
  <w:style w:type="character" w:styleId="affff0">
    <w:name w:val="footnote reference"/>
    <w:qFormat/>
    <w:rPr>
      <w:vertAlign w:val="superscript"/>
    </w:rPr>
  </w:style>
  <w:style w:type="table" w:styleId="affff1">
    <w:name w:val="Table Grid"/>
    <w:basedOn w:val="a5"/>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2">
    <w:name w:val="Table Theme"/>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3">
    <w:name w:val="Table Elegant"/>
    <w:basedOn w:val="a5"/>
    <w:qFormat/>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4">
    <w:name w:val="Table Simple 1"/>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15">
    <w:name w:val="Table Grid 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54">
    <w:name w:val="Table Grid 5"/>
    <w:basedOn w:val="a5"/>
    <w:semiHidden/>
    <w:qFormat/>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72">
    <w:name w:val="Table Grid 7"/>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affff4">
    <w:name w:val="Table Professional"/>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affc">
    <w:name w:val="页眉 字符"/>
    <w:basedOn w:val="a4"/>
    <w:link w:val="affb"/>
    <w:qFormat/>
    <w:rPr>
      <w:sz w:val="18"/>
      <w:szCs w:val="18"/>
    </w:rPr>
  </w:style>
  <w:style w:type="character" w:customStyle="1" w:styleId="aff9">
    <w:name w:val="页脚 字符"/>
    <w:basedOn w:val="a4"/>
    <w:link w:val="aff8"/>
    <w:uiPriority w:val="99"/>
    <w:qFormat/>
    <w:rPr>
      <w:sz w:val="18"/>
      <w:szCs w:val="18"/>
    </w:rPr>
  </w:style>
  <w:style w:type="paragraph" w:customStyle="1" w:styleId="affff5">
    <w:name w:val="章节标题"/>
    <w:basedOn w:val="a3"/>
    <w:qFormat/>
    <w:pPr>
      <w:spacing w:beforeLines="250" w:afterLines="250"/>
      <w:jc w:val="center"/>
      <w:outlineLvl w:val="0"/>
    </w:pPr>
    <w:rPr>
      <w:rFonts w:ascii="Times New Roman" w:eastAsia="黑体" w:hAnsi="Times New Roman"/>
      <w:color w:val="000000" w:themeColor="text1"/>
      <w:sz w:val="36"/>
      <w:szCs w:val="36"/>
    </w:rPr>
  </w:style>
  <w:style w:type="paragraph" w:customStyle="1" w:styleId="1">
    <w:name w:val="标题 1（副）"/>
    <w:basedOn w:val="a3"/>
    <w:qFormat/>
    <w:pPr>
      <w:numPr>
        <w:ilvl w:val="1"/>
        <w:numId w:val="3"/>
      </w:numPr>
    </w:pPr>
  </w:style>
  <w:style w:type="paragraph" w:customStyle="1" w:styleId="a0">
    <w:name w:val="一级标题"/>
    <w:basedOn w:val="a3"/>
    <w:qFormat/>
    <w:pPr>
      <w:numPr>
        <w:ilvl w:val="2"/>
        <w:numId w:val="3"/>
      </w:numPr>
      <w:outlineLvl w:val="1"/>
    </w:pPr>
    <w:rPr>
      <w:rFonts w:ascii="黑体" w:eastAsia="黑体" w:hAnsi="黑体"/>
      <w:b/>
      <w:sz w:val="30"/>
      <w:szCs w:val="30"/>
    </w:rPr>
  </w:style>
  <w:style w:type="paragraph" w:customStyle="1" w:styleId="affff6">
    <w:name w:val="三级标题"/>
    <w:basedOn w:val="a3"/>
    <w:link w:val="Char"/>
    <w:qFormat/>
    <w:pPr>
      <w:adjustRightInd w:val="0"/>
      <w:contextualSpacing/>
      <w:outlineLvl w:val="3"/>
    </w:pPr>
    <w:rPr>
      <w:rFonts w:ascii="Times New Roman" w:eastAsiaTheme="minorEastAsia" w:hAnsi="Times New Roman"/>
      <w:b/>
      <w:sz w:val="24"/>
      <w:szCs w:val="24"/>
    </w:rPr>
  </w:style>
  <w:style w:type="paragraph" w:customStyle="1" w:styleId="a1">
    <w:name w:val="四级标题"/>
    <w:basedOn w:val="a3"/>
    <w:qFormat/>
    <w:pPr>
      <w:numPr>
        <w:ilvl w:val="5"/>
        <w:numId w:val="3"/>
      </w:numPr>
      <w:ind w:firstLineChars="201" w:firstLine="565"/>
      <w:outlineLvl w:val="4"/>
    </w:pPr>
    <w:rPr>
      <w:rFonts w:ascii="Times New Roman" w:hAnsi="Times New Roman"/>
      <w:b/>
    </w:rPr>
  </w:style>
  <w:style w:type="paragraph" w:customStyle="1" w:styleId="a2">
    <w:name w:val="五级标题"/>
    <w:basedOn w:val="a3"/>
    <w:qFormat/>
    <w:pPr>
      <w:numPr>
        <w:ilvl w:val="6"/>
        <w:numId w:val="3"/>
      </w:numPr>
    </w:pPr>
  </w:style>
  <w:style w:type="character" w:customStyle="1" w:styleId="20">
    <w:name w:val="标题 2 字符"/>
    <w:basedOn w:val="a4"/>
    <w:link w:val="2"/>
    <w:uiPriority w:val="9"/>
    <w:rPr>
      <w:rFonts w:ascii="Times New Roman" w:eastAsia="黑体" w:hAnsi="Times New Roman" w:cs="Times New Roman"/>
      <w:b/>
      <w:bCs/>
      <w:sz w:val="24"/>
      <w:szCs w:val="24"/>
    </w:rPr>
  </w:style>
  <w:style w:type="paragraph" w:customStyle="1" w:styleId="affff7">
    <w:name w:val="二级标题"/>
    <w:basedOn w:val="a3"/>
    <w:link w:val="Char0"/>
    <w:qFormat/>
    <w:pPr>
      <w:outlineLvl w:val="2"/>
    </w:pPr>
    <w:rPr>
      <w:rFonts w:ascii="Times New Roman" w:eastAsia="黑体" w:hAnsi="Times New Roman"/>
      <w:bCs/>
      <w:szCs w:val="32"/>
    </w:rPr>
  </w:style>
  <w:style w:type="paragraph" w:customStyle="1" w:styleId="affff8">
    <w:name w:val="+正文"/>
    <w:basedOn w:val="a3"/>
    <w:qFormat/>
    <w:pPr>
      <w:ind w:firstLineChars="200" w:firstLine="200"/>
    </w:pPr>
    <w:rPr>
      <w:rFonts w:ascii="Times New Roman" w:hAnsi="Times New Roman"/>
      <w:sz w:val="24"/>
      <w:szCs w:val="20"/>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character" w:customStyle="1" w:styleId="30">
    <w:name w:val="标题 3 字符"/>
    <w:basedOn w:val="a4"/>
    <w:link w:val="3"/>
    <w:rPr>
      <w:rFonts w:ascii="Calibri" w:eastAsia="宋体" w:hAnsi="Calibri" w:cs="Times New Roman"/>
      <w:b/>
      <w:bCs/>
      <w:sz w:val="32"/>
      <w:szCs w:val="32"/>
    </w:rPr>
  </w:style>
  <w:style w:type="character" w:customStyle="1" w:styleId="afb">
    <w:name w:val="正文文本 字符"/>
    <w:basedOn w:val="a4"/>
    <w:link w:val="afa"/>
    <w:rPr>
      <w:rFonts w:ascii="Calibri" w:eastAsia="宋体" w:hAnsi="Calibri"/>
      <w:kern w:val="0"/>
      <w:sz w:val="24"/>
      <w:szCs w:val="24"/>
    </w:rPr>
  </w:style>
  <w:style w:type="paragraph" w:customStyle="1" w:styleId="affff9">
    <w:name w:val="表格文字"/>
    <w:basedOn w:val="a3"/>
    <w:link w:val="Char1"/>
    <w:qFormat/>
    <w:pPr>
      <w:spacing w:line="240" w:lineRule="auto"/>
      <w:jc w:val="center"/>
    </w:pPr>
    <w:rPr>
      <w:rFonts w:ascii="仿宋_GB2312" w:eastAsia="仿宋_GB2312" w:hAnsi="Arial Black"/>
      <w:kern w:val="44"/>
      <w:sz w:val="24"/>
      <w:szCs w:val="24"/>
    </w:rPr>
  </w:style>
  <w:style w:type="character" w:customStyle="1" w:styleId="aff7">
    <w:name w:val="批注框文本 字符"/>
    <w:basedOn w:val="a4"/>
    <w:link w:val="aff6"/>
    <w:rPr>
      <w:rFonts w:ascii="Calibri" w:eastAsia="宋体" w:hAnsi="Calibri" w:cs="Times New Roman"/>
      <w:sz w:val="18"/>
      <w:szCs w:val="18"/>
    </w:rPr>
  </w:style>
  <w:style w:type="character" w:customStyle="1" w:styleId="CommentTextChar1">
    <w:name w:val="Comment Text Char1"/>
    <w:uiPriority w:val="99"/>
    <w:semiHidden/>
    <w:rPr>
      <w:kern w:val="2"/>
      <w:sz w:val="21"/>
      <w:szCs w:val="24"/>
    </w:rPr>
  </w:style>
  <w:style w:type="paragraph" w:customStyle="1" w:styleId="affffa">
    <w:name w:val="表文"/>
    <w:basedOn w:val="a3"/>
    <w:link w:val="Char2"/>
    <w:qFormat/>
    <w:pPr>
      <w:framePr w:hSpace="180" w:wrap="around" w:vAnchor="text" w:hAnchor="margin" w:xAlign="center" w:y="35"/>
      <w:spacing w:line="240" w:lineRule="auto"/>
      <w:ind w:leftChars="-46" w:left="-110" w:firstLine="360"/>
      <w:jc w:val="center"/>
    </w:pPr>
    <w:rPr>
      <w:rFonts w:ascii="Times New Roman" w:hAnsi="Times New Roman"/>
      <w:color w:val="4F81BD"/>
      <w:sz w:val="21"/>
      <w:szCs w:val="20"/>
    </w:rPr>
  </w:style>
  <w:style w:type="character" w:customStyle="1" w:styleId="01Char">
    <w:name w:val="正文01 Char"/>
    <w:link w:val="01"/>
    <w:rPr>
      <w:rFonts w:eastAsia="宋体"/>
      <w:sz w:val="24"/>
      <w:szCs w:val="24"/>
    </w:rPr>
  </w:style>
  <w:style w:type="paragraph" w:customStyle="1" w:styleId="01">
    <w:name w:val="正文01"/>
    <w:basedOn w:val="a3"/>
    <w:link w:val="01Char"/>
    <w:qFormat/>
    <w:pPr>
      <w:widowControl/>
      <w:spacing w:line="460" w:lineRule="exact"/>
      <w:jc w:val="left"/>
    </w:pPr>
    <w:rPr>
      <w:rFonts w:asciiTheme="minorHAnsi" w:hAnsiTheme="minorHAnsi" w:cstheme="minorBidi"/>
      <w:sz w:val="24"/>
      <w:szCs w:val="24"/>
    </w:rPr>
  </w:style>
  <w:style w:type="character" w:customStyle="1" w:styleId="Char">
    <w:name w:val="三级标题 Char"/>
    <w:link w:val="affff6"/>
    <w:qFormat/>
    <w:locked/>
    <w:rPr>
      <w:rFonts w:ascii="Times New Roman" w:hAnsi="Times New Roman" w:cs="Times New Roman"/>
      <w:b/>
      <w:sz w:val="24"/>
      <w:szCs w:val="24"/>
    </w:rPr>
  </w:style>
  <w:style w:type="character" w:customStyle="1" w:styleId="Char0">
    <w:name w:val="二级标题 Char"/>
    <w:link w:val="affff7"/>
    <w:qFormat/>
    <w:locked/>
    <w:rPr>
      <w:rFonts w:ascii="Times New Roman" w:eastAsia="黑体" w:hAnsi="Times New Roman" w:cs="Times New Roman"/>
      <w:bCs/>
      <w:sz w:val="28"/>
      <w:szCs w:val="32"/>
    </w:rPr>
  </w:style>
  <w:style w:type="character" w:customStyle="1" w:styleId="12">
    <w:name w:val="标题 1 字符"/>
    <w:basedOn w:val="a4"/>
    <w:link w:val="10"/>
    <w:qFormat/>
    <w:rPr>
      <w:rFonts w:ascii="Calibri" w:eastAsia="宋体" w:hAnsi="Calibri" w:cs="Times New Roman"/>
      <w:b/>
      <w:bCs/>
      <w:kern w:val="44"/>
      <w:sz w:val="44"/>
      <w:szCs w:val="44"/>
    </w:rPr>
  </w:style>
  <w:style w:type="character" w:customStyle="1" w:styleId="41">
    <w:name w:val="标题 4 字符"/>
    <w:basedOn w:val="a4"/>
    <w:link w:val="40"/>
    <w:rPr>
      <w:rFonts w:ascii="Cambria" w:eastAsia="宋体" w:hAnsi="Cambria" w:cs="Times New Roman"/>
      <w:b/>
      <w:bCs/>
      <w:sz w:val="28"/>
      <w:szCs w:val="28"/>
    </w:rPr>
  </w:style>
  <w:style w:type="character" w:customStyle="1" w:styleId="50">
    <w:name w:val="标题 5 字符"/>
    <w:basedOn w:val="a4"/>
    <w:link w:val="5"/>
    <w:qFormat/>
    <w:rPr>
      <w:rFonts w:ascii="Calibri" w:eastAsia="宋体" w:hAnsi="Calibri" w:cs="Times New Roman"/>
      <w:b/>
      <w:bCs/>
      <w:sz w:val="28"/>
      <w:szCs w:val="28"/>
    </w:rPr>
  </w:style>
  <w:style w:type="character" w:customStyle="1" w:styleId="60">
    <w:name w:val="标题 6 字符"/>
    <w:basedOn w:val="a4"/>
    <w:link w:val="6"/>
    <w:rPr>
      <w:rFonts w:ascii="Cambria" w:eastAsia="宋体" w:hAnsi="Cambria" w:cs="Times New Roman"/>
      <w:b/>
      <w:bCs/>
      <w:sz w:val="24"/>
      <w:szCs w:val="24"/>
    </w:rPr>
  </w:style>
  <w:style w:type="character" w:customStyle="1" w:styleId="70">
    <w:name w:val="标题 7 字符"/>
    <w:basedOn w:val="a4"/>
    <w:link w:val="7"/>
    <w:rPr>
      <w:rFonts w:ascii="宋体" w:eastAsia="宋体" w:hAnsi="宋体" w:cs="Times New Roman"/>
      <w:b/>
      <w:kern w:val="0"/>
      <w:sz w:val="24"/>
      <w:szCs w:val="24"/>
    </w:rPr>
  </w:style>
  <w:style w:type="character" w:customStyle="1" w:styleId="80">
    <w:name w:val="标题 8 字符"/>
    <w:basedOn w:val="a4"/>
    <w:link w:val="8"/>
    <w:rPr>
      <w:rFonts w:ascii="Arial" w:eastAsia="黑体" w:hAnsi="Arial" w:cs="Times New Roman"/>
      <w:bCs/>
      <w:kern w:val="0"/>
      <w:sz w:val="24"/>
      <w:szCs w:val="24"/>
    </w:rPr>
  </w:style>
  <w:style w:type="character" w:customStyle="1" w:styleId="9Char">
    <w:name w:val="标题 9 Char"/>
    <w:basedOn w:val="a4"/>
    <w:rPr>
      <w:rFonts w:asciiTheme="majorHAnsi" w:eastAsiaTheme="majorEastAsia" w:hAnsiTheme="majorHAnsi" w:cstheme="majorBidi"/>
      <w:szCs w:val="21"/>
    </w:rPr>
  </w:style>
  <w:style w:type="paragraph" w:customStyle="1" w:styleId="TOC10">
    <w:name w:val="TOC 标题1"/>
    <w:basedOn w:val="10"/>
    <w:next w:val="a3"/>
    <w:uiPriority w:val="39"/>
    <w:unhideWhenUsed/>
    <w:qFormat/>
    <w:pPr>
      <w:widowControl/>
      <w:spacing w:before="480" w:after="0" w:line="276" w:lineRule="auto"/>
      <w:jc w:val="left"/>
      <w:outlineLvl w:val="9"/>
    </w:pPr>
    <w:rPr>
      <w:rFonts w:ascii="Cambria" w:hAnsi="Cambria"/>
      <w:color w:val="365F91"/>
      <w:kern w:val="0"/>
      <w:sz w:val="28"/>
      <w:szCs w:val="28"/>
    </w:rPr>
  </w:style>
  <w:style w:type="character" w:customStyle="1" w:styleId="1CharChar">
    <w:name w:val="正文1 Char Char"/>
    <w:link w:val="16"/>
    <w:qFormat/>
    <w:rPr>
      <w:rFonts w:ascii="宋体"/>
      <w:sz w:val="24"/>
    </w:rPr>
  </w:style>
  <w:style w:type="paragraph" w:customStyle="1" w:styleId="16">
    <w:name w:val="正文1"/>
    <w:basedOn w:val="a3"/>
    <w:link w:val="1CharChar"/>
    <w:pPr>
      <w:adjustRightInd w:val="0"/>
      <w:spacing w:line="410" w:lineRule="atLeast"/>
      <w:textAlignment w:val="baseline"/>
    </w:pPr>
    <w:rPr>
      <w:rFonts w:ascii="宋体" w:eastAsiaTheme="minorEastAsia" w:hAnsiTheme="minorHAnsi" w:cstheme="minorBidi"/>
      <w:sz w:val="24"/>
    </w:rPr>
  </w:style>
  <w:style w:type="character" w:customStyle="1" w:styleId="CharChar">
    <w:name w:val="正文. Char Char"/>
    <w:link w:val="affffb"/>
    <w:rPr>
      <w:rFonts w:ascii="宋体" w:hAnsi="宋体"/>
      <w:snapToGrid w:val="0"/>
      <w:sz w:val="24"/>
      <w:szCs w:val="24"/>
    </w:rPr>
  </w:style>
  <w:style w:type="paragraph" w:customStyle="1" w:styleId="affffb">
    <w:name w:val="正文."/>
    <w:basedOn w:val="a3"/>
    <w:link w:val="CharChar"/>
    <w:qFormat/>
    <w:pPr>
      <w:tabs>
        <w:tab w:val="left" w:pos="567"/>
      </w:tabs>
      <w:adjustRightInd w:val="0"/>
      <w:snapToGrid w:val="0"/>
      <w:spacing w:line="440" w:lineRule="atLeast"/>
      <w:ind w:firstLineChars="200" w:firstLine="480"/>
    </w:pPr>
    <w:rPr>
      <w:rFonts w:ascii="宋体" w:eastAsiaTheme="minorEastAsia" w:hAnsi="宋体" w:cstheme="minorBidi"/>
      <w:snapToGrid w:val="0"/>
      <w:sz w:val="24"/>
      <w:szCs w:val="24"/>
    </w:rPr>
  </w:style>
  <w:style w:type="character" w:customStyle="1" w:styleId="Char10">
    <w:name w:val="普通文字 Char1"/>
    <w:rPr>
      <w:rFonts w:ascii="宋体" w:eastAsia="宋体" w:hAnsi="Courier New" w:cs="Courier New"/>
      <w:sz w:val="21"/>
      <w:szCs w:val="21"/>
      <w:lang w:val="en-US" w:eastAsia="zh-CN" w:bidi="ar-SA"/>
    </w:rPr>
  </w:style>
  <w:style w:type="character" w:customStyle="1" w:styleId="38">
    <w:name w:val="正文文本缩进 3 字符"/>
    <w:link w:val="37"/>
    <w:qFormat/>
    <w:rPr>
      <w:sz w:val="16"/>
      <w:szCs w:val="16"/>
    </w:rPr>
  </w:style>
  <w:style w:type="character" w:customStyle="1" w:styleId="CharChar3">
    <w:name w:val="Char Char3"/>
    <w:rPr>
      <w:rFonts w:eastAsia="宋体"/>
      <w:b/>
      <w:bCs/>
      <w:kern w:val="2"/>
      <w:sz w:val="28"/>
      <w:szCs w:val="28"/>
      <w:lang w:val="en-US" w:eastAsia="zh-CN" w:bidi="ar-SA"/>
    </w:rPr>
  </w:style>
  <w:style w:type="character" w:customStyle="1" w:styleId="10CharChar">
    <w:name w:val="表格（10号字） Char Char"/>
    <w:link w:val="100"/>
    <w:rPr>
      <w:rFonts w:ascii="Times New Roman" w:hAnsi="宋体" w:cs="宋体"/>
      <w:color w:val="000000"/>
    </w:rPr>
  </w:style>
  <w:style w:type="paragraph" w:customStyle="1" w:styleId="100">
    <w:name w:val="表格（10号字）"/>
    <w:basedOn w:val="a3"/>
    <w:link w:val="10CharChar"/>
    <w:pPr>
      <w:adjustRightInd w:val="0"/>
      <w:snapToGrid w:val="0"/>
      <w:spacing w:beforeLines="5" w:afterLines="5" w:line="240" w:lineRule="auto"/>
      <w:jc w:val="center"/>
      <w:textAlignment w:val="center"/>
    </w:pPr>
    <w:rPr>
      <w:rFonts w:ascii="Times New Roman" w:eastAsiaTheme="minorEastAsia" w:hAnsi="宋体" w:cs="宋体"/>
      <w:color w:val="000000"/>
      <w:sz w:val="21"/>
    </w:rPr>
  </w:style>
  <w:style w:type="character" w:customStyle="1" w:styleId="javascript">
    <w:name w:val="javascript"/>
  </w:style>
  <w:style w:type="character" w:customStyle="1" w:styleId="tit2">
    <w:name w:val="tit2"/>
    <w:rPr>
      <w:b/>
      <w:bCs/>
      <w:sz w:val="48"/>
      <w:szCs w:val="48"/>
    </w:rPr>
  </w:style>
  <w:style w:type="character" w:customStyle="1" w:styleId="CharChar8">
    <w:name w:val="Char Char8"/>
    <w:rPr>
      <w:rFonts w:eastAsia="宋体"/>
      <w:sz w:val="28"/>
      <w:szCs w:val="28"/>
      <w:lang w:val="en-US" w:eastAsia="zh-CN" w:bidi="ar-SA"/>
    </w:rPr>
  </w:style>
  <w:style w:type="character" w:customStyle="1" w:styleId="24">
    <w:name w:val="正文文本缩进 2 字符"/>
    <w:link w:val="23"/>
    <w:rPr>
      <w:sz w:val="28"/>
      <w:szCs w:val="28"/>
    </w:rPr>
  </w:style>
  <w:style w:type="character" w:customStyle="1" w:styleId="CharChar0">
    <w:name w:val="表格 Char Char"/>
    <w:link w:val="affffc"/>
    <w:rPr>
      <w:rFonts w:ascii="Times New Roman" w:hAnsi="Times New Roman"/>
    </w:rPr>
  </w:style>
  <w:style w:type="paragraph" w:customStyle="1" w:styleId="affffc">
    <w:name w:val="表格"/>
    <w:basedOn w:val="a3"/>
    <w:next w:val="a3"/>
    <w:link w:val="CharChar0"/>
    <w:qFormat/>
    <w:pPr>
      <w:adjustRightInd w:val="0"/>
      <w:snapToGrid w:val="0"/>
      <w:spacing w:beforeLines="5" w:afterLines="5" w:line="240" w:lineRule="auto"/>
      <w:jc w:val="center"/>
    </w:pPr>
    <w:rPr>
      <w:rFonts w:ascii="Times New Roman" w:eastAsiaTheme="minorEastAsia" w:hAnsi="Times New Roman" w:cstheme="minorBidi"/>
      <w:sz w:val="21"/>
    </w:rPr>
  </w:style>
  <w:style w:type="character" w:customStyle="1" w:styleId="CharCharCharCharCharChar">
    <w:name w:val="标准正文 Char Char Char Char Char Char"/>
    <w:link w:val="CharCharChar"/>
    <w:rPr>
      <w:rFonts w:ascii="Times New Roman" w:hAnsi="Times New Roman" w:cs="宋体"/>
      <w:sz w:val="28"/>
      <w:szCs w:val="28"/>
    </w:rPr>
  </w:style>
  <w:style w:type="paragraph" w:customStyle="1" w:styleId="CharCharChar">
    <w:name w:val="标准正文 Char Char Char"/>
    <w:basedOn w:val="a3"/>
    <w:link w:val="CharCharCharCharCharChar"/>
    <w:qFormat/>
    <w:pPr>
      <w:ind w:firstLineChars="200" w:firstLine="200"/>
      <w:jc w:val="left"/>
    </w:pPr>
    <w:rPr>
      <w:rFonts w:ascii="Times New Roman" w:eastAsiaTheme="minorEastAsia" w:hAnsi="Times New Roman" w:cs="宋体"/>
      <w:szCs w:val="28"/>
    </w:rPr>
  </w:style>
  <w:style w:type="character" w:customStyle="1" w:styleId="f12gy">
    <w:name w:val="f12gy"/>
  </w:style>
  <w:style w:type="character" w:customStyle="1" w:styleId="Char11">
    <w:name w:val="文档结构图 Char1"/>
    <w:uiPriority w:val="99"/>
    <w:rPr>
      <w:rFonts w:ascii="宋体" w:eastAsia="宋体"/>
      <w:sz w:val="18"/>
      <w:szCs w:val="18"/>
    </w:rPr>
  </w:style>
  <w:style w:type="character" w:customStyle="1" w:styleId="z-Char">
    <w:name w:val="z-窗体底端 Char"/>
    <w:link w:val="z-1"/>
    <w:rPr>
      <w:rFonts w:ascii="Arial" w:hAnsi="Arial" w:cs="Arial"/>
      <w:vanish/>
      <w:sz w:val="16"/>
      <w:szCs w:val="16"/>
    </w:rPr>
  </w:style>
  <w:style w:type="paragraph" w:customStyle="1" w:styleId="z-1">
    <w:name w:val="z-窗体底端1"/>
    <w:basedOn w:val="a3"/>
    <w:next w:val="a3"/>
    <w:link w:val="z-Char"/>
    <w:pPr>
      <w:widowControl/>
      <w:pBdr>
        <w:top w:val="single" w:sz="6" w:space="1" w:color="auto"/>
      </w:pBdr>
      <w:spacing w:line="480" w:lineRule="exact"/>
      <w:jc w:val="center"/>
    </w:pPr>
    <w:rPr>
      <w:rFonts w:ascii="Arial" w:eastAsiaTheme="minorEastAsia" w:hAnsi="Arial" w:cs="Arial"/>
      <w:vanish/>
      <w:sz w:val="16"/>
      <w:szCs w:val="16"/>
    </w:rPr>
  </w:style>
  <w:style w:type="character" w:customStyle="1" w:styleId="CharChar1">
    <w:name w:val="正文(首行缩进) Char Char"/>
    <w:link w:val="affffd"/>
    <w:qFormat/>
    <w:rPr>
      <w:rFonts w:ascii="Times New Roman" w:hAnsi="Times New Roman"/>
      <w:kern w:val="24"/>
      <w:sz w:val="24"/>
    </w:rPr>
  </w:style>
  <w:style w:type="paragraph" w:customStyle="1" w:styleId="affffd">
    <w:name w:val="正文(首行缩进)"/>
    <w:basedOn w:val="a3"/>
    <w:link w:val="CharChar1"/>
    <w:qFormat/>
    <w:pPr>
      <w:ind w:firstLine="420"/>
    </w:pPr>
    <w:rPr>
      <w:rFonts w:ascii="Times New Roman" w:eastAsiaTheme="minorEastAsia" w:hAnsi="Times New Roman" w:cstheme="minorBidi"/>
      <w:kern w:val="24"/>
      <w:sz w:val="24"/>
    </w:rPr>
  </w:style>
  <w:style w:type="character" w:customStyle="1" w:styleId="afd">
    <w:name w:val="正文文本缩进 字符"/>
    <w:link w:val="afc"/>
    <w:rPr>
      <w:rFonts w:ascii="Times New Roman" w:hAnsi="Times New Roman"/>
      <w:sz w:val="24"/>
    </w:rPr>
  </w:style>
  <w:style w:type="character" w:customStyle="1" w:styleId="CharChar2">
    <w:name w:val="表头 Char Char"/>
    <w:link w:val="affffe"/>
    <w:qFormat/>
    <w:rPr>
      <w:rFonts w:ascii="宋体" w:hAnsi="宋体"/>
      <w:b/>
      <w:bCs/>
      <w:sz w:val="24"/>
      <w:szCs w:val="24"/>
    </w:rPr>
  </w:style>
  <w:style w:type="paragraph" w:customStyle="1" w:styleId="affffe">
    <w:name w:val="表头"/>
    <w:basedOn w:val="a3"/>
    <w:link w:val="CharChar2"/>
    <w:qFormat/>
    <w:pPr>
      <w:spacing w:afterLines="25" w:line="240" w:lineRule="auto"/>
      <w:ind w:firstLine="238"/>
      <w:jc w:val="left"/>
    </w:pPr>
    <w:rPr>
      <w:rFonts w:ascii="宋体" w:eastAsiaTheme="minorEastAsia" w:hAnsi="宋体" w:cstheme="minorBidi"/>
      <w:b/>
      <w:bCs/>
      <w:sz w:val="24"/>
      <w:szCs w:val="24"/>
    </w:rPr>
  </w:style>
  <w:style w:type="character" w:customStyle="1" w:styleId="text10">
    <w:name w:val="text1"/>
    <w:qFormat/>
    <w:rPr>
      <w:rFonts w:ascii="楷体_GB2312" w:eastAsia="楷体_GB2312" w:hint="eastAsia"/>
      <w:b/>
      <w:bCs/>
      <w:color w:val="990099"/>
      <w:sz w:val="24"/>
      <w:szCs w:val="24"/>
    </w:rPr>
  </w:style>
  <w:style w:type="character" w:customStyle="1" w:styleId="90">
    <w:name w:val="标题 9 字符"/>
    <w:link w:val="9"/>
    <w:qFormat/>
    <w:rPr>
      <w:rFonts w:ascii="Arial" w:eastAsia="黑体" w:hAnsi="Arial" w:cs="Times New Roman"/>
      <w:bCs/>
      <w:kern w:val="0"/>
      <w:sz w:val="24"/>
      <w:szCs w:val="21"/>
    </w:rPr>
  </w:style>
  <w:style w:type="character" w:customStyle="1" w:styleId="nr1">
    <w:name w:val="nr1"/>
    <w:qFormat/>
  </w:style>
  <w:style w:type="character" w:customStyle="1" w:styleId="CharChar4">
    <w:name w:val="Char Char4"/>
    <w:qFormat/>
    <w:rPr>
      <w:rFonts w:eastAsia="宋体"/>
      <w:kern w:val="2"/>
      <w:sz w:val="28"/>
      <w:szCs w:val="24"/>
      <w:lang w:val="en-US" w:eastAsia="zh-CN" w:bidi="ar-SA"/>
    </w:rPr>
  </w:style>
  <w:style w:type="character" w:customStyle="1" w:styleId="CharChar13">
    <w:name w:val="Char Char13"/>
    <w:qFormat/>
    <w:rPr>
      <w:b/>
      <w:bCs/>
      <w:kern w:val="28"/>
      <w:sz w:val="32"/>
      <w:szCs w:val="32"/>
    </w:rPr>
  </w:style>
  <w:style w:type="character" w:customStyle="1" w:styleId="content1">
    <w:name w:val="content1"/>
    <w:qFormat/>
    <w:rPr>
      <w:rFonts w:ascii="宋体" w:eastAsia="宋体" w:hAnsi="宋体" w:hint="eastAsia"/>
      <w:color w:val="333333"/>
      <w:sz w:val="14"/>
      <w:szCs w:val="14"/>
    </w:rPr>
  </w:style>
  <w:style w:type="character" w:customStyle="1" w:styleId="3CharChar">
    <w:name w:val="样式3 Char Char"/>
    <w:link w:val="3a"/>
    <w:qFormat/>
    <w:rPr>
      <w:rFonts w:ascii="宋体" w:hAnsi="宋体"/>
      <w:sz w:val="28"/>
      <w:szCs w:val="24"/>
    </w:rPr>
  </w:style>
  <w:style w:type="paragraph" w:customStyle="1" w:styleId="3a">
    <w:name w:val="样式3"/>
    <w:basedOn w:val="a3"/>
    <w:link w:val="3CharChar"/>
    <w:qFormat/>
    <w:pPr>
      <w:spacing w:line="240" w:lineRule="auto"/>
    </w:pPr>
    <w:rPr>
      <w:rFonts w:ascii="宋体" w:eastAsiaTheme="minorEastAsia" w:hAnsi="宋体" w:cstheme="minorBidi"/>
      <w:szCs w:val="24"/>
    </w:rPr>
  </w:style>
  <w:style w:type="character" w:customStyle="1" w:styleId="af8">
    <w:name w:val="文档结构图 字符"/>
    <w:link w:val="af7"/>
    <w:qFormat/>
    <w:rPr>
      <w:rFonts w:ascii="宋体" w:cs="Calibri"/>
      <w:sz w:val="18"/>
      <w:szCs w:val="18"/>
    </w:rPr>
  </w:style>
  <w:style w:type="character" w:customStyle="1" w:styleId="aff5">
    <w:name w:val="尾注文本 字符"/>
    <w:link w:val="aff4"/>
    <w:qFormat/>
    <w:rPr>
      <w:rFonts w:ascii="Times New Roman" w:hAnsi="Times New Roman" w:cs="Calibri"/>
      <w:sz w:val="24"/>
      <w:szCs w:val="21"/>
    </w:rPr>
  </w:style>
  <w:style w:type="character" w:customStyle="1" w:styleId="CharChar5">
    <w:name w:val="纯文本 Char Char"/>
    <w:qFormat/>
    <w:rPr>
      <w:rFonts w:ascii="宋体" w:eastAsia="宋体" w:hAnsi="Courier New" w:cs="Courier New"/>
      <w:szCs w:val="21"/>
    </w:rPr>
  </w:style>
  <w:style w:type="character" w:customStyle="1" w:styleId="123YJCharChar">
    <w:name w:val="123YJ Char Char"/>
    <w:qFormat/>
    <w:rPr>
      <w:sz w:val="18"/>
      <w:szCs w:val="18"/>
    </w:rPr>
  </w:style>
  <w:style w:type="character" w:customStyle="1" w:styleId="af4">
    <w:name w:val="正文缩进 字符"/>
    <w:link w:val="af3"/>
    <w:qFormat/>
    <w:rPr>
      <w:rFonts w:ascii="Times New Roman" w:hAnsi="Times New Roman"/>
      <w:sz w:val="24"/>
    </w:rPr>
  </w:style>
  <w:style w:type="character" w:customStyle="1" w:styleId="2CharCharCharChar">
    <w:name w:val="样式 正文文本缩进 2 + 小四 Char Char Char Char"/>
    <w:qFormat/>
    <w:rPr>
      <w:rFonts w:eastAsia="宋体"/>
      <w:kern w:val="2"/>
      <w:sz w:val="24"/>
      <w:szCs w:val="24"/>
      <w:lang w:val="en-US" w:eastAsia="zh-CN" w:bidi="ar-SA"/>
    </w:rPr>
  </w:style>
  <w:style w:type="character" w:customStyle="1" w:styleId="Char20">
    <w:name w:val="正文文字 Char2"/>
    <w:qFormat/>
    <w:rPr>
      <w:rFonts w:ascii="Times New Roman" w:eastAsia="宋体" w:hAnsi="Times New Roman" w:cs="Times New Roman"/>
      <w:kern w:val="0"/>
      <w:sz w:val="20"/>
      <w:szCs w:val="20"/>
    </w:rPr>
  </w:style>
  <w:style w:type="character" w:customStyle="1" w:styleId="CharCharCharCharChar">
    <w:name w:val="标准正文 Char Char Char Char Char"/>
    <w:link w:val="Char3"/>
    <w:qFormat/>
    <w:rPr>
      <w:rFonts w:ascii="Times New Roman" w:hAnsi="Times New Roman"/>
      <w:sz w:val="28"/>
      <w:szCs w:val="28"/>
    </w:rPr>
  </w:style>
  <w:style w:type="paragraph" w:customStyle="1" w:styleId="Char3">
    <w:name w:val="标准正文 Char"/>
    <w:basedOn w:val="a3"/>
    <w:link w:val="CharCharCharCharChar"/>
    <w:qFormat/>
    <w:pPr>
      <w:ind w:firstLineChars="200" w:firstLine="200"/>
      <w:jc w:val="left"/>
    </w:pPr>
    <w:rPr>
      <w:rFonts w:ascii="Times New Roman" w:eastAsiaTheme="minorEastAsia" w:hAnsi="Times New Roman" w:cstheme="minorBidi"/>
      <w:szCs w:val="28"/>
    </w:rPr>
  </w:style>
  <w:style w:type="character" w:customStyle="1" w:styleId="style361">
    <w:name w:val="style361"/>
    <w:qFormat/>
    <w:rPr>
      <w:sz w:val="12"/>
      <w:szCs w:val="12"/>
    </w:rPr>
  </w:style>
  <w:style w:type="character" w:customStyle="1" w:styleId="Char12">
    <w:name w:val="页脚 Char1"/>
    <w:uiPriority w:val="99"/>
    <w:qFormat/>
    <w:rPr>
      <w:rFonts w:eastAsia="宋体"/>
      <w:kern w:val="2"/>
      <w:sz w:val="18"/>
      <w:szCs w:val="18"/>
      <w:lang w:val="en-US" w:eastAsia="zh-CN" w:bidi="ar-SA"/>
    </w:rPr>
  </w:style>
  <w:style w:type="character" w:customStyle="1" w:styleId="28">
    <w:name w:val="正文文本 2 字符"/>
    <w:link w:val="27"/>
    <w:qFormat/>
  </w:style>
  <w:style w:type="character" w:customStyle="1" w:styleId="CharChar6">
    <w:name w:val="王 表格文字 Char Char"/>
    <w:link w:val="afffff"/>
    <w:rPr>
      <w:rFonts w:ascii="Times New Roman" w:eastAsia="仿宋_GB2312" w:hAnsi="Times New Roman"/>
      <w:szCs w:val="24"/>
    </w:rPr>
  </w:style>
  <w:style w:type="paragraph" w:customStyle="1" w:styleId="afffff">
    <w:name w:val="王 表格文字"/>
    <w:basedOn w:val="a3"/>
    <w:link w:val="CharChar6"/>
    <w:qFormat/>
    <w:pPr>
      <w:spacing w:line="240" w:lineRule="auto"/>
      <w:jc w:val="center"/>
    </w:pPr>
    <w:rPr>
      <w:rFonts w:ascii="Times New Roman" w:eastAsia="仿宋_GB2312" w:hAnsi="Times New Roman" w:cstheme="minorBidi"/>
      <w:sz w:val="21"/>
      <w:szCs w:val="24"/>
    </w:rPr>
  </w:style>
  <w:style w:type="character" w:customStyle="1" w:styleId="Char13">
    <w:name w:val="页眉  Char1"/>
    <w:qFormat/>
    <w:rPr>
      <w:sz w:val="18"/>
      <w:szCs w:val="18"/>
    </w:rPr>
  </w:style>
  <w:style w:type="character" w:customStyle="1" w:styleId="ac">
    <w:name w:val="正文文本首行缩进 字符"/>
    <w:link w:val="ab"/>
    <w:rPr>
      <w:rFonts w:ascii="Times New Roman" w:hAnsi="Times New Roman"/>
      <w:color w:val="000000"/>
      <w:kern w:val="24"/>
      <w:sz w:val="24"/>
    </w:rPr>
  </w:style>
  <w:style w:type="character" w:customStyle="1" w:styleId="CharChar20">
    <w:name w:val="Char Char2"/>
    <w:rPr>
      <w:rFonts w:eastAsia="宋体"/>
      <w:kern w:val="2"/>
      <w:sz w:val="18"/>
      <w:szCs w:val="18"/>
      <w:lang w:val="en-US" w:eastAsia="zh-CN" w:bidi="ar-SA"/>
    </w:rPr>
  </w:style>
  <w:style w:type="character" w:customStyle="1" w:styleId="aff1">
    <w:name w:val="纯文本 字符"/>
    <w:link w:val="aff0"/>
    <w:qFormat/>
    <w:rPr>
      <w:rFonts w:ascii="宋体" w:hAnsi="Courier New" w:cs="Courier New"/>
      <w:szCs w:val="21"/>
    </w:rPr>
  </w:style>
  <w:style w:type="character" w:customStyle="1" w:styleId="Char4">
    <w:name w:val="批注文字 Char"/>
    <w:qFormat/>
    <w:rPr>
      <w:rFonts w:ascii="Times New Roman" w:eastAsia="宋体" w:hAnsi="Times New Roman" w:cs="Times New Roman"/>
      <w:sz w:val="24"/>
    </w:rPr>
  </w:style>
  <w:style w:type="character" w:customStyle="1" w:styleId="z-Char0">
    <w:name w:val="z-窗体顶端 Char"/>
    <w:link w:val="z-10"/>
    <w:qFormat/>
    <w:rPr>
      <w:rFonts w:ascii="Arial" w:hAnsi="Arial" w:cs="Arial"/>
      <w:vanish/>
      <w:sz w:val="16"/>
      <w:szCs w:val="16"/>
    </w:rPr>
  </w:style>
  <w:style w:type="paragraph" w:customStyle="1" w:styleId="z-10">
    <w:name w:val="z-窗体顶端1"/>
    <w:basedOn w:val="a3"/>
    <w:next w:val="a3"/>
    <w:link w:val="z-Char0"/>
    <w:qFormat/>
    <w:pPr>
      <w:widowControl/>
      <w:pBdr>
        <w:bottom w:val="single" w:sz="6" w:space="1" w:color="auto"/>
      </w:pBdr>
      <w:spacing w:line="480" w:lineRule="exact"/>
      <w:jc w:val="center"/>
    </w:pPr>
    <w:rPr>
      <w:rFonts w:ascii="Arial" w:eastAsiaTheme="minorEastAsia" w:hAnsi="Arial" w:cs="Arial"/>
      <w:vanish/>
      <w:sz w:val="16"/>
      <w:szCs w:val="16"/>
    </w:rPr>
  </w:style>
  <w:style w:type="character" w:customStyle="1" w:styleId="CharChar7">
    <w:name w:val="表名 Char Char"/>
    <w:link w:val="afffff0"/>
    <w:qFormat/>
    <w:rPr>
      <w:rFonts w:ascii="黑体" w:eastAsia="黑体" w:hAnsi="宋体"/>
      <w:color w:val="000000"/>
      <w:szCs w:val="24"/>
    </w:rPr>
  </w:style>
  <w:style w:type="paragraph" w:customStyle="1" w:styleId="afffff0">
    <w:name w:val="表名"/>
    <w:basedOn w:val="a3"/>
    <w:link w:val="CharChar7"/>
    <w:qFormat/>
    <w:pPr>
      <w:spacing w:line="420" w:lineRule="exact"/>
      <w:jc w:val="center"/>
      <w:outlineLvl w:val="4"/>
    </w:pPr>
    <w:rPr>
      <w:rFonts w:ascii="黑体" w:eastAsia="黑体" w:hAnsi="宋体" w:cstheme="minorBidi"/>
      <w:color w:val="000000"/>
      <w:sz w:val="21"/>
      <w:szCs w:val="24"/>
    </w:rPr>
  </w:style>
  <w:style w:type="character" w:customStyle="1" w:styleId="CharChar15">
    <w:name w:val="Char Char15"/>
    <w:rPr>
      <w:rFonts w:ascii="Times New Roman" w:hAnsi="Times New Roman"/>
      <w:b/>
      <w:bCs/>
      <w:kern w:val="44"/>
      <w:sz w:val="44"/>
      <w:szCs w:val="44"/>
    </w:rPr>
  </w:style>
  <w:style w:type="character" w:customStyle="1" w:styleId="4Char">
    <w:name w:val="正文文字4 Char"/>
    <w:qFormat/>
    <w:rPr>
      <w:rFonts w:ascii="Times New Roman" w:eastAsia="宋体" w:hAnsi="Times New Roman" w:cs="Times New Roman"/>
      <w:sz w:val="24"/>
      <w:szCs w:val="20"/>
    </w:rPr>
  </w:style>
  <w:style w:type="character" w:customStyle="1" w:styleId="a9">
    <w:name w:val="批注主题 字符"/>
    <w:link w:val="a7"/>
    <w:qFormat/>
    <w:rPr>
      <w:rFonts w:ascii="Times New Roman" w:hAnsi="Times New Roman"/>
      <w:b/>
      <w:bCs/>
      <w:sz w:val="24"/>
    </w:rPr>
  </w:style>
  <w:style w:type="character" w:customStyle="1" w:styleId="33">
    <w:name w:val="正文文本 3 字符"/>
    <w:link w:val="32"/>
    <w:qFormat/>
  </w:style>
  <w:style w:type="character" w:customStyle="1" w:styleId="Char14">
    <w:name w:val="正文文字 Char1"/>
    <w:qFormat/>
    <w:rPr>
      <w:rFonts w:eastAsia="宋体"/>
      <w:lang w:val="en-US" w:eastAsia="zh-CN" w:bidi="ar-SA"/>
    </w:rPr>
  </w:style>
  <w:style w:type="character" w:customStyle="1" w:styleId="aa">
    <w:name w:val="批注文字 字符"/>
    <w:basedOn w:val="a4"/>
    <w:link w:val="a8"/>
    <w:qFormat/>
    <w:rPr>
      <w:rFonts w:ascii="Times New Roman" w:eastAsia="宋体" w:hAnsi="Times New Roman" w:cs="Times New Roman"/>
      <w:szCs w:val="24"/>
    </w:rPr>
  </w:style>
  <w:style w:type="character" w:customStyle="1" w:styleId="Char15">
    <w:name w:val="批注主题 Char1"/>
    <w:basedOn w:val="aa"/>
    <w:uiPriority w:val="99"/>
    <w:qFormat/>
    <w:rPr>
      <w:rFonts w:ascii="Times New Roman" w:eastAsia="宋体" w:hAnsi="Times New Roman" w:cs="Times New Roman"/>
      <w:b/>
      <w:bCs/>
      <w:szCs w:val="24"/>
    </w:rPr>
  </w:style>
  <w:style w:type="character" w:customStyle="1" w:styleId="Char16">
    <w:name w:val="正文文本 Char1"/>
    <w:uiPriority w:val="99"/>
    <w:qFormat/>
    <w:rPr>
      <w:rFonts w:ascii="Times New Roman" w:hAnsi="Times New Roman"/>
      <w:kern w:val="2"/>
      <w:sz w:val="21"/>
      <w:szCs w:val="24"/>
    </w:rPr>
  </w:style>
  <w:style w:type="character" w:customStyle="1" w:styleId="Char17">
    <w:name w:val="正文首行缩进 Char1"/>
    <w:basedOn w:val="afb"/>
    <w:uiPriority w:val="99"/>
    <w:qFormat/>
    <w:rPr>
      <w:rFonts w:ascii="Calibri" w:eastAsia="宋体" w:hAnsi="Calibri" w:cs="Times New Roman"/>
      <w:kern w:val="0"/>
      <w:sz w:val="28"/>
      <w:szCs w:val="24"/>
    </w:rPr>
  </w:style>
  <w:style w:type="character" w:customStyle="1" w:styleId="Char18">
    <w:name w:val="纯文本 Char1"/>
    <w:basedOn w:val="a4"/>
    <w:uiPriority w:val="99"/>
    <w:qFormat/>
    <w:rPr>
      <w:rFonts w:ascii="宋体" w:eastAsia="宋体" w:hAnsi="Courier New" w:cs="Courier New"/>
      <w:szCs w:val="21"/>
    </w:rPr>
  </w:style>
  <w:style w:type="character" w:customStyle="1" w:styleId="Char19">
    <w:name w:val="批注框文本 Char1"/>
    <w:uiPriority w:val="99"/>
    <w:qFormat/>
    <w:rPr>
      <w:kern w:val="2"/>
      <w:sz w:val="18"/>
      <w:szCs w:val="18"/>
    </w:rPr>
  </w:style>
  <w:style w:type="character" w:customStyle="1" w:styleId="3Char1">
    <w:name w:val="正文文本 3 Char1"/>
    <w:basedOn w:val="a4"/>
    <w:uiPriority w:val="99"/>
    <w:qFormat/>
    <w:rPr>
      <w:rFonts w:ascii="Calibri" w:eastAsia="宋体" w:hAnsi="Calibri" w:cs="Times New Roman"/>
      <w:sz w:val="16"/>
      <w:szCs w:val="16"/>
    </w:rPr>
  </w:style>
  <w:style w:type="character" w:customStyle="1" w:styleId="Char1a">
    <w:name w:val="正文文本缩进 Char1"/>
    <w:basedOn w:val="a4"/>
    <w:uiPriority w:val="99"/>
    <w:qFormat/>
    <w:rPr>
      <w:rFonts w:ascii="Calibri" w:eastAsia="宋体" w:hAnsi="Calibri" w:cs="Times New Roman"/>
      <w:sz w:val="28"/>
    </w:rPr>
  </w:style>
  <w:style w:type="character" w:customStyle="1" w:styleId="Char1b">
    <w:name w:val="尾注文本 Char1"/>
    <w:basedOn w:val="a4"/>
    <w:uiPriority w:val="99"/>
    <w:qFormat/>
    <w:rPr>
      <w:rFonts w:ascii="Calibri" w:eastAsia="宋体" w:hAnsi="Calibri" w:cs="Times New Roman"/>
      <w:sz w:val="28"/>
    </w:rPr>
  </w:style>
  <w:style w:type="character" w:customStyle="1" w:styleId="2Char1">
    <w:name w:val="正文文本缩进 2 Char1"/>
    <w:basedOn w:val="a4"/>
    <w:uiPriority w:val="99"/>
    <w:qFormat/>
    <w:rPr>
      <w:rFonts w:ascii="Calibri" w:eastAsia="宋体" w:hAnsi="Calibri" w:cs="Times New Roman"/>
      <w:sz w:val="28"/>
    </w:rPr>
  </w:style>
  <w:style w:type="character" w:customStyle="1" w:styleId="3Char10">
    <w:name w:val="正文文本缩进 3 Char1"/>
    <w:basedOn w:val="a4"/>
    <w:uiPriority w:val="99"/>
    <w:qFormat/>
    <w:rPr>
      <w:rFonts w:ascii="Calibri" w:eastAsia="宋体" w:hAnsi="Calibri" w:cs="Times New Roman"/>
      <w:sz w:val="16"/>
      <w:szCs w:val="16"/>
    </w:rPr>
  </w:style>
  <w:style w:type="character" w:customStyle="1" w:styleId="aff3">
    <w:name w:val="日期 字符"/>
    <w:basedOn w:val="a4"/>
    <w:link w:val="aff2"/>
    <w:qFormat/>
    <w:rPr>
      <w:rFonts w:ascii="Times New Roman" w:eastAsia="宋体" w:hAnsi="Times New Roman" w:cs="Times New Roman"/>
      <w:kern w:val="0"/>
      <w:sz w:val="20"/>
      <w:szCs w:val="20"/>
    </w:rPr>
  </w:style>
  <w:style w:type="character" w:customStyle="1" w:styleId="afff1">
    <w:name w:val="副标题 字符"/>
    <w:basedOn w:val="a4"/>
    <w:link w:val="afff0"/>
    <w:qFormat/>
    <w:rPr>
      <w:rFonts w:ascii="Arial" w:eastAsia="宋体" w:hAnsi="Arial" w:cs="Times New Roman"/>
      <w:b/>
      <w:bCs/>
      <w:kern w:val="28"/>
      <w:sz w:val="32"/>
      <w:szCs w:val="32"/>
    </w:rPr>
  </w:style>
  <w:style w:type="character" w:customStyle="1" w:styleId="Char21">
    <w:name w:val="文档结构图 Char2"/>
    <w:basedOn w:val="a4"/>
    <w:uiPriority w:val="99"/>
    <w:semiHidden/>
    <w:qFormat/>
    <w:rPr>
      <w:rFonts w:ascii="宋体" w:eastAsia="宋体" w:hAnsi="Calibri" w:cs="Times New Roman"/>
      <w:sz w:val="18"/>
      <w:szCs w:val="18"/>
    </w:rPr>
  </w:style>
  <w:style w:type="character" w:customStyle="1" w:styleId="2Char10">
    <w:name w:val="正文文本 2 Char1"/>
    <w:basedOn w:val="a4"/>
    <w:uiPriority w:val="99"/>
    <w:qFormat/>
    <w:rPr>
      <w:rFonts w:ascii="Calibri" w:eastAsia="宋体" w:hAnsi="Calibri" w:cs="Times New Roman"/>
      <w:sz w:val="28"/>
    </w:rPr>
  </w:style>
  <w:style w:type="character" w:customStyle="1" w:styleId="affe">
    <w:name w:val="签名 字符"/>
    <w:basedOn w:val="a4"/>
    <w:link w:val="affd"/>
    <w:qFormat/>
    <w:rPr>
      <w:rFonts w:ascii="Times New Roman" w:eastAsia="宋体" w:hAnsi="Times New Roman" w:cs="Times New Roman"/>
      <w:szCs w:val="20"/>
    </w:rPr>
  </w:style>
  <w:style w:type="paragraph" w:customStyle="1" w:styleId="xl53">
    <w:name w:val="xl53"/>
    <w:basedOn w:val="a3"/>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xl50">
    <w:name w:val="xl50"/>
    <w:basedOn w:val="a3"/>
    <w:qFormat/>
    <w:pPr>
      <w:widowControl/>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20"/>
      <w:szCs w:val="20"/>
    </w:rPr>
  </w:style>
  <w:style w:type="paragraph" w:customStyle="1" w:styleId="afffff1">
    <w:name w:val="默认段落"/>
    <w:basedOn w:val="a3"/>
    <w:qFormat/>
    <w:pPr>
      <w:spacing w:line="460" w:lineRule="exact"/>
      <w:ind w:firstLineChars="200" w:firstLine="480"/>
      <w:jc w:val="left"/>
    </w:pPr>
    <w:rPr>
      <w:rFonts w:ascii="Times New Roman" w:hAnsi="宋体"/>
      <w:kern w:val="0"/>
      <w:sz w:val="24"/>
      <w:szCs w:val="20"/>
    </w:rPr>
  </w:style>
  <w:style w:type="paragraph" w:customStyle="1" w:styleId="xl31">
    <w:name w:val="xl31"/>
    <w:basedOn w:val="a3"/>
    <w:qFormat/>
    <w:pPr>
      <w:widowControl/>
      <w:pBdr>
        <w:top w:val="single" w:sz="4" w:space="0" w:color="auto"/>
        <w:bottom w:val="single" w:sz="4" w:space="0" w:color="auto"/>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afffff2">
    <w:name w:val="目录标题"/>
    <w:basedOn w:val="a3"/>
    <w:next w:val="a3"/>
    <w:qFormat/>
    <w:pPr>
      <w:widowControl/>
      <w:spacing w:before="215" w:after="419" w:line="436" w:lineRule="atLeast"/>
      <w:ind w:firstLine="419"/>
      <w:jc w:val="center"/>
      <w:textAlignment w:val="baseline"/>
    </w:pPr>
    <w:rPr>
      <w:rFonts w:ascii="Arial" w:eastAsia="黑体" w:hAnsi="Times New Roman"/>
      <w:color w:val="000000"/>
      <w:spacing w:val="283"/>
      <w:kern w:val="0"/>
      <w:sz w:val="42"/>
      <w:szCs w:val="20"/>
      <w:u w:color="00000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 w:val="24"/>
      <w:szCs w:val="24"/>
    </w:rPr>
  </w:style>
  <w:style w:type="paragraph" w:customStyle="1" w:styleId="xl97">
    <w:name w:val="xl97"/>
    <w:basedOn w:val="a3"/>
    <w:qFormat/>
    <w:pPr>
      <w:widowControl/>
      <w:spacing w:before="100" w:beforeAutospacing="1" w:after="100" w:afterAutospacing="1" w:line="240" w:lineRule="auto"/>
      <w:jc w:val="left"/>
    </w:pPr>
    <w:rPr>
      <w:rFonts w:ascii="Arial Unicode MS" w:eastAsia="Arial Unicode MS" w:hAnsi="Arial Unicode MS" w:cs="Arial Unicode MS"/>
      <w:kern w:val="0"/>
      <w:sz w:val="22"/>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宋体" w:hAnsi="宋体" w:cs="宋体"/>
      <w:kern w:val="0"/>
      <w:sz w:val="20"/>
      <w:szCs w:val="20"/>
    </w:rPr>
  </w:style>
  <w:style w:type="paragraph" w:customStyle="1" w:styleId="73">
    <w:name w:val="7"/>
    <w:basedOn w:val="a3"/>
    <w:next w:val="aff0"/>
    <w:qFormat/>
    <w:pPr>
      <w:spacing w:line="240" w:lineRule="auto"/>
    </w:pPr>
    <w:rPr>
      <w:rFonts w:ascii="宋体" w:hAnsi="Courier New" w:hint="eastAsia"/>
      <w:sz w:val="21"/>
      <w:szCs w:val="21"/>
    </w:rPr>
  </w:style>
  <w:style w:type="paragraph" w:customStyle="1" w:styleId="xl79">
    <w:name w:val="xl79"/>
    <w:basedOn w:val="a3"/>
    <w:qFormat/>
    <w:pPr>
      <w:widowControl/>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4"/>
      <w:szCs w:val="24"/>
    </w:rPr>
  </w:style>
  <w:style w:type="paragraph" w:customStyle="1" w:styleId="PA">
    <w:name w:val="PA"/>
    <w:basedOn w:val="a3"/>
    <w:qFormat/>
    <w:pPr>
      <w:widowControl/>
      <w:spacing w:after="120" w:line="240" w:lineRule="auto"/>
      <w:ind w:left="1134"/>
    </w:pPr>
    <w:rPr>
      <w:rFonts w:ascii="Arial" w:hAnsi="Arial"/>
      <w:kern w:val="0"/>
      <w:sz w:val="22"/>
      <w:szCs w:val="20"/>
      <w:lang w:val="en-GB"/>
    </w:rPr>
  </w:style>
  <w:style w:type="paragraph" w:customStyle="1" w:styleId="CharCharChar0">
    <w:name w:val="Char Char Char"/>
    <w:basedOn w:val="a3"/>
    <w:qFormat/>
    <w:pPr>
      <w:ind w:firstLineChars="200" w:firstLine="200"/>
    </w:pPr>
    <w:rPr>
      <w:rFonts w:ascii="宋体" w:hAnsi="宋体" w:cs="宋体"/>
      <w:sz w:val="24"/>
      <w:szCs w:val="24"/>
    </w:rPr>
  </w:style>
  <w:style w:type="paragraph" w:customStyle="1" w:styleId="xl69">
    <w:name w:val="xl69"/>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2b">
    <w:name w:val="样式2"/>
    <w:basedOn w:val="10"/>
    <w:qFormat/>
    <w:rPr>
      <w:rFonts w:ascii="Times New Roman" w:hAnsi="Times New Roman"/>
      <w:sz w:val="24"/>
    </w:rPr>
  </w:style>
  <w:style w:type="paragraph" w:customStyle="1" w:styleId="Char1CharCharCharCharCharCharCharCharCharCharChar1Char">
    <w:name w:val="Char1 Char Char Char Char Char Char Char Char Char Char Char1 Char"/>
    <w:basedOn w:val="a3"/>
    <w:qFormat/>
    <w:pPr>
      <w:spacing w:line="240" w:lineRule="auto"/>
    </w:pPr>
    <w:rPr>
      <w:rFonts w:ascii="Times New Roman" w:hAnsi="Times New Roman"/>
      <w:sz w:val="21"/>
      <w:szCs w:val="24"/>
    </w:rPr>
  </w:style>
  <w:style w:type="paragraph" w:customStyle="1" w:styleId="font12">
    <w:name w:val="font12"/>
    <w:basedOn w:val="a3"/>
    <w:qFormat/>
    <w:pPr>
      <w:widowControl/>
      <w:spacing w:before="100" w:beforeAutospacing="1" w:after="100" w:afterAutospacing="1" w:line="240" w:lineRule="auto"/>
      <w:jc w:val="left"/>
    </w:pPr>
    <w:rPr>
      <w:rFonts w:ascii="宋体" w:hAnsi="宋体" w:cs="Arial Unicode MS" w:hint="eastAsia"/>
      <w:color w:val="000000"/>
      <w:kern w:val="0"/>
      <w:sz w:val="20"/>
      <w:szCs w:val="20"/>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olor w:val="000000"/>
      <w:kern w:val="0"/>
      <w:sz w:val="20"/>
      <w:szCs w:val="20"/>
    </w:rPr>
  </w:style>
  <w:style w:type="paragraph" w:customStyle="1" w:styleId="Char1CharCharCharCharCharCharCharChar">
    <w:name w:val="Char1 Char Char Char Char Char Char Char Char"/>
    <w:basedOn w:val="a3"/>
    <w:qFormat/>
    <w:pPr>
      <w:spacing w:line="240" w:lineRule="auto"/>
    </w:pPr>
    <w:rPr>
      <w:rFonts w:ascii="Times New Roman" w:hAnsi="Times New Roman"/>
      <w:sz w:val="21"/>
      <w:szCs w:val="24"/>
    </w:rPr>
  </w:style>
  <w:style w:type="paragraph" w:customStyle="1" w:styleId="17">
    <w:name w:val="正文（首行缩进两字）1"/>
    <w:basedOn w:val="a3"/>
    <w:next w:val="af3"/>
    <w:qFormat/>
    <w:pPr>
      <w:widowControl/>
      <w:spacing w:line="240" w:lineRule="auto"/>
      <w:ind w:firstLine="420"/>
      <w:jc w:val="left"/>
    </w:pPr>
    <w:rPr>
      <w:rFonts w:ascii="Times New Roman" w:hAnsi="Times New Roman"/>
      <w:kern w:val="0"/>
      <w:sz w:val="20"/>
      <w:szCs w:val="20"/>
    </w:rPr>
  </w:style>
  <w:style w:type="paragraph" w:customStyle="1" w:styleId="2CharChar">
    <w:name w:val="样式 正文文本缩进 2 + 小四 Char Char"/>
    <w:qFormat/>
    <w:pPr>
      <w:adjustRightInd w:val="0"/>
      <w:snapToGrid w:val="0"/>
      <w:spacing w:before="120" w:after="120" w:line="360" w:lineRule="auto"/>
    </w:pPr>
    <w:rPr>
      <w:rFonts w:ascii="Times New Roman" w:eastAsia="宋体" w:hAnsi="Times New Roman" w:cs="Times New Roman"/>
      <w:kern w:val="2"/>
      <w:sz w:val="24"/>
      <w:szCs w:val="24"/>
    </w:rPr>
  </w:style>
  <w:style w:type="paragraph" w:customStyle="1" w:styleId="xl85">
    <w:name w:val="xl85"/>
    <w:basedOn w:val="a3"/>
    <w:qFormat/>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xl94">
    <w:name w:val="xl94"/>
    <w:basedOn w:val="a3"/>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4"/>
      <w:szCs w:val="24"/>
    </w:rPr>
  </w:style>
  <w:style w:type="paragraph" w:customStyle="1" w:styleId="xl84">
    <w:name w:val="xl84"/>
    <w:basedOn w:val="a3"/>
    <w:qFormat/>
    <w:pPr>
      <w:widowControl/>
      <w:spacing w:before="100" w:beforeAutospacing="1" w:after="100" w:afterAutospacing="1" w:line="240" w:lineRule="auto"/>
      <w:jc w:val="center"/>
    </w:pPr>
    <w:rPr>
      <w:rFonts w:ascii="Arial Unicode MS" w:eastAsia="Arial Unicode MS" w:hAnsi="Arial Unicode MS" w:cs="Arial Unicode MS"/>
      <w:b/>
      <w:bCs/>
      <w:kern w:val="0"/>
      <w:sz w:val="32"/>
      <w:szCs w:val="32"/>
    </w:rPr>
  </w:style>
  <w:style w:type="paragraph" w:customStyle="1" w:styleId="xl72">
    <w:name w:val="xl72"/>
    <w:basedOn w:val="a3"/>
    <w:qFormat/>
    <w:pPr>
      <w:widowControl/>
      <w:pBdr>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101">
    <w:name w:val="10"/>
    <w:basedOn w:val="a3"/>
    <w:next w:val="aff0"/>
    <w:qFormat/>
    <w:pPr>
      <w:spacing w:line="240" w:lineRule="auto"/>
    </w:pPr>
    <w:rPr>
      <w:rFonts w:ascii="宋体" w:hAnsi="Courier New" w:hint="eastAsia"/>
      <w:sz w:val="21"/>
      <w:szCs w:val="21"/>
    </w:rPr>
  </w:style>
  <w:style w:type="paragraph" w:customStyle="1" w:styleId="222222">
    <w:name w:val="222222"/>
    <w:basedOn w:val="a3"/>
    <w:next w:val="aff8"/>
    <w:qFormat/>
    <w:pPr>
      <w:pBdr>
        <w:top w:val="single" w:sz="4" w:space="1" w:color="auto"/>
      </w:pBdr>
      <w:spacing w:line="240" w:lineRule="auto"/>
    </w:pPr>
    <w:rPr>
      <w:rFonts w:ascii="Times New Roman" w:hAnsi="Times New Roman"/>
      <w:sz w:val="21"/>
      <w:szCs w:val="24"/>
    </w:rPr>
  </w:style>
  <w:style w:type="paragraph" w:customStyle="1" w:styleId="xl95">
    <w:name w:val="xl95"/>
    <w:basedOn w:val="a3"/>
    <w:qFormat/>
    <w:pPr>
      <w:widowControl/>
      <w:pBdr>
        <w:top w:val="single" w:sz="4" w:space="0" w:color="auto"/>
      </w:pBdr>
      <w:spacing w:before="100" w:beforeAutospacing="1" w:after="100" w:afterAutospacing="1" w:line="240" w:lineRule="auto"/>
      <w:jc w:val="left"/>
    </w:pPr>
    <w:rPr>
      <w:rFonts w:ascii="Arial Unicode MS" w:eastAsia="Arial Unicode MS" w:hAnsi="Arial Unicode MS" w:cs="Arial Unicode MS"/>
      <w:kern w:val="0"/>
      <w:sz w:val="22"/>
    </w:rPr>
  </w:style>
  <w:style w:type="paragraph" w:customStyle="1" w:styleId="font8">
    <w:name w:val="font8"/>
    <w:basedOn w:val="a3"/>
    <w:pPr>
      <w:widowControl/>
      <w:spacing w:before="100" w:beforeAutospacing="1" w:after="100" w:afterAutospacing="1" w:line="240" w:lineRule="auto"/>
      <w:jc w:val="left"/>
    </w:pPr>
    <w:rPr>
      <w:rFonts w:ascii="Times New Roman" w:eastAsia="Arial Unicode MS" w:hAnsi="Times New Roman"/>
      <w:color w:val="000000"/>
      <w:kern w:val="0"/>
      <w:sz w:val="20"/>
      <w:szCs w:val="20"/>
    </w:rPr>
  </w:style>
  <w:style w:type="paragraph" w:customStyle="1" w:styleId="xl100">
    <w:name w:val="xl100"/>
    <w:basedOn w:val="a3"/>
    <w:qFormat/>
    <w:pPr>
      <w:widowControl/>
      <w:pBdr>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2"/>
    </w:rPr>
  </w:style>
  <w:style w:type="paragraph" w:customStyle="1" w:styleId="font1">
    <w:name w:val="font1"/>
    <w:basedOn w:val="a3"/>
    <w:pPr>
      <w:widowControl/>
      <w:spacing w:before="100" w:beforeAutospacing="1" w:after="100" w:afterAutospacing="1" w:line="240" w:lineRule="auto"/>
      <w:jc w:val="left"/>
    </w:pPr>
    <w:rPr>
      <w:rFonts w:ascii="宋体" w:hAnsi="宋体" w:hint="eastAsia"/>
      <w:kern w:val="0"/>
      <w:sz w:val="24"/>
      <w:szCs w:val="20"/>
    </w:rPr>
  </w:style>
  <w:style w:type="paragraph" w:customStyle="1" w:styleId="xl49">
    <w:name w:val="xl49"/>
    <w:basedOn w:val="a3"/>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FF0000"/>
      <w:kern w:val="0"/>
      <w:sz w:val="20"/>
      <w:szCs w:val="20"/>
    </w:rPr>
  </w:style>
  <w:style w:type="paragraph" w:customStyle="1" w:styleId="afffff3">
    <w:name w:val="简单回函地址"/>
    <w:basedOn w:val="a3"/>
    <w:qFormat/>
    <w:pPr>
      <w:spacing w:line="240" w:lineRule="auto"/>
    </w:pPr>
    <w:rPr>
      <w:rFonts w:ascii="Times New Roman" w:hAnsi="Times New Roman"/>
      <w:sz w:val="21"/>
      <w:szCs w:val="24"/>
    </w:rPr>
  </w:style>
  <w:style w:type="paragraph" w:customStyle="1" w:styleId="font7">
    <w:name w:val="font7"/>
    <w:basedOn w:val="a3"/>
    <w:qFormat/>
    <w:pPr>
      <w:widowControl/>
      <w:spacing w:before="100" w:beforeAutospacing="1" w:after="100" w:afterAutospacing="1" w:line="240" w:lineRule="auto"/>
      <w:jc w:val="left"/>
    </w:pPr>
    <w:rPr>
      <w:rFonts w:ascii="Times New Roman" w:eastAsia="Arial Unicode MS" w:hAnsi="Times New Roman"/>
      <w:kern w:val="0"/>
      <w:sz w:val="20"/>
      <w:szCs w:val="20"/>
    </w:rPr>
  </w:style>
  <w:style w:type="paragraph" w:customStyle="1" w:styleId="CharCharChar1Char1CharCharChar">
    <w:name w:val="Char Char Char1 Char1 Char Char Char"/>
    <w:basedOn w:val="a3"/>
    <w:qFormat/>
    <w:pPr>
      <w:spacing w:line="240" w:lineRule="auto"/>
    </w:pPr>
    <w:rPr>
      <w:rFonts w:ascii="Times New Roman" w:hAnsi="Times New Roman"/>
      <w:sz w:val="21"/>
      <w:szCs w:val="24"/>
    </w:rPr>
  </w:style>
  <w:style w:type="character" w:customStyle="1" w:styleId="z-Char1">
    <w:name w:val="z-窗体顶端 Char1"/>
    <w:basedOn w:val="a4"/>
    <w:uiPriority w:val="99"/>
    <w:qFormat/>
    <w:rPr>
      <w:rFonts w:ascii="Arial" w:eastAsia="宋体" w:hAnsi="Arial" w:cs="Arial"/>
      <w:vanish/>
      <w:sz w:val="16"/>
      <w:szCs w:val="16"/>
    </w:rPr>
  </w:style>
  <w:style w:type="paragraph" w:customStyle="1" w:styleId="xl102">
    <w:name w:val="xl102"/>
    <w:basedOn w:val="a3"/>
    <w:qFormat/>
    <w:pPr>
      <w:widowControl/>
      <w:pBdr>
        <w:right w:val="single" w:sz="8" w:space="0" w:color="auto"/>
      </w:pBdr>
      <w:spacing w:before="100" w:beforeAutospacing="1" w:after="100" w:afterAutospacing="1" w:line="240" w:lineRule="auto"/>
      <w:jc w:val="center"/>
    </w:pPr>
    <w:rPr>
      <w:rFonts w:ascii="Times New Roman" w:eastAsia="Arial Unicode MS" w:hAnsi="Times New Roman"/>
      <w:kern w:val="0"/>
      <w:sz w:val="22"/>
    </w:rPr>
  </w:style>
  <w:style w:type="paragraph" w:customStyle="1" w:styleId="150">
    <w:name w:val="样式 宋体 四号 行距: 1.5 倍行距"/>
    <w:basedOn w:val="a3"/>
    <w:pPr>
      <w:tabs>
        <w:tab w:val="left" w:pos="578"/>
      </w:tabs>
      <w:snapToGrid w:val="0"/>
      <w:spacing w:line="440" w:lineRule="atLeast"/>
      <w:ind w:firstLine="468"/>
    </w:pPr>
    <w:rPr>
      <w:rFonts w:ascii="宋体" w:hAnsi="Times New Roman"/>
      <w:color w:val="000000"/>
      <w:kern w:val="0"/>
      <w:sz w:val="24"/>
      <w:szCs w:val="20"/>
    </w:rPr>
  </w:style>
  <w:style w:type="paragraph" w:customStyle="1" w:styleId="font0">
    <w:name w:val="font0"/>
    <w:basedOn w:val="a3"/>
    <w:pPr>
      <w:widowControl/>
      <w:spacing w:before="100" w:beforeAutospacing="1" w:after="100" w:afterAutospacing="1" w:line="240" w:lineRule="auto"/>
      <w:jc w:val="left"/>
    </w:pPr>
    <w:rPr>
      <w:rFonts w:ascii="宋体" w:hAnsi="宋体" w:hint="eastAsia"/>
      <w:kern w:val="0"/>
      <w:sz w:val="24"/>
      <w:szCs w:val="24"/>
    </w:rPr>
  </w:style>
  <w:style w:type="paragraph" w:customStyle="1" w:styleId="xl30">
    <w:name w:val="xl30"/>
    <w:basedOn w:val="a3"/>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18">
    <w:name w:val="表名1"/>
    <w:basedOn w:val="a3"/>
    <w:qFormat/>
    <w:pPr>
      <w:jc w:val="left"/>
    </w:pPr>
    <w:rPr>
      <w:rFonts w:ascii="Times New Roman" w:eastAsia="黑体" w:hAnsi="Times New Roman"/>
      <w:kern w:val="0"/>
      <w:sz w:val="24"/>
      <w:szCs w:val="20"/>
    </w:rPr>
  </w:style>
  <w:style w:type="paragraph" w:customStyle="1" w:styleId="xl24">
    <w:name w:val="xl24"/>
    <w:basedOn w:val="a3"/>
    <w:qFormat/>
    <w:pPr>
      <w:widowControl/>
      <w:pBdr>
        <w:bottom w:val="single" w:sz="4" w:space="0" w:color="auto"/>
        <w:right w:val="single" w:sz="4" w:space="0" w:color="auto"/>
      </w:pBdr>
      <w:spacing w:before="100" w:after="100" w:line="240" w:lineRule="auto"/>
      <w:jc w:val="center"/>
      <w:textAlignment w:val="top"/>
    </w:pPr>
    <w:rPr>
      <w:rFonts w:ascii="Times New Roman" w:hAnsi="Times New Roman"/>
      <w:kern w:val="0"/>
      <w:sz w:val="21"/>
      <w:szCs w:val="20"/>
    </w:rPr>
  </w:style>
  <w:style w:type="paragraph" w:customStyle="1" w:styleId="xl25">
    <w:name w:val="xl25"/>
    <w:basedOn w:val="a3"/>
    <w:pPr>
      <w:widowControl/>
      <w:pBdr>
        <w:bottom w:val="single" w:sz="4" w:space="0" w:color="auto"/>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xl46">
    <w:name w:val="xl46"/>
    <w:basedOn w:val="a3"/>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FF0000"/>
      <w:kern w:val="0"/>
      <w:sz w:val="20"/>
      <w:szCs w:val="20"/>
    </w:rPr>
  </w:style>
  <w:style w:type="paragraph" w:customStyle="1" w:styleId="xl29">
    <w:name w:val="xl29"/>
    <w:basedOn w:val="a3"/>
    <w:pPr>
      <w:widowControl/>
      <w:spacing w:before="100" w:beforeAutospacing="1" w:after="100" w:afterAutospacing="1" w:line="240" w:lineRule="auto"/>
      <w:jc w:val="center"/>
      <w:textAlignment w:val="center"/>
    </w:pPr>
    <w:rPr>
      <w:rFonts w:ascii="宋体" w:hAnsi="宋体" w:cs="宋体"/>
      <w:b/>
      <w:bCs/>
      <w:kern w:val="0"/>
      <w:sz w:val="32"/>
      <w:szCs w:val="32"/>
    </w:rPr>
  </w:style>
  <w:style w:type="paragraph" w:customStyle="1" w:styleId="font9">
    <w:name w:val="font9"/>
    <w:basedOn w:val="a3"/>
    <w:qFormat/>
    <w:pPr>
      <w:widowControl/>
      <w:spacing w:before="100" w:beforeAutospacing="1" w:after="100" w:afterAutospacing="1" w:line="240" w:lineRule="auto"/>
      <w:jc w:val="left"/>
    </w:pPr>
    <w:rPr>
      <w:rFonts w:ascii="Times New Roman" w:eastAsia="Arial Unicode MS" w:hAnsi="Times New Roman"/>
      <w:kern w:val="0"/>
      <w:sz w:val="20"/>
      <w:szCs w:val="20"/>
    </w:rPr>
  </w:style>
  <w:style w:type="paragraph" w:customStyle="1" w:styleId="Char5">
    <w:name w:val="Char"/>
    <w:basedOn w:val="a3"/>
    <w:qFormat/>
    <w:pPr>
      <w:ind w:firstLineChars="200" w:firstLine="200"/>
    </w:pPr>
    <w:rPr>
      <w:rFonts w:ascii="宋体" w:hAnsi="宋体" w:cs="宋体"/>
      <w:sz w:val="24"/>
      <w:szCs w:val="24"/>
    </w:rPr>
  </w:style>
  <w:style w:type="paragraph" w:customStyle="1" w:styleId="xl22">
    <w:name w:val="xl22"/>
    <w:basedOn w:val="a3"/>
    <w:qFormat/>
    <w:pPr>
      <w:widowControl/>
      <w:spacing w:before="100" w:beforeAutospacing="1" w:after="100" w:afterAutospacing="1" w:line="240" w:lineRule="auto"/>
      <w:jc w:val="center"/>
    </w:pPr>
    <w:rPr>
      <w:rFonts w:ascii="宋体" w:hAnsi="宋体"/>
      <w:kern w:val="0"/>
      <w:sz w:val="24"/>
      <w:szCs w:val="20"/>
    </w:rPr>
  </w:style>
  <w:style w:type="paragraph" w:customStyle="1" w:styleId="xl26">
    <w:name w:val="xl26"/>
    <w:basedOn w:val="a3"/>
    <w:qFormat/>
    <w:pPr>
      <w:widowControl/>
      <w:spacing w:before="100" w:beforeAutospacing="1" w:after="100" w:afterAutospacing="1" w:line="240" w:lineRule="auto"/>
      <w:jc w:val="left"/>
      <w:textAlignment w:val="center"/>
    </w:pPr>
    <w:rPr>
      <w:rFonts w:ascii="宋体" w:hAnsi="宋体" w:cs="宋体"/>
      <w:kern w:val="0"/>
      <w:sz w:val="20"/>
      <w:szCs w:val="20"/>
    </w:rPr>
  </w:style>
  <w:style w:type="paragraph" w:customStyle="1" w:styleId="xl64">
    <w:name w:val="xl64"/>
    <w:basedOn w:val="a3"/>
    <w:qFormat/>
    <w:pPr>
      <w:widowControl/>
      <w:spacing w:before="100" w:beforeAutospacing="1" w:after="100" w:afterAutospacing="1" w:line="240" w:lineRule="auto"/>
      <w:jc w:val="center"/>
      <w:textAlignment w:val="center"/>
    </w:pPr>
    <w:rPr>
      <w:rFonts w:ascii="Times New Roman" w:eastAsia="Arial Unicode MS" w:hAnsi="Times New Roman"/>
      <w:color w:val="000000"/>
      <w:kern w:val="0"/>
      <w:sz w:val="20"/>
      <w:szCs w:val="20"/>
    </w:rPr>
  </w:style>
  <w:style w:type="paragraph" w:customStyle="1" w:styleId="xl98">
    <w:name w:val="xl98"/>
    <w:basedOn w:val="a3"/>
    <w:qFormat/>
    <w:pPr>
      <w:widowControl/>
      <w:pBdr>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2"/>
    </w:rPr>
  </w:style>
  <w:style w:type="paragraph" w:customStyle="1" w:styleId="55">
    <w:name w:val="5"/>
    <w:basedOn w:val="a3"/>
    <w:next w:val="afc"/>
    <w:pPr>
      <w:spacing w:line="240" w:lineRule="auto"/>
      <w:ind w:firstLineChars="192" w:firstLine="538"/>
    </w:pPr>
    <w:rPr>
      <w:rFonts w:ascii="Times New Roman" w:hAnsi="Times New Roman"/>
      <w:szCs w:val="20"/>
    </w:rPr>
  </w:style>
  <w:style w:type="paragraph" w:customStyle="1" w:styleId="Char1CharCharCharCharCharCharCharCharCharCharChar1CharCharChar">
    <w:name w:val="Char1 Char Char Char Char Char Char Char Char Char Char Char1 Char Char Char"/>
    <w:basedOn w:val="a3"/>
    <w:pPr>
      <w:spacing w:line="240" w:lineRule="auto"/>
    </w:pPr>
    <w:rPr>
      <w:rFonts w:ascii="Times New Roman" w:hAnsi="Times New Roman"/>
      <w:sz w:val="21"/>
      <w:szCs w:val="24"/>
    </w:rPr>
  </w:style>
  <w:style w:type="paragraph" w:customStyle="1" w:styleId="xl43">
    <w:name w:val="xl43"/>
    <w:basedOn w:val="a3"/>
    <w:qFormat/>
    <w:pPr>
      <w:widowControl/>
      <w:spacing w:before="100" w:beforeAutospacing="1" w:after="100" w:afterAutospacing="1" w:line="240" w:lineRule="auto"/>
      <w:jc w:val="center"/>
      <w:textAlignment w:val="center"/>
    </w:pPr>
    <w:rPr>
      <w:rFonts w:ascii="Times New Roman" w:eastAsia="Arial Unicode MS" w:hAnsi="Times New Roman"/>
      <w:kern w:val="0"/>
      <w:sz w:val="20"/>
      <w:szCs w:val="20"/>
    </w:rPr>
  </w:style>
  <w:style w:type="paragraph" w:customStyle="1" w:styleId="afffff4">
    <w:name w:val="文"/>
    <w:basedOn w:val="a3"/>
    <w:qFormat/>
    <w:pPr>
      <w:autoSpaceDE w:val="0"/>
      <w:autoSpaceDN w:val="0"/>
      <w:adjustRightInd w:val="0"/>
      <w:snapToGrid w:val="0"/>
      <w:spacing w:line="447" w:lineRule="atLeast"/>
      <w:ind w:firstLineChars="200" w:firstLine="419"/>
      <w:jc w:val="left"/>
    </w:pPr>
    <w:rPr>
      <w:rFonts w:ascii="Times New Roman" w:hAnsi="Times New Roman"/>
      <w:color w:val="000000"/>
      <w:kern w:val="0"/>
      <w:sz w:val="24"/>
      <w:szCs w:val="24"/>
      <w:lang w:val="zh-CN"/>
    </w:rPr>
  </w:style>
  <w:style w:type="paragraph" w:customStyle="1" w:styleId="xl39">
    <w:name w:val="xl39"/>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FF0000"/>
      <w:kern w:val="0"/>
      <w:sz w:val="20"/>
      <w:szCs w:val="20"/>
    </w:rPr>
  </w:style>
  <w:style w:type="paragraph" w:customStyle="1" w:styleId="xl27">
    <w:name w:val="xl27"/>
    <w:basedOn w:val="a3"/>
    <w:pPr>
      <w:widowControl/>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kern w:val="0"/>
      <w:sz w:val="24"/>
      <w:szCs w:val="24"/>
    </w:rPr>
  </w:style>
  <w:style w:type="paragraph" w:customStyle="1" w:styleId="xl37">
    <w:name w:val="xl37"/>
    <w:basedOn w:val="a3"/>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FF0000"/>
      <w:kern w:val="0"/>
      <w:sz w:val="20"/>
      <w:szCs w:val="20"/>
    </w:rPr>
  </w:style>
  <w:style w:type="paragraph" w:customStyle="1" w:styleId="46">
    <w:name w:val="样式4"/>
    <w:basedOn w:val="a3"/>
    <w:pPr>
      <w:tabs>
        <w:tab w:val="left" w:pos="1878"/>
        <w:tab w:val="left" w:pos="2961"/>
        <w:tab w:val="left" w:pos="4998"/>
        <w:tab w:val="left" w:pos="6459"/>
        <w:tab w:val="left" w:pos="9173"/>
      </w:tabs>
      <w:spacing w:line="440" w:lineRule="exact"/>
      <w:jc w:val="left"/>
      <w:outlineLvl w:val="0"/>
    </w:pPr>
    <w:rPr>
      <w:rFonts w:ascii="宋体" w:hAnsi="宋体"/>
      <w:szCs w:val="28"/>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color w:val="FF0000"/>
      <w:kern w:val="0"/>
      <w:sz w:val="20"/>
      <w:szCs w:val="20"/>
    </w:rPr>
  </w:style>
  <w:style w:type="paragraph" w:customStyle="1" w:styleId="afffff5">
    <w:name w:val="生物拉丁文名"/>
    <w:basedOn w:val="a3"/>
    <w:qFormat/>
    <w:pPr>
      <w:tabs>
        <w:tab w:val="left" w:pos="-120"/>
      </w:tabs>
      <w:overflowPunct w:val="0"/>
      <w:topLinePunct/>
      <w:autoSpaceDE w:val="0"/>
      <w:adjustRightInd w:val="0"/>
      <w:snapToGrid w:val="0"/>
      <w:spacing w:before="60" w:afterLines="50" w:line="0" w:lineRule="atLeast"/>
      <w:ind w:firstLine="454"/>
      <w:jc w:val="left"/>
    </w:pPr>
    <w:rPr>
      <w:rFonts w:ascii="Times New Roman" w:hAnsi="Times New Roman"/>
      <w:i/>
      <w:spacing w:val="20"/>
      <w:kern w:val="0"/>
      <w:sz w:val="24"/>
      <w:szCs w:val="20"/>
    </w:rPr>
  </w:style>
  <w:style w:type="paragraph" w:customStyle="1" w:styleId="xl87">
    <w:name w:val="xl87"/>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kern w:val="0"/>
      <w:sz w:val="20"/>
      <w:szCs w:val="20"/>
    </w:rPr>
  </w:style>
  <w:style w:type="paragraph" w:customStyle="1" w:styleId="xl52">
    <w:name w:val="xl52"/>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color w:val="000000"/>
      <w:kern w:val="0"/>
      <w:sz w:val="20"/>
      <w:szCs w:val="20"/>
    </w:rPr>
  </w:style>
  <w:style w:type="paragraph" w:customStyle="1" w:styleId="font13">
    <w:name w:val="font13"/>
    <w:basedOn w:val="a3"/>
    <w:qFormat/>
    <w:pPr>
      <w:widowControl/>
      <w:spacing w:before="100" w:beforeAutospacing="1" w:after="100" w:afterAutospacing="1" w:line="240" w:lineRule="auto"/>
      <w:jc w:val="left"/>
    </w:pPr>
    <w:rPr>
      <w:rFonts w:ascii="Times New Roman" w:eastAsia="Arial Unicode MS" w:hAnsi="Times New Roman"/>
      <w:color w:val="000000"/>
      <w:kern w:val="0"/>
      <w:sz w:val="20"/>
      <w:szCs w:val="20"/>
    </w:rPr>
  </w:style>
  <w:style w:type="paragraph" w:customStyle="1" w:styleId="xl90">
    <w:name w:val="xl90"/>
    <w:basedOn w:val="a3"/>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4"/>
      <w:szCs w:val="24"/>
    </w:rPr>
  </w:style>
  <w:style w:type="character" w:customStyle="1" w:styleId="z-Char10">
    <w:name w:val="z-窗体底端 Char1"/>
    <w:basedOn w:val="a4"/>
    <w:uiPriority w:val="99"/>
    <w:qFormat/>
    <w:rPr>
      <w:rFonts w:ascii="Arial" w:eastAsia="宋体" w:hAnsi="Arial" w:cs="Arial"/>
      <w:vanish/>
      <w:sz w:val="16"/>
      <w:szCs w:val="16"/>
    </w:rPr>
  </w:style>
  <w:style w:type="paragraph" w:customStyle="1" w:styleId="afffff6">
    <w:name w:val="表题"/>
    <w:basedOn w:val="a3"/>
    <w:qFormat/>
    <w:pPr>
      <w:autoSpaceDE w:val="0"/>
      <w:autoSpaceDN w:val="0"/>
      <w:adjustRightInd w:val="0"/>
      <w:spacing w:line="480" w:lineRule="atLeast"/>
      <w:jc w:val="center"/>
      <w:textAlignment w:val="baseline"/>
    </w:pPr>
    <w:rPr>
      <w:rFonts w:ascii="黑体" w:eastAsia="黑体" w:hAnsi="Times New Roman"/>
      <w:kern w:val="16"/>
      <w:sz w:val="21"/>
      <w:szCs w:val="20"/>
    </w:rPr>
  </w:style>
  <w:style w:type="paragraph" w:customStyle="1" w:styleId="82">
    <w:name w:val="8"/>
    <w:basedOn w:val="a3"/>
    <w:next w:val="23"/>
    <w:qFormat/>
    <w:pPr>
      <w:spacing w:line="240" w:lineRule="auto"/>
      <w:ind w:firstLineChars="200" w:firstLine="480"/>
    </w:pPr>
    <w:rPr>
      <w:rFonts w:ascii="宋体" w:hAnsi="Times New Roman" w:hint="eastAsia"/>
      <w:sz w:val="24"/>
      <w:szCs w:val="20"/>
    </w:rPr>
  </w:style>
  <w:style w:type="paragraph" w:customStyle="1" w:styleId="afffff7">
    <w:name w:val="王　二级标题"/>
    <w:basedOn w:val="a3"/>
    <w:qFormat/>
    <w:pPr>
      <w:keepNext/>
      <w:keepLines/>
      <w:adjustRightInd w:val="0"/>
      <w:snapToGrid w:val="0"/>
      <w:spacing w:beforeLines="50" w:afterLines="50" w:line="500" w:lineRule="exact"/>
      <w:outlineLvl w:val="2"/>
    </w:pPr>
    <w:rPr>
      <w:rFonts w:ascii="黑体" w:eastAsia="黑体" w:hAnsi="宋体" w:cs="Arial"/>
      <w:bCs/>
      <w:szCs w:val="20"/>
    </w:rPr>
  </w:style>
  <w:style w:type="paragraph" w:customStyle="1" w:styleId="xl77">
    <w:name w:val="xl7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4"/>
      <w:szCs w:val="24"/>
    </w:rPr>
  </w:style>
  <w:style w:type="paragraph" w:customStyle="1" w:styleId="xl88">
    <w:name w:val="xl88"/>
    <w:basedOn w:val="a3"/>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4"/>
      <w:szCs w:val="24"/>
    </w:rPr>
  </w:style>
  <w:style w:type="paragraph" w:customStyle="1" w:styleId="xl44">
    <w:name w:val="xl4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FF0000"/>
      <w:kern w:val="0"/>
      <w:sz w:val="20"/>
      <w:szCs w:val="20"/>
    </w:rPr>
  </w:style>
  <w:style w:type="paragraph" w:customStyle="1" w:styleId="font10">
    <w:name w:val="font10"/>
    <w:basedOn w:val="a3"/>
    <w:pPr>
      <w:widowControl/>
      <w:spacing w:before="100" w:beforeAutospacing="1" w:after="100" w:afterAutospacing="1" w:line="240" w:lineRule="auto"/>
      <w:jc w:val="left"/>
    </w:pPr>
    <w:rPr>
      <w:rFonts w:ascii="Times New Roman" w:eastAsia="Arial Unicode MS" w:hAnsi="Times New Roman"/>
      <w:b/>
      <w:bCs/>
      <w:kern w:val="0"/>
      <w:szCs w:val="28"/>
    </w:rPr>
  </w:style>
  <w:style w:type="paragraph" w:customStyle="1" w:styleId="19">
    <w:name w:val="修订1"/>
    <w:uiPriority w:val="99"/>
    <w:rPr>
      <w:rFonts w:ascii="Times New Roman" w:eastAsia="宋体" w:hAnsi="Times New Roman" w:cs="Times New Roman"/>
      <w:kern w:val="2"/>
      <w:sz w:val="21"/>
      <w:szCs w:val="24"/>
    </w:rPr>
  </w:style>
  <w:style w:type="paragraph" w:customStyle="1" w:styleId="xl32">
    <w:name w:val="xl32"/>
    <w:basedOn w:val="a3"/>
    <w:qFormat/>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4"/>
      <w:szCs w:val="24"/>
    </w:rPr>
  </w:style>
  <w:style w:type="paragraph" w:customStyle="1" w:styleId="style36">
    <w:name w:val="style36"/>
    <w:basedOn w:val="a3"/>
    <w:qFormat/>
    <w:pPr>
      <w:widowControl/>
      <w:spacing w:before="100" w:beforeAutospacing="1" w:after="100" w:afterAutospacing="1" w:line="240" w:lineRule="auto"/>
      <w:jc w:val="left"/>
    </w:pPr>
    <w:rPr>
      <w:rFonts w:ascii="宋体" w:hAnsi="宋体" w:cs="宋体"/>
      <w:kern w:val="0"/>
      <w:sz w:val="12"/>
      <w:szCs w:val="12"/>
    </w:rPr>
  </w:style>
  <w:style w:type="paragraph" w:customStyle="1" w:styleId="xl54">
    <w:name w:val="xl54"/>
    <w:basedOn w:val="a3"/>
    <w:qFormat/>
    <w:pPr>
      <w:widowControl/>
      <w:pBdr>
        <w:bottom w:val="single" w:sz="4" w:space="0" w:color="auto"/>
        <w:right w:val="single" w:sz="4" w:space="0" w:color="auto"/>
      </w:pBdr>
      <w:spacing w:before="100" w:beforeAutospacing="1" w:after="100" w:afterAutospacing="1" w:line="240" w:lineRule="auto"/>
      <w:jc w:val="right"/>
    </w:pPr>
    <w:rPr>
      <w:rFonts w:ascii="Arial Unicode MS" w:eastAsia="Arial Unicode MS" w:hAnsi="Arial Unicode MS"/>
      <w:color w:val="000000"/>
      <w:kern w:val="0"/>
      <w:sz w:val="21"/>
      <w:szCs w:val="20"/>
    </w:rPr>
  </w:style>
  <w:style w:type="paragraph" w:customStyle="1" w:styleId="xl80">
    <w:name w:val="xl80"/>
    <w:basedOn w:val="a3"/>
    <w:qFormat/>
    <w:pPr>
      <w:widowControl/>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rPr>
  </w:style>
  <w:style w:type="paragraph" w:customStyle="1" w:styleId="xl83">
    <w:name w:val="xl83"/>
    <w:basedOn w:val="a3"/>
    <w:qFormat/>
    <w:pPr>
      <w:widowControl/>
      <w:pBdr>
        <w:top w:val="single" w:sz="4" w:space="0" w:color="auto"/>
      </w:pBdr>
      <w:spacing w:before="100" w:beforeAutospacing="1" w:after="100" w:afterAutospacing="1" w:line="240" w:lineRule="auto"/>
      <w:jc w:val="center"/>
    </w:pPr>
    <w:rPr>
      <w:rFonts w:ascii="Arial Unicode MS" w:eastAsia="Arial Unicode MS" w:hAnsi="Arial Unicode MS" w:cs="Arial Unicode MS"/>
      <w:kern w:val="0"/>
      <w:sz w:val="18"/>
      <w:szCs w:val="18"/>
    </w:rPr>
  </w:style>
  <w:style w:type="paragraph" w:customStyle="1" w:styleId="xl47">
    <w:name w:val="xl4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FF0000"/>
      <w:kern w:val="0"/>
      <w:sz w:val="20"/>
      <w:szCs w:val="20"/>
    </w:rPr>
  </w:style>
  <w:style w:type="paragraph" w:styleId="afffff8">
    <w:name w:val="List Paragraph"/>
    <w:basedOn w:val="a3"/>
    <w:uiPriority w:val="34"/>
    <w:qFormat/>
    <w:pPr>
      <w:spacing w:line="240" w:lineRule="auto"/>
      <w:ind w:firstLineChars="200" w:firstLine="420"/>
    </w:pPr>
    <w:rPr>
      <w:sz w:val="21"/>
    </w:rPr>
  </w:style>
  <w:style w:type="paragraph" w:customStyle="1" w:styleId="Char4CharCharChar">
    <w:name w:val="Char4 Char Char Char"/>
    <w:basedOn w:val="a3"/>
    <w:qFormat/>
    <w:pPr>
      <w:adjustRightInd w:val="0"/>
      <w:snapToGrid w:val="0"/>
      <w:ind w:firstLineChars="200" w:firstLine="200"/>
    </w:pPr>
    <w:rPr>
      <w:rFonts w:ascii="宋体" w:hAnsi="宋体" w:cs="宋体"/>
      <w:sz w:val="24"/>
      <w:szCs w:val="26"/>
    </w:rPr>
  </w:style>
  <w:style w:type="paragraph" w:customStyle="1" w:styleId="2c">
    <w:name w:val="图表头2"/>
    <w:basedOn w:val="a3"/>
    <w:qFormat/>
    <w:pPr>
      <w:tabs>
        <w:tab w:val="center" w:pos="4231"/>
        <w:tab w:val="left" w:pos="6210"/>
        <w:tab w:val="right" w:pos="8463"/>
      </w:tabs>
      <w:adjustRightInd w:val="0"/>
      <w:spacing w:beforeLines="30" w:line="240" w:lineRule="auto"/>
      <w:jc w:val="center"/>
      <w:textAlignment w:val="baseline"/>
    </w:pPr>
    <w:rPr>
      <w:rFonts w:ascii="Times New Roman" w:eastAsia="黑体" w:hAnsi="Times New Roman"/>
      <w:sz w:val="21"/>
      <w:szCs w:val="21"/>
    </w:rPr>
  </w:style>
  <w:style w:type="paragraph" w:customStyle="1" w:styleId="1a">
    <w:name w:val="表格样式1"/>
    <w:basedOn w:val="a3"/>
    <w:qFormat/>
    <w:pPr>
      <w:adjustRightInd w:val="0"/>
      <w:spacing w:line="20" w:lineRule="atLeast"/>
      <w:jc w:val="center"/>
      <w:textAlignment w:val="baseline"/>
    </w:pPr>
    <w:rPr>
      <w:rFonts w:ascii="宋体" w:hAnsi="Times New Roman"/>
      <w:kern w:val="0"/>
      <w:sz w:val="21"/>
      <w:szCs w:val="20"/>
    </w:rPr>
  </w:style>
  <w:style w:type="paragraph" w:customStyle="1" w:styleId="04">
    <w:name w:val="04正文"/>
    <w:basedOn w:val="a3"/>
    <w:next w:val="aff0"/>
    <w:qFormat/>
    <w:pPr>
      <w:topLinePunct/>
      <w:autoSpaceDN w:val="0"/>
      <w:spacing w:line="240" w:lineRule="auto"/>
      <w:ind w:firstLineChars="200" w:firstLine="200"/>
    </w:pPr>
    <w:rPr>
      <w:rFonts w:ascii="Times New Roman" w:eastAsia="方正书宋简体" w:hAnsi="Times New Roman"/>
      <w:sz w:val="18"/>
      <w:szCs w:val="24"/>
    </w:rPr>
  </w:style>
  <w:style w:type="paragraph" w:customStyle="1" w:styleId="xl59">
    <w:name w:val="xl59"/>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color w:val="000000"/>
      <w:kern w:val="0"/>
      <w:sz w:val="20"/>
      <w:szCs w:val="20"/>
    </w:rPr>
  </w:style>
  <w:style w:type="paragraph" w:customStyle="1" w:styleId="xl93">
    <w:name w:val="xl93"/>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kern w:val="0"/>
      <w:sz w:val="20"/>
      <w:szCs w:val="20"/>
    </w:rPr>
  </w:style>
  <w:style w:type="paragraph" w:customStyle="1" w:styleId="xl68">
    <w:name w:val="xl68"/>
    <w:basedOn w:val="a3"/>
    <w:qFormat/>
    <w:pPr>
      <w:widowControl/>
      <w:pBdr>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afffff9">
    <w:name w:val="表"/>
    <w:basedOn w:val="a3"/>
    <w:next w:val="a3"/>
    <w:qFormat/>
    <w:pPr>
      <w:adjustRightInd w:val="0"/>
      <w:spacing w:before="120" w:line="240" w:lineRule="auto"/>
      <w:jc w:val="center"/>
      <w:textAlignment w:val="baseline"/>
    </w:pPr>
    <w:rPr>
      <w:rFonts w:ascii="Times New Roman" w:hAnsi="Times New Roman"/>
      <w:kern w:val="0"/>
      <w:sz w:val="21"/>
      <w:szCs w:val="20"/>
    </w:rPr>
  </w:style>
  <w:style w:type="paragraph" w:customStyle="1" w:styleId="xl41">
    <w:name w:val="xl41"/>
    <w:basedOn w:val="a3"/>
    <w:qFormat/>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xl74">
    <w:name w:val="xl74"/>
    <w:basedOn w:val="a3"/>
    <w:qFormat/>
    <w:pPr>
      <w:widowControl/>
      <w:pBdr>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92">
    <w:name w:val="9"/>
    <w:basedOn w:val="a3"/>
    <w:next w:val="aff0"/>
    <w:qFormat/>
    <w:pPr>
      <w:spacing w:line="240" w:lineRule="auto"/>
    </w:pPr>
    <w:rPr>
      <w:rFonts w:ascii="宋体" w:hAnsi="Courier New" w:hint="eastAsia"/>
      <w:sz w:val="21"/>
      <w:szCs w:val="21"/>
    </w:rPr>
  </w:style>
  <w:style w:type="paragraph" w:customStyle="1" w:styleId="xl96">
    <w:name w:val="xl96"/>
    <w:basedOn w:val="a3"/>
    <w:qFormat/>
    <w:pPr>
      <w:widowControl/>
      <w:pBdr>
        <w:top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2"/>
    </w:rPr>
  </w:style>
  <w:style w:type="paragraph" w:customStyle="1" w:styleId="xl35">
    <w:name w:val="xl35"/>
    <w:basedOn w:val="a3"/>
    <w:qFormat/>
    <w:pPr>
      <w:widowControl/>
      <w:pBdr>
        <w:bottom w:val="single" w:sz="4" w:space="0" w:color="auto"/>
      </w:pBdr>
      <w:spacing w:before="100" w:beforeAutospacing="1" w:after="100" w:afterAutospacing="1" w:line="240" w:lineRule="auto"/>
      <w:jc w:val="left"/>
      <w:textAlignment w:val="center"/>
    </w:pPr>
    <w:rPr>
      <w:rFonts w:ascii="宋体" w:hAnsi="宋体" w:cs="宋体"/>
      <w:kern w:val="0"/>
      <w:sz w:val="24"/>
      <w:szCs w:val="24"/>
    </w:rPr>
  </w:style>
  <w:style w:type="paragraph" w:customStyle="1" w:styleId="xl62">
    <w:name w:val="xl62"/>
    <w:basedOn w:val="a3"/>
    <w:qFormat/>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xl61">
    <w:name w:val="xl61"/>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xl65">
    <w:name w:val="xl65"/>
    <w:basedOn w:val="a3"/>
    <w:qFormat/>
    <w:pPr>
      <w:widowControl/>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xl45">
    <w:name w:val="xl45"/>
    <w:basedOn w:val="a3"/>
    <w:qFormat/>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FF0000"/>
      <w:kern w:val="0"/>
      <w:sz w:val="20"/>
      <w:szCs w:val="20"/>
    </w:rPr>
  </w:style>
  <w:style w:type="paragraph" w:customStyle="1" w:styleId="xl81">
    <w:name w:val="xl8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color w:val="000000"/>
      <w:kern w:val="0"/>
      <w:sz w:val="24"/>
      <w:szCs w:val="24"/>
    </w:rPr>
  </w:style>
  <w:style w:type="paragraph" w:customStyle="1" w:styleId="xl78">
    <w:name w:val="xl78"/>
    <w:basedOn w:val="a3"/>
    <w:pPr>
      <w:widowControl/>
      <w:spacing w:before="100" w:beforeAutospacing="1" w:after="100" w:afterAutospacing="1" w:line="240" w:lineRule="auto"/>
      <w:jc w:val="center"/>
      <w:textAlignment w:val="center"/>
    </w:pPr>
    <w:rPr>
      <w:rFonts w:ascii="Arial Unicode MS" w:eastAsia="Arial Unicode MS" w:hAnsi="Arial Unicode MS" w:cs="Arial Unicode MS"/>
      <w:kern w:val="0"/>
      <w:sz w:val="24"/>
      <w:szCs w:val="24"/>
    </w:rPr>
  </w:style>
  <w:style w:type="paragraph" w:customStyle="1" w:styleId="xl91">
    <w:name w:val="xl91"/>
    <w:basedOn w:val="a3"/>
    <w:qFormat/>
    <w:pPr>
      <w:widowControl/>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4"/>
      <w:szCs w:val="24"/>
    </w:rPr>
  </w:style>
  <w:style w:type="paragraph" w:customStyle="1" w:styleId="xl60">
    <w:name w:val="xl60"/>
    <w:basedOn w:val="a3"/>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xl75">
    <w:name w:val="xl75"/>
    <w:basedOn w:val="a3"/>
    <w:qFormat/>
    <w:pPr>
      <w:widowControl/>
      <w:spacing w:before="100" w:beforeAutospacing="1" w:after="100" w:afterAutospacing="1" w:line="240" w:lineRule="auto"/>
      <w:jc w:val="left"/>
      <w:textAlignment w:val="center"/>
    </w:pPr>
    <w:rPr>
      <w:rFonts w:ascii="Arial Unicode MS" w:eastAsia="Arial Unicode MS" w:hAnsi="Arial Unicode MS" w:cs="Arial Unicode MS"/>
      <w:kern w:val="0"/>
      <w:sz w:val="20"/>
      <w:szCs w:val="20"/>
    </w:rPr>
  </w:style>
  <w:style w:type="paragraph" w:customStyle="1" w:styleId="afffffa">
    <w:name w:val="王 一级标题"/>
    <w:basedOn w:val="a3"/>
    <w:qFormat/>
    <w:pPr>
      <w:keepNext/>
      <w:keepLines/>
      <w:spacing w:before="260" w:after="260"/>
      <w:jc w:val="left"/>
      <w:outlineLvl w:val="1"/>
    </w:pPr>
    <w:rPr>
      <w:rFonts w:ascii="黑体" w:eastAsia="黑体" w:hAnsi="宋体" w:cs="Arial"/>
      <w:bCs/>
      <w:sz w:val="30"/>
      <w:szCs w:val="32"/>
    </w:rPr>
  </w:style>
  <w:style w:type="paragraph" w:customStyle="1" w:styleId="1b">
    <w:name w:val="1"/>
    <w:basedOn w:val="a3"/>
    <w:next w:val="aff0"/>
    <w:qFormat/>
    <w:pPr>
      <w:spacing w:line="240" w:lineRule="auto"/>
    </w:pPr>
    <w:rPr>
      <w:rFonts w:ascii="宋体" w:hAnsi="Courier New"/>
      <w:sz w:val="21"/>
      <w:szCs w:val="20"/>
    </w:rPr>
  </w:style>
  <w:style w:type="paragraph" w:customStyle="1" w:styleId="Char1CharCharChar1CharCharChar">
    <w:name w:val="Char1 Char Char Char1 Char Char Char"/>
    <w:basedOn w:val="a3"/>
    <w:qFormat/>
    <w:pPr>
      <w:ind w:firstLineChars="200" w:firstLine="200"/>
    </w:pPr>
    <w:rPr>
      <w:rFonts w:ascii="宋体" w:hAnsi="宋体" w:cs="宋体"/>
      <w:sz w:val="24"/>
      <w:szCs w:val="24"/>
    </w:rPr>
  </w:style>
  <w:style w:type="paragraph" w:customStyle="1" w:styleId="CharCharCharCharCharChar1CharCharChar1CharCharCharCharCharCharChar">
    <w:name w:val="Char Char Char Char Char Char1 Char Char Char1 Char Char Char Char Char Char Char"/>
    <w:basedOn w:val="a3"/>
    <w:qFormat/>
    <w:pPr>
      <w:ind w:firstLineChars="200" w:firstLine="200"/>
    </w:pPr>
    <w:rPr>
      <w:rFonts w:ascii="Times New Roman" w:hAnsi="Times New Roman"/>
      <w:sz w:val="21"/>
      <w:szCs w:val="20"/>
    </w:rPr>
  </w:style>
  <w:style w:type="paragraph" w:customStyle="1" w:styleId="xl73">
    <w:name w:val="xl73"/>
    <w:basedOn w:val="a3"/>
    <w:qFormat/>
    <w:pPr>
      <w:widowControl/>
      <w:pBdr>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font5">
    <w:name w:val="font5"/>
    <w:basedOn w:val="a3"/>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CharCharCharCharCharCharChar">
    <w:name w:val="Char Char Char Char Char Char Char"/>
    <w:basedOn w:val="a3"/>
    <w:qFormat/>
    <w:pPr>
      <w:spacing w:line="240" w:lineRule="auto"/>
    </w:pPr>
    <w:rPr>
      <w:rFonts w:ascii="Times New Roman" w:hAnsi="Times New Roman"/>
      <w:sz w:val="21"/>
      <w:szCs w:val="24"/>
    </w:rPr>
  </w:style>
  <w:style w:type="paragraph" w:customStyle="1" w:styleId="afffffb">
    <w:name w:val="表左"/>
    <w:basedOn w:val="a3"/>
    <w:qFormat/>
    <w:pPr>
      <w:overflowPunct w:val="0"/>
      <w:adjustRightInd w:val="0"/>
      <w:spacing w:line="280" w:lineRule="exact"/>
      <w:jc w:val="center"/>
      <w:textAlignment w:val="baseline"/>
    </w:pPr>
    <w:rPr>
      <w:rFonts w:ascii="Times New Roman" w:hAnsi="Times New Roman"/>
      <w:color w:val="000000"/>
      <w:kern w:val="24"/>
      <w:sz w:val="18"/>
      <w:szCs w:val="20"/>
    </w:rPr>
  </w:style>
  <w:style w:type="paragraph" w:customStyle="1" w:styleId="font11">
    <w:name w:val="font11"/>
    <w:basedOn w:val="a3"/>
    <w:qFormat/>
    <w:pPr>
      <w:widowControl/>
      <w:spacing w:before="100" w:beforeAutospacing="1" w:after="100" w:afterAutospacing="1" w:line="240" w:lineRule="auto"/>
      <w:jc w:val="left"/>
    </w:pPr>
    <w:rPr>
      <w:rFonts w:ascii="Times New Roman" w:eastAsia="Arial Unicode MS" w:hAnsi="Times New Roman"/>
      <w:b/>
      <w:bCs/>
      <w:kern w:val="0"/>
      <w:sz w:val="32"/>
      <w:szCs w:val="32"/>
    </w:rPr>
  </w:style>
  <w:style w:type="paragraph" w:customStyle="1" w:styleId="xl57">
    <w:name w:val="xl5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xl101">
    <w:name w:val="xl101"/>
    <w:basedOn w:val="a3"/>
    <w:qFormat/>
    <w:pPr>
      <w:widowControl/>
      <w:pBdr>
        <w:bottom w:val="single" w:sz="4" w:space="0" w:color="auto"/>
        <w:right w:val="single" w:sz="8" w:space="0" w:color="auto"/>
      </w:pBdr>
      <w:spacing w:before="100" w:beforeAutospacing="1" w:after="100" w:afterAutospacing="1" w:line="240" w:lineRule="auto"/>
    </w:pPr>
    <w:rPr>
      <w:rFonts w:ascii="Times New Roman" w:eastAsia="Arial Unicode MS" w:hAnsi="Times New Roman"/>
      <w:kern w:val="0"/>
      <w:sz w:val="22"/>
    </w:rPr>
  </w:style>
  <w:style w:type="paragraph" w:customStyle="1" w:styleId="xl34">
    <w:name w:val="xl34"/>
    <w:basedOn w:val="a3"/>
    <w:qFormat/>
    <w:pPr>
      <w:widowControl/>
      <w:pBdr>
        <w:bottom w:val="single" w:sz="4" w:space="0" w:color="auto"/>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xl55">
    <w:name w:val="xl5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color w:val="000000"/>
      <w:kern w:val="0"/>
      <w:sz w:val="20"/>
      <w:szCs w:val="20"/>
    </w:rPr>
  </w:style>
  <w:style w:type="paragraph" w:customStyle="1" w:styleId="xl70">
    <w:name w:val="xl70"/>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0"/>
      <w:szCs w:val="20"/>
    </w:rPr>
  </w:style>
  <w:style w:type="paragraph" w:customStyle="1" w:styleId="xl82">
    <w:name w:val="xl82"/>
    <w:basedOn w:val="a3"/>
    <w:qFormat/>
    <w:pPr>
      <w:widowControl/>
      <w:spacing w:before="100" w:beforeAutospacing="1" w:after="100" w:afterAutospacing="1" w:line="240" w:lineRule="auto"/>
      <w:jc w:val="left"/>
      <w:textAlignment w:val="center"/>
    </w:pPr>
    <w:rPr>
      <w:rFonts w:ascii="Arial Unicode MS" w:eastAsia="Arial Unicode MS" w:hAnsi="Arial Unicode MS" w:cs="Arial Unicode MS"/>
      <w:color w:val="000000"/>
      <w:kern w:val="0"/>
      <w:sz w:val="24"/>
      <w:szCs w:val="24"/>
    </w:rPr>
  </w:style>
  <w:style w:type="paragraph" w:customStyle="1" w:styleId="afffffc">
    <w:name w:val="正文报告"/>
    <w:basedOn w:val="a3"/>
    <w:qFormat/>
    <w:pPr>
      <w:topLinePunct/>
      <w:spacing w:line="480" w:lineRule="auto"/>
      <w:ind w:firstLine="567"/>
    </w:pPr>
    <w:rPr>
      <w:rFonts w:ascii="Times New Roman" w:hAnsi="Times New Roman"/>
      <w:szCs w:val="28"/>
    </w:rPr>
  </w:style>
  <w:style w:type="paragraph" w:customStyle="1" w:styleId="xl63">
    <w:name w:val="xl63"/>
    <w:basedOn w:val="a3"/>
    <w:qFormat/>
    <w:pPr>
      <w:widowControl/>
      <w:spacing w:before="100" w:beforeAutospacing="1" w:after="100" w:afterAutospacing="1" w:line="240" w:lineRule="auto"/>
      <w:jc w:val="left"/>
      <w:textAlignment w:val="center"/>
    </w:pPr>
    <w:rPr>
      <w:rFonts w:ascii="Arial Unicode MS" w:eastAsia="Arial Unicode MS" w:hAnsi="Arial Unicode MS" w:cs="Arial Unicode MS"/>
      <w:color w:val="000000"/>
      <w:kern w:val="0"/>
      <w:sz w:val="20"/>
      <w:szCs w:val="20"/>
    </w:rPr>
  </w:style>
  <w:style w:type="paragraph" w:customStyle="1" w:styleId="xl99">
    <w:name w:val="xl99"/>
    <w:basedOn w:val="a3"/>
    <w:qFormat/>
    <w:pPr>
      <w:widowControl/>
      <w:pBdr>
        <w:bottom w:val="single" w:sz="4" w:space="0" w:color="auto"/>
      </w:pBdr>
      <w:spacing w:before="100" w:beforeAutospacing="1" w:after="100" w:afterAutospacing="1" w:line="240" w:lineRule="auto"/>
      <w:jc w:val="left"/>
    </w:pPr>
    <w:rPr>
      <w:rFonts w:ascii="Arial Unicode MS" w:eastAsia="Arial Unicode MS" w:hAnsi="Arial Unicode MS" w:cs="Arial Unicode MS"/>
      <w:kern w:val="0"/>
      <w:sz w:val="22"/>
    </w:rPr>
  </w:style>
  <w:style w:type="paragraph" w:customStyle="1" w:styleId="xl67">
    <w:name w:val="xl67"/>
    <w:basedOn w:val="a3"/>
    <w:qFormat/>
    <w:pPr>
      <w:widowControl/>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20"/>
      <w:szCs w:val="20"/>
    </w:rPr>
  </w:style>
  <w:style w:type="paragraph" w:customStyle="1" w:styleId="xl66">
    <w:name w:val="xl66"/>
    <w:basedOn w:val="a3"/>
    <w:qFormat/>
    <w:pPr>
      <w:widowControl/>
      <w:pBdr>
        <w:top w:val="single" w:sz="4" w:space="0" w:color="auto"/>
        <w:lef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47">
    <w:name w:val="4"/>
    <w:basedOn w:val="a3"/>
    <w:next w:val="32"/>
    <w:qFormat/>
    <w:pPr>
      <w:spacing w:line="220" w:lineRule="exact"/>
      <w:jc w:val="center"/>
    </w:pPr>
    <w:rPr>
      <w:rFonts w:ascii="Times New Roman" w:hAnsi="Times New Roman"/>
      <w:sz w:val="21"/>
      <w:szCs w:val="20"/>
    </w:rPr>
  </w:style>
  <w:style w:type="paragraph" w:customStyle="1" w:styleId="xl36">
    <w:name w:val="xl3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PP">
    <w:name w:val="PP 行"/>
    <w:basedOn w:val="affd"/>
  </w:style>
  <w:style w:type="paragraph" w:customStyle="1" w:styleId="CharCharChar1Char">
    <w:name w:val="Char Char Char1 Char"/>
    <w:basedOn w:val="a3"/>
    <w:qFormat/>
    <w:pPr>
      <w:widowControl/>
      <w:ind w:firstLineChars="200" w:firstLine="200"/>
      <w:jc w:val="left"/>
    </w:pPr>
    <w:rPr>
      <w:rFonts w:ascii="宋体" w:hAnsi="宋体" w:cs="宋体"/>
      <w:kern w:val="0"/>
      <w:sz w:val="24"/>
      <w:szCs w:val="24"/>
    </w:rPr>
  </w:style>
  <w:style w:type="paragraph" w:customStyle="1" w:styleId="xl92">
    <w:name w:val="xl92"/>
    <w:basedOn w:val="a3"/>
    <w:pPr>
      <w:widowControl/>
      <w:pBdr>
        <w:top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kern w:val="0"/>
      <w:sz w:val="24"/>
      <w:szCs w:val="24"/>
    </w:rPr>
  </w:style>
  <w:style w:type="paragraph" w:customStyle="1" w:styleId="xl89">
    <w:name w:val="xl89"/>
    <w:basedOn w:val="a3"/>
    <w:qFormat/>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olor w:val="000000"/>
      <w:kern w:val="0"/>
      <w:sz w:val="20"/>
      <w:szCs w:val="20"/>
    </w:rPr>
  </w:style>
  <w:style w:type="paragraph" w:customStyle="1" w:styleId="xl48">
    <w:name w:val="xl48"/>
    <w:basedOn w:val="a3"/>
    <w:qFormat/>
    <w:pPr>
      <w:widowControl/>
      <w:spacing w:before="100" w:beforeAutospacing="1" w:after="100" w:afterAutospacing="1" w:line="240" w:lineRule="auto"/>
      <w:jc w:val="left"/>
    </w:pPr>
    <w:rPr>
      <w:rFonts w:ascii="Arial Unicode MS" w:eastAsia="Arial Unicode MS" w:hAnsi="Arial Unicode MS" w:cs="Arial Unicode MS"/>
      <w:b/>
      <w:bCs/>
      <w:kern w:val="0"/>
      <w:szCs w:val="28"/>
    </w:rPr>
  </w:style>
  <w:style w:type="paragraph" w:customStyle="1" w:styleId="3h33rdlevelH33Head3level3PIM3Level3Head2">
    <w:name w:val="样式 标题 3h33rd levelH33Head 3level_3PIM 3Level 3 Head二级节名...2"/>
    <w:basedOn w:val="3"/>
    <w:qFormat/>
    <w:pPr>
      <w:tabs>
        <w:tab w:val="left" w:pos="0"/>
      </w:tabs>
      <w:spacing w:before="0" w:after="120" w:line="300" w:lineRule="auto"/>
    </w:pPr>
    <w:rPr>
      <w:rFonts w:ascii="Times New Roman" w:eastAsia="华文中宋" w:hAnsi="华文中宋"/>
      <w:b w:val="0"/>
      <w:kern w:val="0"/>
      <w:sz w:val="24"/>
      <w:szCs w:val="28"/>
    </w:rPr>
  </w:style>
  <w:style w:type="paragraph" w:customStyle="1" w:styleId="Char1CharChar">
    <w:name w:val="Char1 Char Char"/>
    <w:basedOn w:val="a3"/>
    <w:qFormat/>
    <w:pPr>
      <w:spacing w:line="240" w:lineRule="auto"/>
    </w:pPr>
    <w:rPr>
      <w:rFonts w:ascii="Times New Roman" w:hAnsi="Times New Roman"/>
      <w:sz w:val="21"/>
      <w:szCs w:val="24"/>
    </w:rPr>
  </w:style>
  <w:style w:type="paragraph" w:customStyle="1" w:styleId="font6">
    <w:name w:val="font6"/>
    <w:basedOn w:val="a3"/>
    <w:pPr>
      <w:widowControl/>
      <w:spacing w:before="100" w:beforeAutospacing="1" w:after="100" w:afterAutospacing="1" w:line="240" w:lineRule="auto"/>
      <w:jc w:val="left"/>
    </w:pPr>
    <w:rPr>
      <w:rFonts w:ascii="宋体" w:hAnsi="宋体" w:cs="宋体"/>
      <w:kern w:val="0"/>
      <w:sz w:val="20"/>
      <w:szCs w:val="20"/>
    </w:rPr>
  </w:style>
  <w:style w:type="paragraph" w:customStyle="1" w:styleId="xl76">
    <w:name w:val="xl76"/>
    <w:basedOn w:val="a3"/>
    <w:qFormat/>
    <w:pPr>
      <w:widowControl/>
      <w:spacing w:before="100" w:beforeAutospacing="1" w:after="100" w:afterAutospacing="1" w:line="240" w:lineRule="auto"/>
      <w:jc w:val="center"/>
      <w:textAlignment w:val="center"/>
    </w:pPr>
    <w:rPr>
      <w:rFonts w:ascii="Times New Roman" w:eastAsia="Arial Unicode MS" w:hAnsi="Times New Roman"/>
      <w:kern w:val="0"/>
      <w:sz w:val="20"/>
      <w:szCs w:val="20"/>
    </w:rPr>
  </w:style>
  <w:style w:type="paragraph" w:customStyle="1" w:styleId="afffffd">
    <w:name w:val="小节标题"/>
    <w:basedOn w:val="a3"/>
    <w:next w:val="a3"/>
    <w:qFormat/>
    <w:pPr>
      <w:widowControl/>
      <w:adjustRightInd w:val="0"/>
      <w:snapToGrid w:val="0"/>
      <w:spacing w:before="175" w:after="102" w:line="351" w:lineRule="atLeast"/>
      <w:ind w:firstLineChars="200" w:firstLine="200"/>
      <w:jc w:val="left"/>
      <w:textAlignment w:val="baseline"/>
    </w:pPr>
    <w:rPr>
      <w:rFonts w:ascii="Times New Roman" w:eastAsia="黑体" w:hAnsi="Times New Roman"/>
      <w:color w:val="000000"/>
      <w:kern w:val="0"/>
      <w:sz w:val="24"/>
      <w:szCs w:val="24"/>
      <w:u w:color="000000"/>
    </w:rPr>
  </w:style>
  <w:style w:type="paragraph" w:customStyle="1" w:styleId="ParaCharCharCharChar">
    <w:name w:val="默认段落字体 Para Char Char Char Char"/>
    <w:basedOn w:val="a3"/>
    <w:qFormat/>
    <w:pPr>
      <w:spacing w:line="240" w:lineRule="auto"/>
    </w:pPr>
    <w:rPr>
      <w:rFonts w:ascii="Times New Roman" w:hAnsi="Times New Roman"/>
      <w:sz w:val="21"/>
      <w:szCs w:val="24"/>
    </w:rPr>
  </w:style>
  <w:style w:type="paragraph" w:customStyle="1" w:styleId="xl86">
    <w:name w:val="xl86"/>
    <w:basedOn w:val="a3"/>
    <w:qFormat/>
    <w:pPr>
      <w:widowControl/>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0"/>
      <w:szCs w:val="20"/>
    </w:rPr>
  </w:style>
  <w:style w:type="paragraph" w:customStyle="1" w:styleId="1c">
    <w:name w:val="样式1"/>
    <w:basedOn w:val="a3"/>
    <w:link w:val="1Char"/>
    <w:qFormat/>
    <w:pPr>
      <w:overflowPunct w:val="0"/>
      <w:topLinePunct/>
      <w:autoSpaceDE w:val="0"/>
      <w:autoSpaceDN w:val="0"/>
      <w:adjustRightInd w:val="0"/>
      <w:snapToGrid w:val="0"/>
      <w:spacing w:line="400" w:lineRule="atLeast"/>
      <w:textAlignment w:val="baseline"/>
    </w:pPr>
    <w:rPr>
      <w:rFonts w:ascii="宋体" w:hAnsi="Times New Roman"/>
      <w:sz w:val="21"/>
      <w:szCs w:val="20"/>
    </w:rPr>
  </w:style>
  <w:style w:type="paragraph" w:customStyle="1" w:styleId="xl58">
    <w:name w:val="xl58"/>
    <w:basedOn w:val="a3"/>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xl23">
    <w:name w:val="xl23"/>
    <w:basedOn w:val="a3"/>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kern w:val="0"/>
      <w:sz w:val="24"/>
      <w:szCs w:val="24"/>
    </w:rPr>
  </w:style>
  <w:style w:type="paragraph" w:customStyle="1" w:styleId="f14">
    <w:name w:val="f14"/>
    <w:basedOn w:val="a3"/>
    <w:qFormat/>
    <w:pPr>
      <w:widowControl/>
      <w:wordWrap w:val="0"/>
      <w:spacing w:before="100" w:beforeAutospacing="1" w:after="100" w:afterAutospacing="1" w:line="240" w:lineRule="auto"/>
      <w:jc w:val="left"/>
    </w:pPr>
    <w:rPr>
      <w:rFonts w:ascii="宋体" w:hAnsi="宋体"/>
      <w:color w:val="000000"/>
      <w:kern w:val="0"/>
      <w:sz w:val="18"/>
      <w:szCs w:val="18"/>
    </w:rPr>
  </w:style>
  <w:style w:type="paragraph" w:customStyle="1" w:styleId="xl71">
    <w:name w:val="xl71"/>
    <w:basedOn w:val="a3"/>
    <w:qFormat/>
    <w:pPr>
      <w:widowControl/>
      <w:pBdr>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20"/>
      <w:szCs w:val="20"/>
    </w:rPr>
  </w:style>
  <w:style w:type="paragraph" w:customStyle="1" w:styleId="xl56">
    <w:name w:val="xl5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kern w:val="0"/>
      <w:sz w:val="20"/>
      <w:szCs w:val="20"/>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color w:val="FF0000"/>
      <w:kern w:val="0"/>
      <w:sz w:val="20"/>
      <w:szCs w:val="20"/>
    </w:rPr>
  </w:style>
  <w:style w:type="paragraph" w:customStyle="1" w:styleId="Char22">
    <w:name w:val="Char2"/>
    <w:basedOn w:val="10"/>
    <w:next w:val="10"/>
    <w:qFormat/>
    <w:pPr>
      <w:keepNext w:val="0"/>
      <w:keepLines w:val="0"/>
      <w:tabs>
        <w:tab w:val="left" w:pos="700"/>
      </w:tabs>
      <w:adjustRightInd w:val="0"/>
      <w:snapToGrid w:val="0"/>
      <w:spacing w:before="0" w:after="0" w:line="360" w:lineRule="exact"/>
      <w:jc w:val="center"/>
      <w:outlineLvl w:val="9"/>
    </w:pPr>
    <w:rPr>
      <w:rFonts w:ascii="仿宋_GB2312" w:eastAsia="仿宋_GB2312" w:hAnsi="Verdana"/>
      <w:snapToGrid w:val="0"/>
      <w:kern w:val="0"/>
      <w:sz w:val="28"/>
      <w:szCs w:val="28"/>
      <w:lang w:eastAsia="en-US"/>
    </w:rPr>
  </w:style>
  <w:style w:type="paragraph" w:customStyle="1" w:styleId="willhead1">
    <w:name w:val="will head 1"/>
    <w:basedOn w:val="10"/>
    <w:qFormat/>
    <w:pPr>
      <w:numPr>
        <w:ilvl w:val="1"/>
        <w:numId w:val="4"/>
      </w:numPr>
      <w:spacing w:before="240" w:after="120" w:line="360" w:lineRule="auto"/>
    </w:pPr>
    <w:rPr>
      <w:sz w:val="32"/>
      <w:szCs w:val="32"/>
    </w:rPr>
  </w:style>
  <w:style w:type="table" w:customStyle="1" w:styleId="1d">
    <w:name w:val="网格型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2">
    <w:name w:val="Char Char132"/>
    <w:rPr>
      <w:b/>
      <w:bCs/>
      <w:kern w:val="28"/>
      <w:sz w:val="32"/>
      <w:szCs w:val="32"/>
    </w:rPr>
  </w:style>
  <w:style w:type="character" w:customStyle="1" w:styleId="CharChar152">
    <w:name w:val="Char Char152"/>
    <w:qFormat/>
    <w:rPr>
      <w:rFonts w:ascii="Times New Roman" w:hAnsi="Times New Roman"/>
      <w:b/>
      <w:bCs/>
      <w:kern w:val="44"/>
      <w:sz w:val="44"/>
      <w:szCs w:val="44"/>
    </w:rPr>
  </w:style>
  <w:style w:type="character" w:customStyle="1" w:styleId="Char23">
    <w:name w:val="页脚 Char2"/>
    <w:uiPriority w:val="99"/>
    <w:semiHidden/>
    <w:qFormat/>
    <w:rPr>
      <w:rFonts w:ascii="Calibri" w:eastAsia="宋体" w:hAnsi="Calibri" w:cs="Times New Roman"/>
      <w:sz w:val="18"/>
      <w:szCs w:val="18"/>
    </w:rPr>
  </w:style>
  <w:style w:type="character" w:customStyle="1" w:styleId="Char1c">
    <w:name w:val="页眉 Char1"/>
    <w:uiPriority w:val="99"/>
    <w:qFormat/>
    <w:rPr>
      <w:rFonts w:ascii="Calibri" w:eastAsia="宋体" w:hAnsi="Calibri" w:cs="Times New Roman"/>
      <w:sz w:val="18"/>
      <w:szCs w:val="18"/>
    </w:rPr>
  </w:style>
  <w:style w:type="table" w:customStyle="1" w:styleId="2d">
    <w:name w:val="网格型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网格型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网格型4"/>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网格型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Char">
    <w:name w:val="默认段落字体 Para Char"/>
    <w:basedOn w:val="a3"/>
    <w:qFormat/>
    <w:rPr>
      <w:rFonts w:ascii="宋体" w:hAnsi="宋体" w:cs="宋体"/>
      <w:sz w:val="24"/>
      <w:szCs w:val="24"/>
    </w:rPr>
  </w:style>
  <w:style w:type="paragraph" w:customStyle="1" w:styleId="1e">
    <w:name w:val="自正文1"/>
    <w:basedOn w:val="a3"/>
    <w:qFormat/>
    <w:pPr>
      <w:tabs>
        <w:tab w:val="left" w:pos="5670"/>
      </w:tabs>
      <w:adjustRightInd w:val="0"/>
      <w:snapToGrid w:val="0"/>
      <w:spacing w:line="240" w:lineRule="auto"/>
      <w:ind w:firstLineChars="196" w:firstLine="353"/>
      <w:textAlignment w:val="baseline"/>
    </w:pPr>
    <w:rPr>
      <w:rFonts w:ascii="Times New Roman" w:hAnsi="宋体"/>
      <w:kern w:val="24"/>
      <w:sz w:val="18"/>
      <w:szCs w:val="18"/>
    </w:rPr>
  </w:style>
  <w:style w:type="paragraph" w:customStyle="1" w:styleId="afffffe">
    <w:name w:val="表格题目"/>
    <w:basedOn w:val="a3"/>
    <w:qFormat/>
    <w:pPr>
      <w:adjustRightInd w:val="0"/>
      <w:spacing w:beforeLines="50" w:afterLines="50" w:line="240" w:lineRule="auto"/>
      <w:ind w:leftChars="224" w:left="470" w:firstLineChars="797" w:firstLine="1878"/>
    </w:pPr>
    <w:rPr>
      <w:rFonts w:ascii="宋体" w:hAnsi="Times New Roman"/>
      <w:b/>
      <w:bCs/>
      <w:sz w:val="24"/>
      <w:szCs w:val="20"/>
    </w:rPr>
  </w:style>
  <w:style w:type="paragraph" w:customStyle="1" w:styleId="affffff">
    <w:name w:val="表中文字"/>
    <w:basedOn w:val="a3"/>
    <w:qFormat/>
    <w:pPr>
      <w:adjustRightInd w:val="0"/>
      <w:snapToGrid w:val="0"/>
      <w:spacing w:line="240" w:lineRule="auto"/>
      <w:jc w:val="center"/>
    </w:pPr>
    <w:rPr>
      <w:rFonts w:ascii="Times New Roman" w:hAnsi="Times New Roman"/>
      <w:sz w:val="21"/>
      <w:szCs w:val="24"/>
    </w:rPr>
  </w:style>
  <w:style w:type="paragraph" w:customStyle="1" w:styleId="affffff0">
    <w:name w:val="环评正文"/>
    <w:basedOn w:val="a3"/>
    <w:link w:val="Char6"/>
    <w:qFormat/>
    <w:pPr>
      <w:spacing w:before="60" w:after="60" w:line="400" w:lineRule="exact"/>
      <w:ind w:firstLineChars="200" w:firstLine="200"/>
    </w:pPr>
    <w:rPr>
      <w:rFonts w:ascii="Times New Roman" w:eastAsia="仿宋_GB2312" w:hAnsi="Times New Roman"/>
      <w:sz w:val="24"/>
      <w:szCs w:val="24"/>
    </w:rPr>
  </w:style>
  <w:style w:type="character" w:customStyle="1" w:styleId="Char6">
    <w:name w:val="环评正文 Char"/>
    <w:link w:val="affffff0"/>
    <w:qFormat/>
    <w:rPr>
      <w:rFonts w:ascii="Times New Roman" w:eastAsia="仿宋_GB2312" w:hAnsi="Times New Roman" w:cs="Times New Roman"/>
      <w:sz w:val="24"/>
      <w:szCs w:val="24"/>
    </w:rPr>
  </w:style>
  <w:style w:type="character" w:customStyle="1" w:styleId="Char7">
    <w:name w:val="表格 Char"/>
    <w:qFormat/>
    <w:rPr>
      <w:rFonts w:eastAsia="宋体"/>
      <w:kern w:val="2"/>
      <w:sz w:val="21"/>
      <w:szCs w:val="21"/>
      <w:lang w:val="en-US" w:eastAsia="zh-CN" w:bidi="ar-SA"/>
    </w:rPr>
  </w:style>
  <w:style w:type="paragraph" w:customStyle="1" w:styleId="affffff1">
    <w:name w:val="流程图"/>
    <w:basedOn w:val="a3"/>
    <w:qFormat/>
    <w:pPr>
      <w:tabs>
        <w:tab w:val="left" w:pos="0"/>
      </w:tabs>
      <w:autoSpaceDE w:val="0"/>
      <w:autoSpaceDN w:val="0"/>
      <w:adjustRightInd w:val="0"/>
      <w:spacing w:line="240" w:lineRule="atLeast"/>
      <w:jc w:val="center"/>
      <w:textAlignment w:val="bottom"/>
    </w:pPr>
    <w:rPr>
      <w:rFonts w:ascii="宋体" w:hAnsi="Times New Roman"/>
      <w:sz w:val="21"/>
      <w:szCs w:val="20"/>
    </w:rPr>
  </w:style>
  <w:style w:type="paragraph" w:customStyle="1" w:styleId="1f">
    <w:name w:val="日期1"/>
    <w:basedOn w:val="a3"/>
    <w:next w:val="a3"/>
    <w:qFormat/>
    <w:pPr>
      <w:adjustRightInd w:val="0"/>
      <w:spacing w:line="240" w:lineRule="auto"/>
      <w:textAlignment w:val="baseline"/>
    </w:pPr>
    <w:rPr>
      <w:rFonts w:ascii="Times New Roman" w:hAnsi="Times New Roman"/>
      <w:sz w:val="21"/>
      <w:szCs w:val="20"/>
    </w:rPr>
  </w:style>
  <w:style w:type="character" w:customStyle="1" w:styleId="1Char">
    <w:name w:val="样式1 Char"/>
    <w:link w:val="1c"/>
    <w:qFormat/>
    <w:rPr>
      <w:rFonts w:ascii="宋体" w:eastAsia="宋体" w:hAnsi="Times New Roman" w:cs="Times New Roman"/>
      <w:szCs w:val="20"/>
    </w:rPr>
  </w:style>
  <w:style w:type="paragraph" w:customStyle="1" w:styleId="2e">
    <w:name w:val="正文 首行缩进:  2 字符"/>
    <w:basedOn w:val="a3"/>
    <w:qFormat/>
    <w:pPr>
      <w:spacing w:line="240" w:lineRule="auto"/>
      <w:ind w:firstLineChars="200" w:firstLine="579"/>
    </w:pPr>
    <w:rPr>
      <w:rFonts w:ascii="Times New Roman" w:hAnsi="Times New Roman" w:cs="Arial"/>
      <w:szCs w:val="28"/>
    </w:rPr>
  </w:style>
  <w:style w:type="paragraph" w:customStyle="1" w:styleId="affffff2">
    <w:name w:val="表目录"/>
    <w:basedOn w:val="a3"/>
    <w:pPr>
      <w:adjustRightInd w:val="0"/>
      <w:snapToGrid w:val="0"/>
    </w:pPr>
    <w:rPr>
      <w:rFonts w:ascii="黑体" w:eastAsia="黑体" w:hAnsi="宋体"/>
      <w:sz w:val="21"/>
      <w:szCs w:val="21"/>
    </w:rPr>
  </w:style>
  <w:style w:type="paragraph" w:customStyle="1" w:styleId="affffff3">
    <w:name w:val="表体"/>
    <w:basedOn w:val="aff0"/>
    <w:link w:val="Char8"/>
    <w:qFormat/>
    <w:pPr>
      <w:widowControl w:val="0"/>
      <w:overflowPunct w:val="0"/>
      <w:adjustRightInd w:val="0"/>
      <w:spacing w:line="360" w:lineRule="auto"/>
      <w:ind w:leftChars="-38" w:left="-80" w:rightChars="-34" w:right="-71" w:firstLineChars="200" w:firstLine="480"/>
      <w:jc w:val="both"/>
      <w:textAlignment w:val="baseline"/>
    </w:pPr>
    <w:rPr>
      <w:rFonts w:ascii="Times New Roman" w:hAnsi="Times New Roman" w:cs="Times New Roman"/>
      <w:bCs/>
      <w:kern w:val="24"/>
      <w:sz w:val="24"/>
      <w:szCs w:val="24"/>
      <w:lang w:val="en-AU"/>
    </w:rPr>
  </w:style>
  <w:style w:type="paragraph" w:customStyle="1" w:styleId="Char50">
    <w:name w:val="Char5"/>
    <w:basedOn w:val="af7"/>
    <w:pPr>
      <w:shd w:val="clear" w:color="auto" w:fill="000080"/>
      <w:adjustRightInd w:val="0"/>
      <w:spacing w:line="436" w:lineRule="exact"/>
      <w:ind w:left="357"/>
      <w:jc w:val="left"/>
      <w:outlineLvl w:val="3"/>
    </w:pPr>
    <w:rPr>
      <w:rFonts w:ascii="Tahoma" w:hAnsi="Tahoma"/>
      <w:b/>
      <w:sz w:val="24"/>
      <w:szCs w:val="28"/>
    </w:rPr>
  </w:style>
  <w:style w:type="paragraph" w:customStyle="1" w:styleId="affffff4">
    <w:name w:val="表格中"/>
    <w:basedOn w:val="a3"/>
    <w:qFormat/>
    <w:pPr>
      <w:spacing w:line="280" w:lineRule="exact"/>
      <w:jc w:val="center"/>
    </w:pPr>
    <w:rPr>
      <w:rFonts w:ascii="宋体" w:hAnsi="Times New Roman"/>
      <w:color w:val="000000"/>
      <w:sz w:val="18"/>
      <w:szCs w:val="30"/>
      <w:lang w:bidi="he-IL"/>
    </w:rPr>
  </w:style>
  <w:style w:type="paragraph" w:customStyle="1" w:styleId="Char40">
    <w:name w:val="Char4"/>
    <w:basedOn w:val="af7"/>
    <w:qFormat/>
    <w:pPr>
      <w:shd w:val="clear" w:color="auto" w:fill="000080"/>
      <w:adjustRightInd w:val="0"/>
      <w:spacing w:line="436" w:lineRule="exact"/>
      <w:ind w:left="357"/>
      <w:jc w:val="left"/>
      <w:outlineLvl w:val="3"/>
    </w:pPr>
    <w:rPr>
      <w:rFonts w:ascii="Tahoma" w:hAnsi="Tahoma"/>
      <w:b/>
      <w:sz w:val="24"/>
      <w:szCs w:val="28"/>
    </w:rPr>
  </w:style>
  <w:style w:type="paragraph" w:customStyle="1" w:styleId="affffff5">
    <w:name w:val="表中"/>
    <w:basedOn w:val="a3"/>
    <w:link w:val="Char9"/>
    <w:pPr>
      <w:spacing w:line="280" w:lineRule="exact"/>
      <w:jc w:val="center"/>
    </w:pPr>
    <w:rPr>
      <w:rFonts w:ascii="仿宋_GB2312" w:eastAsia="仿宋_GB2312" w:hAnsi="Times New Roman"/>
      <w:color w:val="000000"/>
      <w:sz w:val="18"/>
      <w:szCs w:val="20"/>
      <w:lang w:bidi="he-IL"/>
    </w:rPr>
  </w:style>
  <w:style w:type="paragraph" w:customStyle="1" w:styleId="affffff6">
    <w:name w:val="表、图名"/>
    <w:basedOn w:val="a3"/>
    <w:link w:val="Chara"/>
    <w:pPr>
      <w:adjustRightInd w:val="0"/>
      <w:snapToGrid w:val="0"/>
      <w:spacing w:line="240" w:lineRule="auto"/>
      <w:ind w:left="-6" w:firstLineChars="154" w:firstLine="370"/>
    </w:pPr>
    <w:rPr>
      <w:rFonts w:ascii="Times New Roman" w:hAnsi="宋体"/>
      <w:sz w:val="24"/>
      <w:szCs w:val="24"/>
    </w:rPr>
  </w:style>
  <w:style w:type="paragraph" w:customStyle="1" w:styleId="affffff7">
    <w:name w:val="表注"/>
    <w:basedOn w:val="a3"/>
    <w:qFormat/>
    <w:pPr>
      <w:keepLines/>
      <w:overflowPunct w:val="0"/>
      <w:adjustRightInd w:val="0"/>
      <w:spacing w:before="60" w:line="288" w:lineRule="auto"/>
      <w:ind w:left="737" w:firstLineChars="200" w:hanging="397"/>
      <w:textAlignment w:val="baseline"/>
    </w:pPr>
    <w:rPr>
      <w:rFonts w:ascii="宋体" w:hAnsi="Times New Roman"/>
      <w:color w:val="FF0000"/>
      <w:kern w:val="28"/>
      <w:sz w:val="21"/>
      <w:szCs w:val="20"/>
    </w:rPr>
  </w:style>
  <w:style w:type="character" w:customStyle="1" w:styleId="Charb">
    <w:name w:val="正文(首行缩进) Char"/>
    <w:qFormat/>
    <w:rPr>
      <w:rFonts w:eastAsia="宋体"/>
      <w:snapToGrid w:val="0"/>
      <w:spacing w:val="-4"/>
      <w:sz w:val="24"/>
      <w:szCs w:val="24"/>
      <w:lang w:val="en-US" w:eastAsia="zh-CN" w:bidi="ar-SA"/>
    </w:rPr>
  </w:style>
  <w:style w:type="character" w:customStyle="1" w:styleId="2Char11">
    <w:name w:val="标题 2 Char1"/>
    <w:qFormat/>
    <w:rPr>
      <w:rFonts w:ascii="宋体" w:eastAsia="宋体" w:hAnsi="宋体"/>
      <w:b/>
      <w:spacing w:val="-8"/>
      <w:kern w:val="2"/>
      <w:sz w:val="30"/>
      <w:lang w:val="en-US" w:eastAsia="zh-CN" w:bidi="ar-SA"/>
    </w:rPr>
  </w:style>
  <w:style w:type="paragraph" w:customStyle="1" w:styleId="CharCharChar2">
    <w:name w:val="Char Char Char2"/>
    <w:basedOn w:val="a3"/>
    <w:qFormat/>
    <w:pPr>
      <w:ind w:firstLineChars="200" w:firstLine="200"/>
    </w:pPr>
    <w:rPr>
      <w:rFonts w:ascii="宋体" w:hAnsi="宋体" w:cs="宋体"/>
      <w:szCs w:val="24"/>
    </w:rPr>
  </w:style>
  <w:style w:type="paragraph" w:customStyle="1" w:styleId="2f">
    <w:name w:val="正文缩进2"/>
    <w:basedOn w:val="a3"/>
    <w:next w:val="aff0"/>
    <w:qFormat/>
    <w:pPr>
      <w:snapToGrid w:val="0"/>
      <w:ind w:left="280" w:firstLineChars="200" w:firstLine="590"/>
      <w:jc w:val="right"/>
    </w:pPr>
    <w:rPr>
      <w:rFonts w:ascii="宋体" w:hAnsi="Courier New"/>
      <w:szCs w:val="20"/>
    </w:rPr>
  </w:style>
  <w:style w:type="character" w:customStyle="1" w:styleId="dectext1">
    <w:name w:val="dectext1"/>
    <w:qFormat/>
    <w:rPr>
      <w:rFonts w:ascii="宋体" w:eastAsia="宋体" w:hAnsi="宋体" w:hint="eastAsia"/>
      <w:color w:val="333333"/>
      <w:sz w:val="28"/>
      <w:szCs w:val="28"/>
      <w:u w:val="none"/>
    </w:rPr>
  </w:style>
  <w:style w:type="paragraph" w:customStyle="1" w:styleId="affffff8">
    <w:name w:val="表格，五宋"/>
    <w:pPr>
      <w:adjustRightInd w:val="0"/>
      <w:spacing w:line="360" w:lineRule="exact"/>
      <w:jc w:val="center"/>
    </w:pPr>
    <w:rPr>
      <w:rFonts w:ascii="Times New Roman" w:eastAsia="宋体" w:hAnsi="Times New Roman" w:cs="Times New Roman"/>
      <w:sz w:val="21"/>
    </w:rPr>
  </w:style>
  <w:style w:type="paragraph" w:customStyle="1" w:styleId="affffff9">
    <w:name w:val="自定义正文"/>
    <w:basedOn w:val="a3"/>
    <w:qFormat/>
    <w:pPr>
      <w:adjustRightInd w:val="0"/>
      <w:snapToGrid w:val="0"/>
      <w:ind w:firstLineChars="200" w:firstLine="560"/>
      <w:textAlignment w:val="baseline"/>
    </w:pPr>
    <w:rPr>
      <w:rFonts w:ascii="宋体" w:hAnsi="宋体"/>
      <w:kern w:val="0"/>
      <w:szCs w:val="20"/>
    </w:rPr>
  </w:style>
  <w:style w:type="paragraph" w:customStyle="1" w:styleId="xl340">
    <w:name w:val="xl340"/>
    <w:basedOn w:val="a3"/>
    <w:qFormat/>
    <w:pPr>
      <w:widowControl/>
      <w:snapToGrid w:val="0"/>
      <w:spacing w:before="100" w:after="100"/>
      <w:ind w:firstLineChars="200" w:firstLine="590"/>
      <w:textAlignment w:val="center"/>
    </w:pPr>
    <w:rPr>
      <w:rFonts w:ascii="宋体" w:hAnsi="宋体"/>
      <w:kern w:val="0"/>
      <w:szCs w:val="20"/>
    </w:rPr>
  </w:style>
  <w:style w:type="character" w:customStyle="1" w:styleId="unnamed31">
    <w:name w:val="unnamed31"/>
    <w:rPr>
      <w:color w:val="000000"/>
      <w:spacing w:val="408"/>
      <w:sz w:val="20"/>
      <w:szCs w:val="20"/>
      <w:u w:val="none"/>
    </w:rPr>
  </w:style>
  <w:style w:type="character" w:customStyle="1" w:styleId="f9wen1">
    <w:name w:val="f9wen1"/>
    <w:qFormat/>
    <w:rPr>
      <w:spacing w:val="12"/>
      <w:sz w:val="18"/>
      <w:szCs w:val="18"/>
      <w:u w:val="none"/>
    </w:rPr>
  </w:style>
  <w:style w:type="character" w:customStyle="1" w:styleId="a11">
    <w:name w:val="a11"/>
    <w:qFormat/>
    <w:rPr>
      <w:spacing w:val="360"/>
      <w:sz w:val="20"/>
      <w:szCs w:val="20"/>
    </w:rPr>
  </w:style>
  <w:style w:type="paragraph" w:customStyle="1" w:styleId="affffffa">
    <w:name w:val="表内文字"/>
    <w:basedOn w:val="a3"/>
    <w:uiPriority w:val="1"/>
    <w:qFormat/>
    <w:pPr>
      <w:widowControl/>
      <w:autoSpaceDE w:val="0"/>
      <w:autoSpaceDN w:val="0"/>
      <w:adjustRightInd w:val="0"/>
      <w:snapToGrid w:val="0"/>
      <w:jc w:val="center"/>
      <w:textAlignment w:val="baseline"/>
    </w:pPr>
    <w:rPr>
      <w:rFonts w:ascii="宋体" w:hAnsi="宋体"/>
      <w:kern w:val="0"/>
      <w:sz w:val="21"/>
      <w:szCs w:val="20"/>
    </w:rPr>
  </w:style>
  <w:style w:type="paragraph" w:customStyle="1" w:styleId="49">
    <w:name w:val="标题4"/>
    <w:basedOn w:val="a3"/>
    <w:pPr>
      <w:widowControl/>
      <w:autoSpaceDE w:val="0"/>
      <w:autoSpaceDN w:val="0"/>
      <w:adjustRightInd w:val="0"/>
      <w:snapToGrid w:val="0"/>
      <w:spacing w:beforeLines="50" w:afterLines="50"/>
      <w:ind w:firstLineChars="295" w:firstLine="480"/>
      <w:textAlignment w:val="baseline"/>
    </w:pPr>
    <w:rPr>
      <w:rFonts w:ascii="宋体" w:hAnsi="宋体"/>
      <w:kern w:val="0"/>
      <w:szCs w:val="20"/>
    </w:rPr>
  </w:style>
  <w:style w:type="paragraph" w:customStyle="1" w:styleId="affffffb">
    <w:name w:val="图表名称"/>
    <w:basedOn w:val="a3"/>
    <w:qFormat/>
    <w:pPr>
      <w:autoSpaceDE w:val="0"/>
      <w:autoSpaceDN w:val="0"/>
      <w:adjustRightInd w:val="0"/>
      <w:snapToGrid w:val="0"/>
      <w:spacing w:beforeLines="50" w:afterLines="50"/>
      <w:ind w:firstLineChars="1490" w:firstLine="2933"/>
      <w:jc w:val="left"/>
      <w:textAlignment w:val="baseline"/>
    </w:pPr>
    <w:rPr>
      <w:rFonts w:ascii="宋体" w:hAnsi="宋体"/>
      <w:b/>
      <w:bCs/>
      <w:kern w:val="0"/>
      <w:sz w:val="21"/>
      <w:szCs w:val="20"/>
    </w:rPr>
  </w:style>
  <w:style w:type="character" w:customStyle="1" w:styleId="2f0">
    <w:name w:val="标题2"/>
  </w:style>
  <w:style w:type="paragraph" w:customStyle="1" w:styleId="wtext">
    <w:name w:val="wtext"/>
    <w:basedOn w:val="a3"/>
    <w:qFormat/>
    <w:pPr>
      <w:widowControl/>
      <w:snapToGrid w:val="0"/>
      <w:spacing w:before="100" w:beforeAutospacing="1" w:after="100" w:afterAutospacing="1"/>
      <w:jc w:val="left"/>
    </w:pPr>
    <w:rPr>
      <w:rFonts w:ascii="Arial Unicode MS" w:eastAsia="Arial Unicode MS" w:hAnsi="Arial Unicode MS"/>
      <w:kern w:val="0"/>
      <w:szCs w:val="24"/>
    </w:rPr>
  </w:style>
  <w:style w:type="paragraph" w:customStyle="1" w:styleId="3c">
    <w:name w:val="3"/>
    <w:basedOn w:val="a3"/>
    <w:next w:val="afa"/>
    <w:qFormat/>
    <w:pPr>
      <w:snapToGrid w:val="0"/>
      <w:spacing w:after="120"/>
      <w:ind w:firstLineChars="295" w:firstLine="752"/>
    </w:pPr>
    <w:rPr>
      <w:rFonts w:ascii="宋体" w:hAnsi="宋体"/>
      <w:szCs w:val="24"/>
    </w:rPr>
  </w:style>
  <w:style w:type="paragraph" w:customStyle="1" w:styleId="210">
    <w:name w:val="正文文本 21"/>
    <w:basedOn w:val="a3"/>
    <w:qFormat/>
    <w:pPr>
      <w:adjustRightInd w:val="0"/>
      <w:ind w:firstLine="567"/>
      <w:jc w:val="left"/>
      <w:textAlignment w:val="baseline"/>
    </w:pPr>
    <w:rPr>
      <w:rFonts w:ascii="Times New Roman" w:hAnsi="Times New Roman"/>
      <w:szCs w:val="20"/>
    </w:rPr>
  </w:style>
  <w:style w:type="paragraph" w:customStyle="1" w:styleId="affffffc">
    <w:name w:val="备注"/>
    <w:basedOn w:val="a3"/>
    <w:pPr>
      <w:tabs>
        <w:tab w:val="left" w:pos="547"/>
        <w:tab w:val="left" w:pos="1080"/>
      </w:tabs>
      <w:spacing w:line="400" w:lineRule="atLeast"/>
    </w:pPr>
    <w:rPr>
      <w:rFonts w:ascii="Times New Roman" w:hAnsi="Times New Roman"/>
      <w:sz w:val="21"/>
      <w:szCs w:val="21"/>
    </w:rPr>
  </w:style>
  <w:style w:type="character" w:customStyle="1" w:styleId="text-s1">
    <w:name w:val="text-s1"/>
    <w:rPr>
      <w:sz w:val="20"/>
      <w:szCs w:val="20"/>
    </w:rPr>
  </w:style>
  <w:style w:type="paragraph" w:customStyle="1" w:styleId="2f1">
    <w:name w:val="样式 标题 2 + 红色"/>
    <w:basedOn w:val="2"/>
    <w:qFormat/>
    <w:pPr>
      <w:tabs>
        <w:tab w:val="clear" w:pos="1287"/>
      </w:tabs>
      <w:spacing w:before="0" w:beforeAutospacing="0" w:after="260" w:afterAutospacing="0" w:line="416" w:lineRule="auto"/>
    </w:pPr>
    <w:rPr>
      <w:rFonts w:ascii="Arial" w:hAnsi="Arial"/>
      <w:color w:val="FF0000"/>
      <w:sz w:val="28"/>
      <w:szCs w:val="32"/>
    </w:rPr>
  </w:style>
  <w:style w:type="character" w:customStyle="1" w:styleId="2Char">
    <w:name w:val="样式 标题 2 + 红色 Char"/>
    <w:qFormat/>
    <w:rPr>
      <w:rFonts w:ascii="Arial" w:eastAsia="黑体" w:hAnsi="Arial"/>
      <w:b/>
      <w:bCs/>
      <w:color w:val="FF0000"/>
      <w:spacing w:val="-8"/>
      <w:kern w:val="2"/>
      <w:sz w:val="28"/>
      <w:szCs w:val="32"/>
      <w:lang w:val="en-US" w:eastAsia="zh-CN" w:bidi="ar-SA"/>
    </w:rPr>
  </w:style>
  <w:style w:type="paragraph" w:customStyle="1" w:styleId="2f2">
    <w:name w:val="样式 标题 2 + 行距: 单倍行距"/>
    <w:basedOn w:val="2"/>
    <w:qFormat/>
    <w:pPr>
      <w:tabs>
        <w:tab w:val="clear" w:pos="1287"/>
      </w:tabs>
      <w:spacing w:before="0" w:beforeAutospacing="0" w:after="260" w:afterAutospacing="0" w:line="240" w:lineRule="auto"/>
    </w:pPr>
    <w:rPr>
      <w:rFonts w:ascii="Arial" w:hAnsi="Arial" w:cs="宋体"/>
      <w:b w:val="0"/>
      <w:sz w:val="28"/>
      <w:szCs w:val="20"/>
    </w:rPr>
  </w:style>
  <w:style w:type="paragraph" w:customStyle="1" w:styleId="2f3">
    <w:name w:val="样式 标题 2 + 四号 非加粗"/>
    <w:basedOn w:val="2"/>
    <w:qFormat/>
    <w:pPr>
      <w:tabs>
        <w:tab w:val="clear" w:pos="1287"/>
      </w:tabs>
      <w:spacing w:before="0" w:beforeAutospacing="0" w:after="260" w:afterAutospacing="0" w:line="416" w:lineRule="auto"/>
    </w:pPr>
    <w:rPr>
      <w:rFonts w:ascii="Arial" w:hAnsi="Arial"/>
      <w:b w:val="0"/>
      <w:bCs w:val="0"/>
      <w:sz w:val="28"/>
      <w:szCs w:val="32"/>
    </w:rPr>
  </w:style>
  <w:style w:type="paragraph" w:customStyle="1" w:styleId="affffffd">
    <w:name w:val="表标题"/>
    <w:basedOn w:val="ab"/>
    <w:qFormat/>
    <w:pPr>
      <w:spacing w:line="240" w:lineRule="auto"/>
      <w:ind w:firstLineChars="0" w:firstLine="0"/>
      <w:jc w:val="center"/>
    </w:pPr>
    <w:rPr>
      <w:rFonts w:ascii="宋体" w:hAnsi="宋体"/>
      <w:color w:val="auto"/>
      <w:kern w:val="2"/>
      <w:sz w:val="28"/>
      <w:szCs w:val="24"/>
    </w:rPr>
  </w:style>
  <w:style w:type="character" w:customStyle="1" w:styleId="26">
    <w:name w:val="正文文本首行缩进 2 字符"/>
    <w:basedOn w:val="Char1a"/>
    <w:link w:val="25"/>
    <w:qFormat/>
    <w:rPr>
      <w:rFonts w:ascii="Times New Roman" w:eastAsia="宋体" w:hAnsi="Times New Roman" w:cs="Times New Roman"/>
      <w:sz w:val="28"/>
    </w:rPr>
  </w:style>
  <w:style w:type="character" w:customStyle="1" w:styleId="Charc">
    <w:name w:val="条，（一） Char"/>
    <w:qFormat/>
    <w:rPr>
      <w:rFonts w:eastAsia="宋体"/>
      <w:b/>
      <w:bCs/>
      <w:kern w:val="2"/>
      <w:sz w:val="32"/>
      <w:szCs w:val="32"/>
      <w:lang w:val="en-US" w:eastAsia="zh-CN" w:bidi="ar-SA"/>
    </w:rPr>
  </w:style>
  <w:style w:type="character" w:customStyle="1" w:styleId="Chard">
    <w:name w:val="(一) Char"/>
    <w:qFormat/>
    <w:rPr>
      <w:rFonts w:ascii="Arial" w:eastAsia="黑体" w:hAnsi="Arial"/>
      <w:b/>
      <w:bCs/>
      <w:kern w:val="2"/>
      <w:sz w:val="28"/>
      <w:szCs w:val="28"/>
      <w:lang w:val="en-US" w:eastAsia="zh-CN" w:bidi="ar-SA"/>
    </w:rPr>
  </w:style>
  <w:style w:type="paragraph" w:customStyle="1" w:styleId="affffffe">
    <w:name w:val="表芯"/>
    <w:basedOn w:val="a3"/>
    <w:next w:val="a3"/>
    <w:qFormat/>
    <w:pPr>
      <w:keepNext/>
      <w:adjustRightInd w:val="0"/>
      <w:spacing w:before="20" w:line="0" w:lineRule="atLeast"/>
      <w:jc w:val="center"/>
      <w:textAlignment w:val="baseline"/>
    </w:pPr>
    <w:rPr>
      <w:rFonts w:ascii="宋体" w:hAnsi="宋体"/>
      <w:bCs/>
      <w:kern w:val="21"/>
      <w:sz w:val="21"/>
      <w:szCs w:val="20"/>
    </w:rPr>
  </w:style>
  <w:style w:type="character" w:customStyle="1" w:styleId="ss">
    <w:name w:val="ss"/>
    <w:qFormat/>
  </w:style>
  <w:style w:type="paragraph" w:customStyle="1" w:styleId="1CharChar0">
    <w:name w:val="样式 标题 1 + 红色 Char Char"/>
    <w:basedOn w:val="10"/>
    <w:link w:val="1CharCharChar"/>
    <w:qFormat/>
    <w:rPr>
      <w:rFonts w:ascii="Times New Roman" w:eastAsia="黑体" w:hAnsi="Times New Roman"/>
      <w:b w:val="0"/>
      <w:color w:val="FF0000"/>
      <w:sz w:val="32"/>
    </w:rPr>
  </w:style>
  <w:style w:type="character" w:customStyle="1" w:styleId="1CharCharChar">
    <w:name w:val="样式 标题 1 + 红色 Char Char Char"/>
    <w:link w:val="1CharChar0"/>
    <w:qFormat/>
    <w:rPr>
      <w:rFonts w:ascii="Times New Roman" w:eastAsia="黑体" w:hAnsi="Times New Roman" w:cs="Times New Roman"/>
      <w:bCs/>
      <w:color w:val="FF0000"/>
      <w:kern w:val="44"/>
      <w:sz w:val="32"/>
      <w:szCs w:val="44"/>
    </w:rPr>
  </w:style>
  <w:style w:type="paragraph" w:customStyle="1" w:styleId="2CharChar0">
    <w:name w:val="样式 样式 标题 2 + 红色 + 自动设置 Char Char"/>
    <w:basedOn w:val="2f1"/>
    <w:link w:val="2CharCharChar"/>
    <w:qFormat/>
    <w:rPr>
      <w:rFonts w:eastAsia="新宋体"/>
      <w:b w:val="0"/>
      <w:spacing w:val="-8"/>
    </w:rPr>
  </w:style>
  <w:style w:type="character" w:customStyle="1" w:styleId="2CharCharChar">
    <w:name w:val="样式 样式 标题 2 + 红色 + 自动设置 Char Char Char"/>
    <w:link w:val="2CharChar0"/>
    <w:rPr>
      <w:rFonts w:ascii="Arial" w:eastAsia="新宋体" w:hAnsi="Arial" w:cs="Times New Roman"/>
      <w:bCs/>
      <w:color w:val="FF0000"/>
      <w:spacing w:val="-8"/>
      <w:sz w:val="28"/>
      <w:szCs w:val="32"/>
    </w:rPr>
  </w:style>
  <w:style w:type="paragraph" w:customStyle="1" w:styleId="CharChar9">
    <w:name w:val="表文 Char Char"/>
    <w:basedOn w:val="a3"/>
    <w:qFormat/>
    <w:pPr>
      <w:overflowPunct w:val="0"/>
      <w:adjustRightInd w:val="0"/>
      <w:snapToGrid w:val="0"/>
      <w:spacing w:line="240" w:lineRule="auto"/>
      <w:jc w:val="center"/>
      <w:textAlignment w:val="baseline"/>
    </w:pPr>
    <w:rPr>
      <w:rFonts w:ascii="Times New Roman" w:hAnsi="Times New Roman"/>
      <w:sz w:val="21"/>
      <w:szCs w:val="20"/>
    </w:rPr>
  </w:style>
  <w:style w:type="paragraph" w:customStyle="1" w:styleId="1f0">
    <w:name w:val="纯文本1"/>
    <w:basedOn w:val="a3"/>
    <w:link w:val="Char30"/>
    <w:qFormat/>
    <w:pPr>
      <w:adjustRightInd w:val="0"/>
      <w:spacing w:line="240" w:lineRule="auto"/>
      <w:textAlignment w:val="baseline"/>
    </w:pPr>
    <w:rPr>
      <w:rFonts w:ascii="宋体" w:hAnsi="Times New Roman"/>
      <w:kern w:val="0"/>
      <w:sz w:val="21"/>
      <w:szCs w:val="20"/>
    </w:rPr>
  </w:style>
  <w:style w:type="paragraph" w:customStyle="1" w:styleId="afffffff">
    <w:name w:val="图表说明"/>
    <w:basedOn w:val="1e"/>
    <w:qFormat/>
    <w:pPr>
      <w:keepNext/>
      <w:tabs>
        <w:tab w:val="clear" w:pos="5670"/>
        <w:tab w:val="left" w:pos="0"/>
        <w:tab w:val="left" w:pos="142"/>
      </w:tabs>
      <w:spacing w:line="400" w:lineRule="exact"/>
      <w:ind w:firstLineChars="1500" w:firstLine="3600"/>
    </w:pPr>
    <w:rPr>
      <w:rFonts w:hAnsi="Times New Roman"/>
      <w:b/>
    </w:rPr>
  </w:style>
  <w:style w:type="character" w:customStyle="1" w:styleId="110">
    <w:name w:val="标题 11"/>
    <w:qFormat/>
    <w:rPr>
      <w:rFonts w:ascii="宋体" w:eastAsia="宋体" w:hAnsi="宋体"/>
      <w:b/>
      <w:bCs/>
      <w:kern w:val="44"/>
      <w:sz w:val="32"/>
      <w:szCs w:val="44"/>
      <w:lang w:val="en-US" w:eastAsia="zh-CN" w:bidi="ar-SA"/>
    </w:rPr>
  </w:style>
  <w:style w:type="character" w:customStyle="1" w:styleId="211">
    <w:name w:val="标题 21"/>
    <w:qFormat/>
    <w:rPr>
      <w:rFonts w:ascii="宋体" w:eastAsia="宋体" w:hAnsi="宋体"/>
      <w:b/>
      <w:spacing w:val="-8"/>
      <w:kern w:val="2"/>
      <w:sz w:val="30"/>
      <w:lang w:val="en-US" w:eastAsia="zh-CN" w:bidi="ar-SA"/>
    </w:rPr>
  </w:style>
  <w:style w:type="paragraph" w:customStyle="1" w:styleId="1Char0">
    <w:name w:val="样式 标题 1 + 红色 Char"/>
    <w:basedOn w:val="10"/>
    <w:link w:val="1CharChar1"/>
    <w:qFormat/>
    <w:rPr>
      <w:rFonts w:ascii="宋体" w:eastAsia="黑体" w:hAnsi="宋体"/>
      <w:color w:val="FF0000"/>
      <w:sz w:val="32"/>
    </w:rPr>
  </w:style>
  <w:style w:type="character" w:customStyle="1" w:styleId="1CharChar1">
    <w:name w:val="样式 标题 1 + 红色 Char Char1"/>
    <w:link w:val="1Char0"/>
    <w:qFormat/>
    <w:rPr>
      <w:rFonts w:ascii="宋体" w:eastAsia="黑体" w:hAnsi="宋体" w:cs="Times New Roman"/>
      <w:b/>
      <w:bCs/>
      <w:color w:val="FF0000"/>
      <w:kern w:val="44"/>
      <w:sz w:val="32"/>
      <w:szCs w:val="44"/>
    </w:rPr>
  </w:style>
  <w:style w:type="paragraph" w:customStyle="1" w:styleId="2Char0">
    <w:name w:val="样式 样式 标题 2 + 红色 + 自动设置 Char"/>
    <w:basedOn w:val="2f1"/>
    <w:link w:val="2CharChar1"/>
    <w:qFormat/>
    <w:rPr>
      <w:rFonts w:eastAsia="新宋体"/>
      <w:spacing w:val="-8"/>
    </w:rPr>
  </w:style>
  <w:style w:type="character" w:customStyle="1" w:styleId="2CharChar1">
    <w:name w:val="样式 样式 标题 2 + 红色 + 自动设置 Char Char1"/>
    <w:link w:val="2Char0"/>
    <w:qFormat/>
    <w:rPr>
      <w:rFonts w:ascii="Arial" w:eastAsia="新宋体" w:hAnsi="Arial" w:cs="Times New Roman"/>
      <w:b/>
      <w:bCs/>
      <w:color w:val="FF0000"/>
      <w:spacing w:val="-8"/>
      <w:sz w:val="28"/>
      <w:szCs w:val="32"/>
    </w:rPr>
  </w:style>
  <w:style w:type="character" w:customStyle="1" w:styleId="H212Char">
    <w:name w:val="H212 Char"/>
    <w:qFormat/>
    <w:rPr>
      <w:rFonts w:ascii="宋体" w:eastAsia="宋体" w:hAnsi="宋体"/>
      <w:b/>
      <w:spacing w:val="-8"/>
      <w:kern w:val="2"/>
      <w:sz w:val="30"/>
      <w:lang w:val="en-US" w:eastAsia="zh-CN" w:bidi="ar-SA"/>
    </w:rPr>
  </w:style>
  <w:style w:type="paragraph" w:customStyle="1" w:styleId="212">
    <w:name w:val="样式 首行缩进:  2 字符1"/>
    <w:basedOn w:val="a3"/>
    <w:qFormat/>
    <w:pPr>
      <w:spacing w:before="120" w:line="400" w:lineRule="exact"/>
      <w:ind w:firstLineChars="200" w:firstLine="200"/>
    </w:pPr>
    <w:rPr>
      <w:rFonts w:ascii="Times New Roman" w:hAnsi="Times New Roman"/>
      <w:szCs w:val="20"/>
    </w:rPr>
  </w:style>
  <w:style w:type="paragraph" w:customStyle="1" w:styleId="215">
    <w:name w:val="样式 首行缩进:  2 字符 行距: 1.5 倍行距"/>
    <w:basedOn w:val="a3"/>
    <w:pPr>
      <w:spacing w:line="400" w:lineRule="exact"/>
      <w:ind w:firstLineChars="200" w:firstLine="200"/>
    </w:pPr>
    <w:rPr>
      <w:rFonts w:ascii="Times New Roman" w:hAnsi="Times New Roman"/>
      <w:szCs w:val="20"/>
    </w:rPr>
  </w:style>
  <w:style w:type="paragraph" w:customStyle="1" w:styleId="220">
    <w:name w:val="正文文本 22"/>
    <w:basedOn w:val="a3"/>
    <w:qFormat/>
    <w:pPr>
      <w:adjustRightInd w:val="0"/>
      <w:ind w:firstLine="567"/>
      <w:jc w:val="left"/>
      <w:textAlignment w:val="baseline"/>
    </w:pPr>
    <w:rPr>
      <w:rFonts w:ascii="Times New Roman" w:hAnsi="Times New Roman"/>
      <w:szCs w:val="20"/>
    </w:rPr>
  </w:style>
  <w:style w:type="paragraph" w:customStyle="1" w:styleId="2f4">
    <w:name w:val="纯文本2"/>
    <w:basedOn w:val="a3"/>
    <w:qFormat/>
    <w:pPr>
      <w:adjustRightInd w:val="0"/>
      <w:spacing w:line="240" w:lineRule="auto"/>
      <w:textAlignment w:val="baseline"/>
    </w:pPr>
    <w:rPr>
      <w:rFonts w:ascii="宋体" w:hAnsi="Times New Roman"/>
      <w:kern w:val="0"/>
      <w:sz w:val="21"/>
      <w:szCs w:val="20"/>
    </w:rPr>
  </w:style>
  <w:style w:type="paragraph" w:customStyle="1" w:styleId="Char60">
    <w:name w:val="Char6"/>
    <w:basedOn w:val="a3"/>
    <w:qFormat/>
    <w:pPr>
      <w:ind w:firstLineChars="200" w:firstLine="200"/>
    </w:pPr>
    <w:rPr>
      <w:rFonts w:ascii="宋体" w:hAnsi="宋体" w:cs="宋体"/>
      <w:szCs w:val="24"/>
    </w:rPr>
  </w:style>
  <w:style w:type="paragraph" w:customStyle="1" w:styleId="CharCharCharCharCharCharChar2">
    <w:name w:val="Char Char Char Char Char Char Char2"/>
    <w:basedOn w:val="a3"/>
    <w:qFormat/>
    <w:pPr>
      <w:widowControl/>
      <w:spacing w:after="160" w:line="240" w:lineRule="exact"/>
      <w:jc w:val="left"/>
    </w:pPr>
    <w:rPr>
      <w:rFonts w:ascii="Verdana" w:eastAsia="仿宋_GB2312" w:hAnsi="Verdana"/>
      <w:kern w:val="0"/>
      <w:sz w:val="30"/>
      <w:szCs w:val="30"/>
      <w:lang w:eastAsia="en-US"/>
    </w:rPr>
  </w:style>
  <w:style w:type="character" w:customStyle="1" w:styleId="Char1d">
    <w:name w:val="章 Char1"/>
    <w:qFormat/>
    <w:rPr>
      <w:rFonts w:ascii="宋体" w:eastAsia="宋体" w:hAnsi="宋体"/>
      <w:b/>
      <w:spacing w:val="-8"/>
      <w:kern w:val="2"/>
      <w:sz w:val="30"/>
      <w:lang w:val="en-US" w:eastAsia="zh-CN" w:bidi="ar-SA"/>
    </w:rPr>
  </w:style>
  <w:style w:type="character" w:customStyle="1" w:styleId="Char24">
    <w:name w:val="章 Char2"/>
    <w:qFormat/>
    <w:rPr>
      <w:rFonts w:ascii="宋体" w:eastAsia="宋体" w:hAnsi="宋体"/>
      <w:b/>
      <w:spacing w:val="-8"/>
      <w:kern w:val="2"/>
      <w:sz w:val="30"/>
      <w:lang w:val="en-US" w:eastAsia="zh-CN" w:bidi="ar-SA"/>
    </w:rPr>
  </w:style>
  <w:style w:type="character" w:customStyle="1" w:styleId="230">
    <w:name w:val="标题 23"/>
    <w:qFormat/>
    <w:rPr>
      <w:rFonts w:ascii="宋体" w:eastAsia="宋体" w:hAnsi="宋体"/>
      <w:b/>
      <w:spacing w:val="-8"/>
      <w:kern w:val="2"/>
      <w:sz w:val="30"/>
      <w:lang w:val="en-US" w:eastAsia="zh-CN" w:bidi="ar-SA"/>
    </w:rPr>
  </w:style>
  <w:style w:type="character" w:customStyle="1" w:styleId="221">
    <w:name w:val="标题 22"/>
    <w:qFormat/>
    <w:rPr>
      <w:rFonts w:ascii="宋体" w:eastAsia="宋体" w:hAnsi="宋体"/>
      <w:b/>
      <w:spacing w:val="-8"/>
      <w:kern w:val="2"/>
      <w:sz w:val="30"/>
      <w:lang w:val="en-US" w:eastAsia="zh-CN" w:bidi="ar-SA"/>
    </w:rPr>
  </w:style>
  <w:style w:type="paragraph" w:customStyle="1" w:styleId="afffffff0">
    <w:name w:val="表格内容"/>
    <w:link w:val="Chare"/>
    <w:pPr>
      <w:keepLines/>
      <w:widowControl w:val="0"/>
      <w:adjustRightInd w:val="0"/>
      <w:snapToGrid w:val="0"/>
      <w:jc w:val="center"/>
    </w:pPr>
    <w:rPr>
      <w:rFonts w:ascii="Times New Roman" w:eastAsia="宋体" w:hAnsi="Times New Roman" w:cs="Times New Roman"/>
      <w:snapToGrid w:val="0"/>
      <w:sz w:val="18"/>
      <w:szCs w:val="18"/>
    </w:rPr>
  </w:style>
  <w:style w:type="paragraph" w:customStyle="1" w:styleId="afffffff1">
    <w:name w:val="表号"/>
    <w:basedOn w:val="a3"/>
    <w:qFormat/>
    <w:pPr>
      <w:spacing w:line="240" w:lineRule="auto"/>
      <w:ind w:firstLineChars="200" w:firstLine="420"/>
    </w:pPr>
    <w:rPr>
      <w:rFonts w:ascii="黑体" w:hAnsi="Times New Roman"/>
      <w:snapToGrid w:val="0"/>
      <w:kern w:val="0"/>
      <w:sz w:val="21"/>
      <w:szCs w:val="24"/>
    </w:rPr>
  </w:style>
  <w:style w:type="paragraph" w:customStyle="1" w:styleId="3d">
    <w:name w:val="标题3"/>
    <w:basedOn w:val="a3"/>
    <w:qFormat/>
    <w:pPr>
      <w:overflowPunct w:val="0"/>
      <w:topLinePunct/>
      <w:spacing w:beforeLines="50" w:line="240" w:lineRule="auto"/>
      <w:outlineLvl w:val="2"/>
    </w:pPr>
    <w:rPr>
      <w:rFonts w:ascii="Times New Roman" w:eastAsia="黑体" w:hAnsi="Times New Roman"/>
      <w:b/>
      <w:bCs/>
      <w:kern w:val="10"/>
      <w:szCs w:val="28"/>
    </w:rPr>
  </w:style>
  <w:style w:type="character" w:customStyle="1" w:styleId="afff4">
    <w:name w:val="脚注文本 字符"/>
    <w:basedOn w:val="a4"/>
    <w:link w:val="afff3"/>
    <w:qFormat/>
    <w:rPr>
      <w:rFonts w:ascii="Times New Roman" w:eastAsia="宋体" w:hAnsi="Times New Roman" w:cs="Times New Roman"/>
      <w:sz w:val="18"/>
      <w:szCs w:val="18"/>
    </w:rPr>
  </w:style>
  <w:style w:type="paragraph" w:customStyle="1" w:styleId="122">
    <w:name w:val="样式 宋体 12 磅 首行缩进:  2 字符"/>
    <w:basedOn w:val="a3"/>
    <w:qFormat/>
    <w:pPr>
      <w:spacing w:line="500" w:lineRule="exact"/>
      <w:ind w:firstLineChars="200" w:firstLine="200"/>
    </w:pPr>
    <w:rPr>
      <w:rFonts w:ascii="宋体" w:hAnsi="宋体"/>
      <w:sz w:val="26"/>
      <w:szCs w:val="20"/>
    </w:rPr>
  </w:style>
  <w:style w:type="paragraph" w:customStyle="1" w:styleId="Char5CharCharChar">
    <w:name w:val="Char5 Char Char Char"/>
    <w:basedOn w:val="af7"/>
    <w:qFormat/>
    <w:pPr>
      <w:shd w:val="clear" w:color="auto" w:fill="000080"/>
      <w:adjustRightInd w:val="0"/>
      <w:spacing w:line="436" w:lineRule="exact"/>
      <w:ind w:left="357"/>
      <w:jc w:val="left"/>
      <w:outlineLvl w:val="3"/>
    </w:pPr>
    <w:rPr>
      <w:rFonts w:ascii="Tahoma" w:hAnsi="Tahoma"/>
      <w:b/>
      <w:sz w:val="24"/>
      <w:szCs w:val="28"/>
    </w:rPr>
  </w:style>
  <w:style w:type="paragraph" w:customStyle="1" w:styleId="CharChar1CharCharChar">
    <w:name w:val="Char Char1 Char Char Char"/>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xl139">
    <w:name w:val="xl139"/>
    <w:basedOn w:val="a3"/>
    <w:qFormat/>
    <w:pPr>
      <w:widowControl/>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Unicode MS" w:hAnsi="Arial Unicode MS" w:cs="Arial Unicode MS"/>
      <w:color w:val="FF0000"/>
      <w:kern w:val="0"/>
      <w:sz w:val="20"/>
      <w:szCs w:val="20"/>
    </w:rPr>
  </w:style>
  <w:style w:type="paragraph" w:customStyle="1" w:styleId="afffffff2">
    <w:name w:val="表后空行"/>
    <w:basedOn w:val="a3"/>
    <w:qFormat/>
    <w:pPr>
      <w:overflowPunct w:val="0"/>
      <w:adjustRightInd w:val="0"/>
      <w:spacing w:line="240" w:lineRule="auto"/>
      <w:textAlignment w:val="baseline"/>
    </w:pPr>
    <w:rPr>
      <w:rFonts w:ascii="Times New Roman" w:hAnsi="Times New Roman"/>
      <w:kern w:val="28"/>
      <w:sz w:val="10"/>
      <w:szCs w:val="20"/>
    </w:rPr>
  </w:style>
  <w:style w:type="paragraph" w:customStyle="1" w:styleId="3e">
    <w:name w:val="正文3"/>
    <w:basedOn w:val="a3"/>
    <w:qFormat/>
    <w:pPr>
      <w:jc w:val="center"/>
    </w:pPr>
    <w:rPr>
      <w:rFonts w:ascii="黑体" w:eastAsia="黑体" w:hAnsi="Times New Roman"/>
      <w:bCs/>
      <w:color w:val="000000"/>
      <w:szCs w:val="20"/>
      <w:lang w:bidi="he-IL"/>
    </w:rPr>
  </w:style>
  <w:style w:type="paragraph" w:customStyle="1" w:styleId="2f5">
    <w:name w:val="正文2"/>
    <w:basedOn w:val="a3"/>
    <w:link w:val="2CharChar2"/>
    <w:qFormat/>
    <w:pPr>
      <w:jc w:val="center"/>
    </w:pPr>
    <w:rPr>
      <w:rFonts w:ascii="黑体" w:eastAsia="黑体" w:hAnsi="Times New Roman"/>
      <w:bCs/>
      <w:color w:val="000000"/>
      <w:sz w:val="24"/>
      <w:szCs w:val="20"/>
      <w:lang w:bidi="he-IL"/>
    </w:rPr>
  </w:style>
  <w:style w:type="character" w:customStyle="1" w:styleId="af1">
    <w:name w:val="注释标题 字符"/>
    <w:basedOn w:val="a4"/>
    <w:link w:val="af0"/>
    <w:qFormat/>
    <w:rPr>
      <w:rFonts w:ascii="Times New Roman" w:eastAsia="楷体_GB2312" w:hAnsi="Times New Roman" w:cs="Times New Roman"/>
      <w:szCs w:val="20"/>
    </w:rPr>
  </w:style>
  <w:style w:type="character" w:customStyle="1" w:styleId="CharChara">
    <w:name w:val="标准正文 Char Char"/>
    <w:qFormat/>
    <w:rPr>
      <w:rFonts w:eastAsia="宋体"/>
      <w:kern w:val="2"/>
      <w:sz w:val="28"/>
      <w:szCs w:val="28"/>
      <w:lang w:val="en-US" w:eastAsia="zh-CN" w:bidi="ar-SA"/>
    </w:rPr>
  </w:style>
  <w:style w:type="paragraph" w:customStyle="1" w:styleId="1f1">
    <w:name w:val="字元 字元1"/>
    <w:basedOn w:val="a3"/>
    <w:qFormat/>
    <w:pPr>
      <w:spacing w:line="240" w:lineRule="auto"/>
    </w:pPr>
    <w:rPr>
      <w:rFonts w:ascii="Times New Roman" w:hAnsi="Times New Roman"/>
      <w:sz w:val="21"/>
      <w:szCs w:val="24"/>
    </w:rPr>
  </w:style>
  <w:style w:type="paragraph" w:customStyle="1" w:styleId="afffffff3">
    <w:name w:val="段落"/>
    <w:basedOn w:val="a3"/>
    <w:qFormat/>
    <w:pPr>
      <w:ind w:firstLineChars="200" w:firstLine="200"/>
    </w:pPr>
    <w:rPr>
      <w:rFonts w:ascii="Times New Roman" w:hAnsi="Times New Roman"/>
      <w:sz w:val="24"/>
      <w:szCs w:val="24"/>
    </w:rPr>
  </w:style>
  <w:style w:type="paragraph" w:customStyle="1" w:styleId="1f2">
    <w:name w:val="1正文段落"/>
    <w:basedOn w:val="a3"/>
    <w:qFormat/>
    <w:pPr>
      <w:ind w:firstLineChars="200" w:firstLine="480"/>
      <w:jc w:val="left"/>
    </w:pPr>
    <w:rPr>
      <w:rFonts w:ascii="Times New Roman" w:hAnsi="Times New Roman"/>
      <w:snapToGrid w:val="0"/>
      <w:kern w:val="0"/>
      <w:sz w:val="24"/>
      <w:szCs w:val="24"/>
    </w:rPr>
  </w:style>
  <w:style w:type="character" w:customStyle="1" w:styleId="CharCharCharChar">
    <w:name w:val="标准正文 Char Char Char Char"/>
    <w:qFormat/>
    <w:rPr>
      <w:rFonts w:eastAsia="宋体" w:cs="宋体"/>
      <w:kern w:val="2"/>
      <w:sz w:val="28"/>
      <w:szCs w:val="28"/>
      <w:lang w:val="en-US" w:eastAsia="zh-CN" w:bidi="ar-SA"/>
    </w:rPr>
  </w:style>
  <w:style w:type="paragraph" w:customStyle="1" w:styleId="afffffff4">
    <w:name w:val="表头文字"/>
    <w:basedOn w:val="a3"/>
    <w:qFormat/>
    <w:pPr>
      <w:tabs>
        <w:tab w:val="left" w:pos="1260"/>
      </w:tabs>
      <w:adjustRightInd w:val="0"/>
      <w:snapToGrid w:val="0"/>
      <w:jc w:val="center"/>
    </w:pPr>
    <w:rPr>
      <w:rFonts w:ascii="宋体" w:eastAsia="黑体" w:hAnsi="宋体"/>
      <w:position w:val="-6"/>
      <w:sz w:val="24"/>
      <w:szCs w:val="28"/>
    </w:rPr>
  </w:style>
  <w:style w:type="paragraph" w:customStyle="1" w:styleId="1f3">
    <w:name w:val="表格1"/>
    <w:basedOn w:val="a3"/>
    <w:qFormat/>
    <w:pPr>
      <w:spacing w:line="240" w:lineRule="auto"/>
      <w:jc w:val="center"/>
    </w:pPr>
    <w:rPr>
      <w:rFonts w:ascii="宋体" w:hAnsi="宋体"/>
      <w:kern w:val="0"/>
      <w:sz w:val="21"/>
      <w:szCs w:val="21"/>
    </w:rPr>
  </w:style>
  <w:style w:type="paragraph" w:customStyle="1" w:styleId="Char2CharCharCharCharCharCharCharCharChar">
    <w:name w:val="Char2 Char Char Char Char Char Char Char Char Char"/>
    <w:basedOn w:val="a3"/>
    <w:next w:val="a3"/>
    <w:qFormat/>
    <w:pPr>
      <w:ind w:firstLineChars="200" w:firstLine="200"/>
    </w:pPr>
    <w:rPr>
      <w:rFonts w:ascii="宋体" w:hAnsi="宋体" w:cs="宋体"/>
      <w:sz w:val="24"/>
      <w:szCs w:val="24"/>
    </w:rPr>
  </w:style>
  <w:style w:type="paragraph" w:customStyle="1" w:styleId="Char2CharCharCharCharCharCharCharCharCharCharCharChar">
    <w:name w:val="Char2 Char Char Char Char Char Char Char Char Char Char Char Char"/>
    <w:basedOn w:val="a3"/>
    <w:next w:val="a3"/>
    <w:qFormat/>
    <w:pPr>
      <w:ind w:firstLineChars="200" w:firstLine="200"/>
    </w:pPr>
    <w:rPr>
      <w:rFonts w:ascii="宋体" w:hAnsi="宋体" w:cs="宋体"/>
      <w:sz w:val="24"/>
      <w:szCs w:val="24"/>
    </w:rPr>
  </w:style>
  <w:style w:type="paragraph" w:customStyle="1" w:styleId="CharCharCharCharCharCharCharCharChar">
    <w:name w:val="Char Char Char Char Char Char Char Char Char"/>
    <w:basedOn w:val="a3"/>
    <w:next w:val="ae"/>
    <w:qFormat/>
    <w:pPr>
      <w:spacing w:line="240" w:lineRule="auto"/>
    </w:pPr>
    <w:rPr>
      <w:rFonts w:ascii="Times New Roman" w:hAnsi="Times New Roman"/>
      <w:szCs w:val="28"/>
    </w:rPr>
  </w:style>
  <w:style w:type="character" w:customStyle="1" w:styleId="af">
    <w:name w:val="宏文本 字符"/>
    <w:basedOn w:val="a4"/>
    <w:link w:val="ae"/>
    <w:qFormat/>
    <w:rPr>
      <w:rFonts w:ascii="Courier New" w:eastAsia="宋体" w:hAnsi="Courier New" w:cs="Courier New"/>
      <w:sz w:val="24"/>
      <w:szCs w:val="24"/>
    </w:rPr>
  </w:style>
  <w:style w:type="paragraph" w:customStyle="1" w:styleId="15212">
    <w:name w:val="样式 样式 四号 行距: 1.5 倍行距 首行缩进:  2 字符1 + 首行缩进:  2 字符"/>
    <w:basedOn w:val="a3"/>
    <w:qFormat/>
    <w:pPr>
      <w:ind w:firstLineChars="200" w:firstLine="480"/>
    </w:pPr>
    <w:rPr>
      <w:rFonts w:ascii="Times New Roman" w:hAnsi="Times New Roman"/>
      <w:kern w:val="0"/>
      <w:szCs w:val="20"/>
    </w:rPr>
  </w:style>
  <w:style w:type="paragraph" w:customStyle="1" w:styleId="1521">
    <w:name w:val="样式 四号 行距: 1.5 倍行距 首行缩进:  2 字符1"/>
    <w:basedOn w:val="a3"/>
    <w:qFormat/>
    <w:pPr>
      <w:ind w:firstLineChars="200" w:firstLine="560"/>
    </w:pPr>
    <w:rPr>
      <w:rFonts w:ascii="Times New Roman" w:hAnsi="Times New Roman" w:cs="宋体"/>
      <w:kern w:val="0"/>
      <w:sz w:val="24"/>
      <w:szCs w:val="20"/>
    </w:rPr>
  </w:style>
  <w:style w:type="paragraph" w:customStyle="1" w:styleId="altt">
    <w:name w:val="!表格(alt+t)"/>
    <w:next w:val="a3"/>
    <w:qFormat/>
    <w:pPr>
      <w:adjustRightInd w:val="0"/>
      <w:spacing w:line="280" w:lineRule="atLeast"/>
      <w:jc w:val="center"/>
      <w:textAlignment w:val="center"/>
    </w:pPr>
    <w:rPr>
      <w:rFonts w:ascii="Times New Roman" w:eastAsia="宋体" w:hAnsi="Times New Roman" w:cs="Times New Roman"/>
      <w:sz w:val="21"/>
      <w:szCs w:val="18"/>
    </w:rPr>
  </w:style>
  <w:style w:type="character" w:customStyle="1" w:styleId="altcChar2">
    <w:name w:val="!正文(alt+c) Char2"/>
    <w:qFormat/>
    <w:rPr>
      <w:rFonts w:eastAsia="宋体"/>
      <w:sz w:val="24"/>
      <w:szCs w:val="24"/>
      <w:lang w:val="en-US" w:eastAsia="zh-CN" w:bidi="ar-SA"/>
    </w:rPr>
  </w:style>
  <w:style w:type="paragraph" w:customStyle="1" w:styleId="Para2bullet">
    <w:name w:val="Para 2 bullet"/>
    <w:basedOn w:val="a3"/>
    <w:qFormat/>
    <w:pPr>
      <w:widowControl/>
      <w:spacing w:after="60" w:line="300" w:lineRule="auto"/>
      <w:jc w:val="left"/>
    </w:pPr>
    <w:rPr>
      <w:rFonts w:ascii="Times New Roman" w:hAnsi="Times New Roman"/>
      <w:color w:val="000000"/>
      <w:kern w:val="0"/>
      <w:sz w:val="22"/>
      <w:lang w:val="en-GB" w:eastAsia="en-US"/>
    </w:rPr>
  </w:style>
  <w:style w:type="paragraph" w:customStyle="1" w:styleId="s1">
    <w:name w:val="s1"/>
    <w:basedOn w:val="a3"/>
    <w:qFormat/>
    <w:pPr>
      <w:widowControl/>
      <w:spacing w:before="100" w:beforeAutospacing="1" w:after="100" w:afterAutospacing="1" w:line="240" w:lineRule="auto"/>
      <w:jc w:val="left"/>
    </w:pPr>
    <w:rPr>
      <w:color w:val="000000"/>
      <w:kern w:val="0"/>
      <w:sz w:val="21"/>
      <w:szCs w:val="21"/>
    </w:rPr>
  </w:style>
  <w:style w:type="paragraph" w:customStyle="1" w:styleId="Para0bullet">
    <w:name w:val="Para 0 bullet"/>
    <w:basedOn w:val="a3"/>
    <w:qFormat/>
    <w:pPr>
      <w:widowControl/>
      <w:tabs>
        <w:tab w:val="left" w:pos="397"/>
      </w:tabs>
      <w:spacing w:after="60" w:line="300" w:lineRule="auto"/>
      <w:ind w:left="397" w:hanging="397"/>
      <w:jc w:val="left"/>
    </w:pPr>
    <w:rPr>
      <w:rFonts w:ascii="Times New Roman" w:hAnsi="Times New Roman"/>
      <w:color w:val="000000"/>
      <w:kern w:val="0"/>
      <w:sz w:val="22"/>
      <w:lang w:val="en-GB" w:eastAsia="en-US"/>
    </w:rPr>
  </w:style>
  <w:style w:type="paragraph" w:customStyle="1" w:styleId="Text1">
    <w:name w:val="Text1"/>
    <w:basedOn w:val="a3"/>
    <w:qFormat/>
    <w:pPr>
      <w:widowControl/>
      <w:numPr>
        <w:numId w:val="5"/>
      </w:numPr>
      <w:tabs>
        <w:tab w:val="clear" w:pos="397"/>
      </w:tabs>
      <w:spacing w:before="240" w:line="240" w:lineRule="auto"/>
      <w:ind w:left="0" w:firstLine="0"/>
      <w:jc w:val="left"/>
    </w:pPr>
    <w:rPr>
      <w:rFonts w:ascii="L Helvetica Light" w:hAnsi="L Helvetica Light"/>
      <w:kern w:val="0"/>
      <w:sz w:val="21"/>
      <w:szCs w:val="24"/>
      <w:lang w:val="en-AU"/>
    </w:rPr>
  </w:style>
  <w:style w:type="paragraph" w:customStyle="1" w:styleId="afffffff5">
    <w:name w:val="右齐"/>
    <w:basedOn w:val="affffff4"/>
    <w:pPr>
      <w:jc w:val="right"/>
    </w:pPr>
    <w:rPr>
      <w:rFonts w:ascii="仿宋_GB2312" w:eastAsia="仿宋_GB2312"/>
    </w:rPr>
  </w:style>
  <w:style w:type="paragraph" w:customStyle="1" w:styleId="afffffff6">
    <w:name w:val="图名"/>
    <w:basedOn w:val="a3"/>
    <w:next w:val="a3"/>
    <w:qFormat/>
    <w:pPr>
      <w:jc w:val="center"/>
    </w:pPr>
    <w:rPr>
      <w:rFonts w:ascii="Times New Roman" w:hAnsi="Times New Roman"/>
      <w:b/>
      <w:szCs w:val="20"/>
    </w:rPr>
  </w:style>
  <w:style w:type="paragraph" w:customStyle="1" w:styleId="1f4">
    <w:name w:val="表格1粗"/>
    <w:basedOn w:val="1f3"/>
    <w:qFormat/>
    <w:pPr>
      <w:ind w:leftChars="100" w:left="210" w:rightChars="100" w:right="210"/>
    </w:pPr>
    <w:rPr>
      <w:b/>
      <w:iCs/>
      <w:color w:val="000000"/>
      <w:kern w:val="2"/>
    </w:rPr>
  </w:style>
  <w:style w:type="paragraph" w:customStyle="1" w:styleId="2f6">
    <w:name w:val="正文首行缩进2字符"/>
    <w:qFormat/>
    <w:pPr>
      <w:widowControl w:val="0"/>
      <w:tabs>
        <w:tab w:val="left" w:pos="2910"/>
      </w:tabs>
      <w:spacing w:line="360" w:lineRule="auto"/>
      <w:ind w:firstLineChars="150" w:firstLine="420"/>
      <w:jc w:val="both"/>
    </w:pPr>
    <w:rPr>
      <w:rFonts w:ascii="Times New Roman" w:eastAsia="宋体" w:hAnsi="Times New Roman" w:cs="Times New Roman"/>
      <w:sz w:val="28"/>
      <w:szCs w:val="28"/>
    </w:rPr>
  </w:style>
  <w:style w:type="character" w:customStyle="1" w:styleId="2Char2">
    <w:name w:val="正文首行缩进2字符 Char"/>
    <w:rPr>
      <w:rFonts w:eastAsia="宋体" w:cs="宋体"/>
      <w:sz w:val="28"/>
      <w:lang w:val="en-US" w:eastAsia="zh-CN" w:bidi="ar-SA"/>
    </w:rPr>
  </w:style>
  <w:style w:type="paragraph" w:customStyle="1" w:styleId="afffffff7">
    <w:name w:val="表格数字"/>
    <w:basedOn w:val="a3"/>
    <w:qFormat/>
    <w:pPr>
      <w:spacing w:line="240" w:lineRule="auto"/>
      <w:jc w:val="right"/>
    </w:pPr>
    <w:rPr>
      <w:rFonts w:ascii="Times New Roman" w:hAnsi="Times New Roman"/>
      <w:snapToGrid w:val="0"/>
      <w:kern w:val="0"/>
      <w:sz w:val="21"/>
      <w:szCs w:val="21"/>
    </w:rPr>
  </w:style>
  <w:style w:type="paragraph" w:customStyle="1" w:styleId="afffffff8">
    <w:name w:val="表格项目名称(五号)"/>
    <w:basedOn w:val="a3"/>
    <w:qFormat/>
    <w:pPr>
      <w:spacing w:line="240" w:lineRule="auto"/>
      <w:jc w:val="center"/>
    </w:pPr>
    <w:rPr>
      <w:rFonts w:ascii="Times New Roman" w:hAnsi="Times New Roman"/>
      <w:snapToGrid w:val="0"/>
      <w:kern w:val="0"/>
      <w:sz w:val="21"/>
      <w:szCs w:val="28"/>
    </w:rPr>
  </w:style>
  <w:style w:type="paragraph" w:customStyle="1" w:styleId="2f7">
    <w:name w:val="表格2"/>
    <w:basedOn w:val="a3"/>
    <w:pPr>
      <w:spacing w:line="240" w:lineRule="auto"/>
      <w:jc w:val="center"/>
    </w:pPr>
    <w:rPr>
      <w:rFonts w:ascii="Times New Roman" w:hAnsi="Times New Roman"/>
      <w:color w:val="000000"/>
      <w:sz w:val="21"/>
      <w:szCs w:val="20"/>
    </w:rPr>
  </w:style>
  <w:style w:type="paragraph" w:customStyle="1" w:styleId="font14">
    <w:name w:val="font14"/>
    <w:basedOn w:val="a3"/>
    <w:qFormat/>
    <w:pPr>
      <w:widowControl/>
      <w:spacing w:before="100" w:beforeAutospacing="1" w:after="100" w:afterAutospacing="1" w:line="240" w:lineRule="auto"/>
      <w:jc w:val="left"/>
    </w:pPr>
    <w:rPr>
      <w:rFonts w:ascii="Arial Narrow" w:hAnsi="Arial Narrow"/>
      <w:kern w:val="0"/>
      <w:sz w:val="16"/>
      <w:szCs w:val="16"/>
    </w:rPr>
  </w:style>
  <w:style w:type="paragraph" w:customStyle="1" w:styleId="font15">
    <w:name w:val="font15"/>
    <w:basedOn w:val="a3"/>
    <w:qFormat/>
    <w:pPr>
      <w:widowControl/>
      <w:spacing w:before="100" w:beforeAutospacing="1" w:after="100" w:afterAutospacing="1" w:line="240" w:lineRule="auto"/>
      <w:jc w:val="left"/>
    </w:pPr>
    <w:rPr>
      <w:rFonts w:ascii="Times New Roman" w:hAnsi="Times New Roman"/>
      <w:kern w:val="0"/>
      <w:sz w:val="12"/>
      <w:szCs w:val="12"/>
    </w:rPr>
  </w:style>
  <w:style w:type="paragraph" w:customStyle="1" w:styleId="font16">
    <w:name w:val="font16"/>
    <w:basedOn w:val="a3"/>
    <w:qFormat/>
    <w:pPr>
      <w:widowControl/>
      <w:spacing w:before="100" w:beforeAutospacing="1" w:after="100" w:afterAutospacing="1" w:line="240" w:lineRule="auto"/>
      <w:jc w:val="left"/>
    </w:pPr>
    <w:rPr>
      <w:rFonts w:ascii="Times New Roman" w:hAnsi="Times New Roman"/>
      <w:b/>
      <w:bCs/>
      <w:kern w:val="0"/>
      <w:sz w:val="16"/>
      <w:szCs w:val="16"/>
    </w:rPr>
  </w:style>
  <w:style w:type="paragraph" w:customStyle="1" w:styleId="Char52">
    <w:name w:val="Char52"/>
    <w:basedOn w:val="af7"/>
    <w:qFormat/>
    <w:pPr>
      <w:shd w:val="clear" w:color="auto" w:fill="000080"/>
      <w:adjustRightInd w:val="0"/>
      <w:spacing w:line="240" w:lineRule="auto"/>
      <w:jc w:val="left"/>
      <w:outlineLvl w:val="3"/>
    </w:pPr>
    <w:rPr>
      <w:rFonts w:ascii="Tahoma" w:hAnsi="Tahoma"/>
      <w:b/>
      <w:szCs w:val="28"/>
    </w:rPr>
  </w:style>
  <w:style w:type="character" w:customStyle="1" w:styleId="defaultfont">
    <w:name w:val="defaultfont"/>
    <w:qFormat/>
  </w:style>
  <w:style w:type="paragraph" w:customStyle="1" w:styleId="Char1CharCharChar">
    <w:name w:val="Char1 Char Char Char"/>
    <w:basedOn w:val="af7"/>
    <w:qFormat/>
    <w:pPr>
      <w:shd w:val="clear" w:color="auto" w:fill="000080"/>
      <w:adjustRightInd w:val="0"/>
      <w:spacing w:line="436" w:lineRule="exact"/>
      <w:ind w:left="357"/>
      <w:jc w:val="left"/>
      <w:outlineLvl w:val="3"/>
    </w:pPr>
    <w:rPr>
      <w:rFonts w:ascii="Tahoma" w:hAnsi="Tahoma"/>
      <w:b/>
      <w:sz w:val="24"/>
      <w:szCs w:val="24"/>
    </w:rPr>
  </w:style>
  <w:style w:type="character" w:customStyle="1" w:styleId="Charf">
    <w:name w:val="条，(一) Char"/>
    <w:qFormat/>
    <w:locked/>
    <w:rPr>
      <w:rFonts w:ascii="宋体" w:eastAsia="宋体" w:hAnsi="宋体"/>
      <w:bCs/>
      <w:kern w:val="2"/>
      <w:sz w:val="28"/>
      <w:szCs w:val="24"/>
      <w:lang w:val="en-US" w:eastAsia="zh-CN" w:bidi="ar-SA"/>
    </w:rPr>
  </w:style>
  <w:style w:type="character" w:customStyle="1" w:styleId="5Char1">
    <w:name w:val="标题 5 Char1"/>
    <w:qFormat/>
    <w:locked/>
    <w:rPr>
      <w:rFonts w:ascii="宋体" w:eastAsia="宋体" w:hAnsi="宋体"/>
      <w:b/>
      <w:kern w:val="2"/>
      <w:sz w:val="28"/>
      <w:lang w:val="en-US" w:eastAsia="zh-CN" w:bidi="ar-SA"/>
    </w:rPr>
  </w:style>
  <w:style w:type="character" w:customStyle="1" w:styleId="CharChar11">
    <w:name w:val="Char Char11"/>
    <w:qFormat/>
    <w:locked/>
    <w:rPr>
      <w:rFonts w:eastAsia="宋体"/>
      <w:kern w:val="2"/>
      <w:sz w:val="18"/>
      <w:szCs w:val="18"/>
      <w:lang w:val="en-US" w:eastAsia="zh-CN" w:bidi="ar-SA"/>
    </w:rPr>
  </w:style>
  <w:style w:type="character" w:customStyle="1" w:styleId="CharChar90">
    <w:name w:val="Char Char9"/>
    <w:qFormat/>
    <w:locked/>
    <w:rPr>
      <w:rFonts w:ascii="宋体" w:eastAsia="宋体" w:hAnsi="宋体"/>
      <w:kern w:val="2"/>
      <w:sz w:val="28"/>
      <w:lang w:val="en-US" w:eastAsia="zh-CN" w:bidi="ar-SA"/>
    </w:rPr>
  </w:style>
  <w:style w:type="character" w:customStyle="1" w:styleId="CharChar70">
    <w:name w:val="Char Char7"/>
    <w:qFormat/>
    <w:locked/>
    <w:rPr>
      <w:rFonts w:ascii="宋体" w:eastAsia="宋体" w:hAnsi="宋体"/>
      <w:kern w:val="2"/>
      <w:sz w:val="16"/>
      <w:szCs w:val="16"/>
      <w:lang w:val="en-US" w:eastAsia="zh-CN" w:bidi="ar-SA"/>
    </w:rPr>
  </w:style>
  <w:style w:type="character" w:customStyle="1" w:styleId="CharChar12">
    <w:name w:val="Char Char12"/>
    <w:qFormat/>
    <w:locked/>
    <w:rPr>
      <w:rFonts w:ascii="宋体" w:eastAsia="宋体" w:hAnsi="宋体"/>
      <w:kern w:val="2"/>
      <w:sz w:val="18"/>
      <w:szCs w:val="18"/>
      <w:lang w:val="en-US" w:eastAsia="zh-CN" w:bidi="ar-SA"/>
    </w:rPr>
  </w:style>
  <w:style w:type="character" w:customStyle="1" w:styleId="CharChar50">
    <w:name w:val="Char Char5"/>
    <w:qFormat/>
    <w:locked/>
    <w:rPr>
      <w:rFonts w:ascii="宋体" w:eastAsia="宋体" w:hAnsi="宋体"/>
      <w:kern w:val="2"/>
      <w:sz w:val="18"/>
      <w:szCs w:val="18"/>
      <w:lang w:val="en-US" w:eastAsia="zh-CN" w:bidi="ar-SA"/>
    </w:rPr>
  </w:style>
  <w:style w:type="paragraph" w:customStyle="1" w:styleId="Char62">
    <w:name w:val="Char62"/>
    <w:basedOn w:val="a3"/>
    <w:qFormat/>
    <w:pPr>
      <w:ind w:firstLineChars="200" w:firstLine="200"/>
    </w:pPr>
    <w:rPr>
      <w:rFonts w:ascii="宋体" w:hAnsi="宋体" w:cs="宋体"/>
      <w:szCs w:val="24"/>
    </w:rPr>
  </w:style>
  <w:style w:type="paragraph" w:customStyle="1" w:styleId="Char5CharCharChar2">
    <w:name w:val="Char5 Char Char Char2"/>
    <w:basedOn w:val="af7"/>
    <w:qFormat/>
    <w:pPr>
      <w:shd w:val="clear" w:color="auto" w:fill="000080"/>
      <w:adjustRightInd w:val="0"/>
      <w:spacing w:line="436" w:lineRule="exact"/>
      <w:ind w:left="357"/>
      <w:jc w:val="left"/>
      <w:outlineLvl w:val="3"/>
    </w:pPr>
    <w:rPr>
      <w:rFonts w:ascii="Tahoma" w:hAnsi="Tahoma" w:hint="eastAsia"/>
      <w:b/>
      <w:sz w:val="24"/>
      <w:szCs w:val="28"/>
    </w:rPr>
  </w:style>
  <w:style w:type="paragraph" w:customStyle="1" w:styleId="CharChar1CharCharChar2">
    <w:name w:val="Char Char1 Char Char Char2"/>
    <w:basedOn w:val="a3"/>
    <w:qFormat/>
    <w:pPr>
      <w:widowControl/>
      <w:spacing w:after="160" w:line="240" w:lineRule="exact"/>
      <w:jc w:val="left"/>
    </w:pPr>
    <w:rPr>
      <w:rFonts w:ascii="Verdana" w:eastAsia="仿宋_GB2312" w:hAnsi="Verdana"/>
      <w:kern w:val="0"/>
      <w:sz w:val="30"/>
      <w:szCs w:val="30"/>
      <w:lang w:eastAsia="en-US"/>
    </w:rPr>
  </w:style>
  <w:style w:type="paragraph" w:customStyle="1" w:styleId="120">
    <w:name w:val="字元 字元12"/>
    <w:basedOn w:val="a3"/>
    <w:qFormat/>
    <w:pPr>
      <w:spacing w:line="240" w:lineRule="auto"/>
    </w:pPr>
    <w:rPr>
      <w:rFonts w:ascii="Times New Roman" w:hAnsi="Times New Roman"/>
      <w:sz w:val="21"/>
      <w:szCs w:val="24"/>
    </w:rPr>
  </w:style>
  <w:style w:type="paragraph" w:customStyle="1" w:styleId="Char2CharCharCharCharCharCharCharCharChar2">
    <w:name w:val="Char2 Char Char Char Char Char Char Char Char Char2"/>
    <w:basedOn w:val="a3"/>
    <w:next w:val="a3"/>
    <w:qFormat/>
    <w:pPr>
      <w:ind w:firstLineChars="200" w:firstLine="200"/>
    </w:pPr>
    <w:rPr>
      <w:rFonts w:ascii="宋体" w:hAnsi="宋体" w:cs="宋体"/>
      <w:sz w:val="24"/>
      <w:szCs w:val="24"/>
    </w:rPr>
  </w:style>
  <w:style w:type="paragraph" w:customStyle="1" w:styleId="Char2CharCharCharCharCharCharCharCharCharCharCharChar2">
    <w:name w:val="Char2 Char Char Char Char Char Char Char Char Char Char Char Char2"/>
    <w:basedOn w:val="a3"/>
    <w:next w:val="a3"/>
    <w:qFormat/>
    <w:pPr>
      <w:ind w:firstLineChars="200" w:firstLine="200"/>
    </w:pPr>
    <w:rPr>
      <w:rFonts w:ascii="宋体" w:hAnsi="宋体" w:cs="宋体"/>
      <w:sz w:val="24"/>
      <w:szCs w:val="24"/>
    </w:rPr>
  </w:style>
  <w:style w:type="character" w:customStyle="1" w:styleId="Char1e">
    <w:name w:val="Char1"/>
    <w:qFormat/>
    <w:rPr>
      <w:rFonts w:ascii="宋体" w:eastAsia="宋体" w:hAnsi="宋体" w:hint="eastAsia"/>
      <w:b/>
      <w:bCs/>
      <w:kern w:val="44"/>
      <w:sz w:val="44"/>
      <w:szCs w:val="44"/>
      <w:lang w:val="en-US" w:eastAsia="zh-CN" w:bidi="ar-SA"/>
    </w:rPr>
  </w:style>
  <w:style w:type="paragraph" w:customStyle="1" w:styleId="1f5">
    <w:name w:val="框图文字1"/>
    <w:basedOn w:val="a3"/>
    <w:qFormat/>
    <w:pPr>
      <w:adjustRightInd w:val="0"/>
      <w:snapToGrid w:val="0"/>
      <w:spacing w:before="78" w:line="240" w:lineRule="auto"/>
      <w:jc w:val="center"/>
    </w:pPr>
    <w:rPr>
      <w:rFonts w:ascii="Times New Roman" w:hAnsi="Times New Roman"/>
      <w:sz w:val="18"/>
      <w:szCs w:val="20"/>
    </w:rPr>
  </w:style>
  <w:style w:type="character" w:customStyle="1" w:styleId="H-4Char">
    <w:name w:val="H-4 Char"/>
    <w:locked/>
    <w:rPr>
      <w:rFonts w:ascii="宋体" w:eastAsia="宋体" w:hAnsi="宋体"/>
      <w:bCs/>
      <w:kern w:val="2"/>
      <w:sz w:val="28"/>
      <w:szCs w:val="24"/>
      <w:lang w:val="en-US" w:eastAsia="zh-CN" w:bidi="ar-SA"/>
    </w:rPr>
  </w:style>
  <w:style w:type="character" w:customStyle="1" w:styleId="CharChar112">
    <w:name w:val="Char Char112"/>
    <w:qFormat/>
    <w:locked/>
    <w:rPr>
      <w:rFonts w:eastAsia="宋体"/>
      <w:kern w:val="2"/>
      <w:sz w:val="18"/>
      <w:szCs w:val="18"/>
      <w:lang w:val="en-US" w:eastAsia="zh-CN" w:bidi="ar-SA"/>
    </w:rPr>
  </w:style>
  <w:style w:type="character" w:customStyle="1" w:styleId="CharChar10">
    <w:name w:val="Char Char10"/>
    <w:qFormat/>
    <w:locked/>
    <w:rPr>
      <w:rFonts w:ascii="Times New Roman" w:eastAsia="宋体" w:hAnsi="Times New Roman" w:cs="Times New Roman"/>
      <w:spacing w:val="-20"/>
      <w:kern w:val="2"/>
      <w:sz w:val="28"/>
      <w:szCs w:val="24"/>
      <w:lang w:val="en-US" w:eastAsia="zh-CN" w:bidi="ar-SA"/>
    </w:rPr>
  </w:style>
  <w:style w:type="character" w:customStyle="1" w:styleId="CharChar60">
    <w:name w:val="Char Char6"/>
    <w:qFormat/>
    <w:locked/>
    <w:rPr>
      <w:rFonts w:ascii="宋体" w:eastAsia="宋体"/>
      <w:b/>
      <w:kern w:val="2"/>
      <w:sz w:val="21"/>
      <w:szCs w:val="24"/>
      <w:lang w:val="en-US" w:eastAsia="zh-CN" w:bidi="ar-SA"/>
    </w:rPr>
  </w:style>
  <w:style w:type="paragraph" w:customStyle="1" w:styleId="afffffff9">
    <w:name w:val="投标表格五号"/>
    <w:basedOn w:val="a3"/>
    <w:qFormat/>
    <w:pPr>
      <w:spacing w:line="240" w:lineRule="auto"/>
      <w:jc w:val="left"/>
    </w:pPr>
    <w:rPr>
      <w:rFonts w:ascii="Verdana" w:hAnsi="Verdana"/>
      <w:sz w:val="21"/>
      <w:szCs w:val="28"/>
    </w:rPr>
  </w:style>
  <w:style w:type="paragraph" w:customStyle="1" w:styleId="Char4CharCharChar2">
    <w:name w:val="Char4 Char Char Char2"/>
    <w:basedOn w:val="a3"/>
    <w:qFormat/>
    <w:pPr>
      <w:adjustRightInd w:val="0"/>
      <w:snapToGrid w:val="0"/>
      <w:ind w:firstLineChars="200" w:firstLine="200"/>
    </w:pPr>
    <w:rPr>
      <w:rFonts w:ascii="宋体" w:hAnsi="宋体" w:cs="宋体"/>
      <w:sz w:val="24"/>
      <w:szCs w:val="26"/>
    </w:rPr>
  </w:style>
  <w:style w:type="paragraph" w:customStyle="1" w:styleId="afffffffa">
    <w:name w:val="环评"/>
    <w:basedOn w:val="a3"/>
    <w:pPr>
      <w:spacing w:before="60" w:after="60" w:line="360" w:lineRule="exact"/>
    </w:pPr>
    <w:rPr>
      <w:rFonts w:ascii="Times New Roman" w:eastAsia="仿宋_GB2312" w:hAnsi="Times New Roman"/>
      <w:bCs/>
      <w:sz w:val="24"/>
      <w:szCs w:val="24"/>
    </w:rPr>
  </w:style>
  <w:style w:type="character" w:customStyle="1" w:styleId="CharCharb">
    <w:name w:val="普通文字 Char Char"/>
    <w:uiPriority w:val="1"/>
    <w:qFormat/>
    <w:rPr>
      <w:rFonts w:ascii="宋体" w:eastAsia="宋体" w:hAnsi="Courier New" w:cs="Courier New"/>
      <w:kern w:val="2"/>
      <w:sz w:val="21"/>
      <w:szCs w:val="21"/>
      <w:lang w:val="en-US" w:eastAsia="zh-CN" w:bidi="ar-SA"/>
    </w:rPr>
  </w:style>
  <w:style w:type="character" w:customStyle="1" w:styleId="CharCharc">
    <w:name w:val="Char Char"/>
    <w:locked/>
    <w:rPr>
      <w:rFonts w:ascii="Courier New" w:eastAsia="宋体" w:hAnsi="Courier New" w:cs="Courier New"/>
      <w:kern w:val="2"/>
      <w:sz w:val="24"/>
      <w:szCs w:val="24"/>
      <w:lang w:val="en-US" w:eastAsia="zh-CN" w:bidi="ar-SA"/>
    </w:rPr>
  </w:style>
  <w:style w:type="character" w:customStyle="1" w:styleId="CharChar14">
    <w:name w:val="Char Char1"/>
    <w:qFormat/>
    <w:locked/>
    <w:rPr>
      <w:rFonts w:eastAsia="楷体_GB2312"/>
      <w:kern w:val="2"/>
      <w:sz w:val="21"/>
      <w:lang w:val="en-US" w:eastAsia="zh-CN" w:bidi="ar-SA"/>
    </w:rPr>
  </w:style>
  <w:style w:type="paragraph" w:customStyle="1" w:styleId="CharCharCharChar0">
    <w:name w:val="Char Char Char Char"/>
    <w:basedOn w:val="a3"/>
    <w:qFormat/>
    <w:pPr>
      <w:spacing w:line="240" w:lineRule="auto"/>
    </w:pPr>
    <w:rPr>
      <w:rFonts w:ascii="Times New Roman" w:hAnsi="Times New Roman"/>
      <w:sz w:val="21"/>
      <w:szCs w:val="24"/>
    </w:rPr>
  </w:style>
  <w:style w:type="paragraph" w:customStyle="1" w:styleId="62">
    <w:name w:val="6表格"/>
    <w:basedOn w:val="a3"/>
    <w:qFormat/>
    <w:pPr>
      <w:adjustRightInd w:val="0"/>
      <w:snapToGrid w:val="0"/>
      <w:spacing w:before="60" w:line="240" w:lineRule="atLeast"/>
      <w:jc w:val="center"/>
    </w:pPr>
    <w:rPr>
      <w:rFonts w:ascii="Times New Roman" w:hAnsi="Times New Roman"/>
      <w:snapToGrid w:val="0"/>
      <w:kern w:val="0"/>
      <w:sz w:val="21"/>
      <w:szCs w:val="20"/>
    </w:rPr>
  </w:style>
  <w:style w:type="paragraph" w:customStyle="1" w:styleId="afffffffb">
    <w:name w:val="表格五号字"/>
    <w:basedOn w:val="a3"/>
    <w:link w:val="Charf0"/>
    <w:qFormat/>
    <w:pPr>
      <w:adjustRightInd w:val="0"/>
      <w:snapToGrid w:val="0"/>
      <w:spacing w:beforeLines="20" w:afterLines="20" w:line="240" w:lineRule="auto"/>
      <w:jc w:val="center"/>
    </w:pPr>
    <w:rPr>
      <w:rFonts w:ascii="Times New Roman" w:hAnsi="Times New Roman"/>
      <w:kern w:val="0"/>
      <w:sz w:val="21"/>
      <w:szCs w:val="20"/>
    </w:rPr>
  </w:style>
  <w:style w:type="character" w:customStyle="1" w:styleId="Charf0">
    <w:name w:val="表格五号字 Char"/>
    <w:link w:val="afffffffb"/>
    <w:locked/>
    <w:rPr>
      <w:rFonts w:ascii="Times New Roman" w:eastAsia="宋体" w:hAnsi="Times New Roman" w:cs="Times New Roman"/>
      <w:kern w:val="0"/>
      <w:szCs w:val="20"/>
    </w:rPr>
  </w:style>
  <w:style w:type="paragraph" w:customStyle="1" w:styleId="afffffffc">
    <w:name w:val="表格五号字 + 加粗"/>
    <w:basedOn w:val="afffffffb"/>
    <w:link w:val="CharChard"/>
    <w:qFormat/>
    <w:pPr>
      <w:spacing w:before="93" w:after="93"/>
    </w:pPr>
    <w:rPr>
      <w:b/>
      <w:bCs/>
    </w:rPr>
  </w:style>
  <w:style w:type="character" w:customStyle="1" w:styleId="CharChard">
    <w:name w:val="表格五号字 + 加粗 Char Char"/>
    <w:link w:val="afffffffc"/>
    <w:qFormat/>
    <w:locked/>
    <w:rPr>
      <w:rFonts w:ascii="Times New Roman" w:eastAsia="宋体" w:hAnsi="Times New Roman" w:cs="Times New Roman"/>
      <w:b/>
      <w:bCs/>
      <w:kern w:val="0"/>
      <w:szCs w:val="20"/>
    </w:rPr>
  </w:style>
  <w:style w:type="paragraph" w:customStyle="1" w:styleId="03">
    <w:name w:val="样式 表头小四 + 段前: 0.3 行"/>
    <w:basedOn w:val="a3"/>
    <w:pPr>
      <w:tabs>
        <w:tab w:val="center" w:pos="4320"/>
        <w:tab w:val="right" w:pos="8460"/>
      </w:tabs>
      <w:adjustRightInd w:val="0"/>
      <w:snapToGrid w:val="0"/>
      <w:spacing w:line="240" w:lineRule="auto"/>
    </w:pPr>
    <w:rPr>
      <w:rFonts w:ascii="Times New Roman" w:hAnsi="Times New Roman" w:cs="宋体"/>
      <w:b/>
      <w:bCs/>
      <w:sz w:val="24"/>
      <w:szCs w:val="20"/>
    </w:rPr>
  </w:style>
  <w:style w:type="paragraph" w:customStyle="1" w:styleId="203">
    <w:name w:val="样式 首行缩进:  2 字符 段前: 0.3 行"/>
    <w:basedOn w:val="a3"/>
    <w:qFormat/>
    <w:pPr>
      <w:autoSpaceDE w:val="0"/>
      <w:autoSpaceDN w:val="0"/>
      <w:adjustRightInd w:val="0"/>
      <w:snapToGrid w:val="0"/>
      <w:ind w:firstLineChars="200" w:firstLine="480"/>
    </w:pPr>
    <w:rPr>
      <w:rFonts w:ascii="Times New Roman" w:hAnsi="Times New Roman" w:cs="宋体"/>
      <w:bCs/>
      <w:color w:val="000000"/>
      <w:sz w:val="24"/>
      <w:szCs w:val="24"/>
    </w:rPr>
  </w:style>
  <w:style w:type="paragraph" w:customStyle="1" w:styleId="2f8">
    <w:name w:val="样式 首行缩进:  2 字符"/>
    <w:basedOn w:val="a3"/>
    <w:link w:val="2Char3"/>
    <w:pPr>
      <w:adjustRightInd w:val="0"/>
      <w:snapToGrid w:val="0"/>
      <w:ind w:firstLineChars="200" w:firstLine="560"/>
    </w:pPr>
    <w:rPr>
      <w:rFonts w:ascii="Times New Roman" w:hAnsi="Times New Roman" w:cs="宋体"/>
      <w:szCs w:val="28"/>
    </w:rPr>
  </w:style>
  <w:style w:type="character" w:customStyle="1" w:styleId="2Char3">
    <w:name w:val="样式 首行缩进:  2 字符 Char"/>
    <w:link w:val="2f8"/>
    <w:rPr>
      <w:rFonts w:ascii="Times New Roman" w:eastAsia="宋体" w:hAnsi="Times New Roman" w:cs="宋体"/>
      <w:sz w:val="28"/>
      <w:szCs w:val="28"/>
    </w:rPr>
  </w:style>
  <w:style w:type="paragraph" w:customStyle="1" w:styleId="222">
    <w:name w:val="样式 小四 行距: 2 倍行距 首行缩进:  2 字符"/>
    <w:basedOn w:val="a3"/>
    <w:qFormat/>
    <w:pPr>
      <w:ind w:firstLineChars="200" w:firstLine="480"/>
      <w:jc w:val="left"/>
    </w:pPr>
    <w:rPr>
      <w:rFonts w:ascii="Times New Roman" w:hAnsi="Times New Roman"/>
      <w:color w:val="0000FF"/>
      <w:sz w:val="24"/>
      <w:szCs w:val="21"/>
    </w:rPr>
  </w:style>
  <w:style w:type="character" w:customStyle="1" w:styleId="CharChare">
    <w:name w:val="节名 Char Char"/>
    <w:rPr>
      <w:rFonts w:ascii="Arial" w:eastAsia="黑体" w:hAnsi="Arial"/>
      <w:bCs/>
      <w:kern w:val="2"/>
      <w:sz w:val="32"/>
      <w:szCs w:val="32"/>
      <w:lang w:val="en-US" w:eastAsia="zh-CN" w:bidi="ar-SA"/>
    </w:rPr>
  </w:style>
  <w:style w:type="paragraph" w:customStyle="1" w:styleId="afffffffd">
    <w:name w:val="表头小四"/>
    <w:basedOn w:val="a3"/>
    <w:link w:val="Charf1"/>
    <w:pPr>
      <w:tabs>
        <w:tab w:val="center" w:pos="4320"/>
        <w:tab w:val="right" w:pos="8460"/>
      </w:tabs>
      <w:adjustRightInd w:val="0"/>
      <w:snapToGrid w:val="0"/>
      <w:spacing w:beforeLines="30"/>
      <w:jc w:val="left"/>
    </w:pPr>
    <w:rPr>
      <w:rFonts w:ascii="Times New Roman" w:hAnsi="Times New Roman"/>
      <w:b/>
      <w:sz w:val="24"/>
      <w:szCs w:val="20"/>
    </w:rPr>
  </w:style>
  <w:style w:type="character" w:customStyle="1" w:styleId="Charf1">
    <w:name w:val="表头小四 Char"/>
    <w:link w:val="afffffffd"/>
    <w:qFormat/>
    <w:rPr>
      <w:rFonts w:ascii="Times New Roman" w:eastAsia="宋体" w:hAnsi="Times New Roman" w:cs="Times New Roman"/>
      <w:b/>
      <w:sz w:val="24"/>
      <w:szCs w:val="20"/>
    </w:rPr>
  </w:style>
  <w:style w:type="character" w:customStyle="1" w:styleId="CharCharf">
    <w:name w:val="款名 Char Char"/>
    <w:qFormat/>
    <w:locked/>
    <w:rPr>
      <w:rFonts w:ascii="Arial" w:eastAsia="黑体" w:hAnsi="Arial"/>
      <w:b/>
      <w:bCs/>
      <w:kern w:val="2"/>
      <w:sz w:val="28"/>
      <w:szCs w:val="28"/>
      <w:lang w:val="en-US" w:eastAsia="zh-CN" w:bidi="ar-SA"/>
    </w:rPr>
  </w:style>
  <w:style w:type="paragraph" w:customStyle="1" w:styleId="099222">
    <w:name w:val="样式 样式 样式 样式 左侧:  0.99 厘米 + 首行缩进:  2 字符 + 首行缩进:  2 字符 + 首行缩进:  2...."/>
    <w:basedOn w:val="a3"/>
    <w:qFormat/>
    <w:pPr>
      <w:ind w:firstLineChars="200" w:firstLine="200"/>
    </w:pPr>
    <w:rPr>
      <w:rFonts w:ascii="Times New Roman" w:hAnsi="Times New Roman"/>
      <w:szCs w:val="20"/>
    </w:rPr>
  </w:style>
  <w:style w:type="paragraph" w:customStyle="1" w:styleId="indent">
    <w:name w:val="indent"/>
    <w:basedOn w:val="a3"/>
    <w:pPr>
      <w:widowControl/>
      <w:spacing w:before="100" w:beforeAutospacing="1" w:after="100" w:afterAutospacing="1" w:line="240" w:lineRule="auto"/>
      <w:ind w:firstLine="525"/>
      <w:jc w:val="left"/>
    </w:pPr>
    <w:rPr>
      <w:rFonts w:ascii="宋体" w:hAnsi="宋体" w:cs="宋体"/>
      <w:kern w:val="0"/>
      <w:sz w:val="24"/>
      <w:szCs w:val="24"/>
    </w:rPr>
  </w:style>
  <w:style w:type="character" w:customStyle="1" w:styleId="xChar1">
    <w:name w:val="x正文 Char1"/>
    <w:link w:val="x"/>
    <w:qFormat/>
    <w:rPr>
      <w:sz w:val="24"/>
    </w:rPr>
  </w:style>
  <w:style w:type="paragraph" w:customStyle="1" w:styleId="x">
    <w:name w:val="x正文"/>
    <w:basedOn w:val="a3"/>
    <w:link w:val="xChar1"/>
    <w:qFormat/>
    <w:pPr>
      <w:spacing w:line="300" w:lineRule="auto"/>
      <w:ind w:firstLineChars="200" w:firstLine="200"/>
    </w:pPr>
    <w:rPr>
      <w:rFonts w:asciiTheme="minorHAnsi" w:eastAsiaTheme="minorEastAsia" w:hAnsiTheme="minorHAnsi" w:cstheme="minorBidi"/>
      <w:sz w:val="24"/>
    </w:rPr>
  </w:style>
  <w:style w:type="paragraph" w:customStyle="1" w:styleId="alth">
    <w:name w:val="!表标题(alt+h)"/>
    <w:next w:val="a3"/>
    <w:pPr>
      <w:spacing w:before="120" w:after="80" w:line="360" w:lineRule="exact"/>
      <w:jc w:val="center"/>
      <w:outlineLvl w:val="4"/>
    </w:pPr>
    <w:rPr>
      <w:rFonts w:ascii="Times New Roman" w:eastAsia="黑体" w:hAnsi="Times New Roman" w:cs="Times New Roman"/>
      <w:sz w:val="24"/>
    </w:rPr>
  </w:style>
  <w:style w:type="paragraph" w:customStyle="1" w:styleId="altc">
    <w:name w:val="!正文(alt+c)"/>
    <w:link w:val="altcChar4"/>
    <w:qFormat/>
    <w:pPr>
      <w:spacing w:line="420" w:lineRule="exact"/>
      <w:ind w:firstLineChars="200" w:firstLine="480"/>
      <w:jc w:val="both"/>
    </w:pPr>
    <w:rPr>
      <w:rFonts w:ascii="Times New Roman" w:eastAsia="宋体" w:hAnsi="Times New Roman" w:cs="Times New Roman"/>
      <w:sz w:val="24"/>
    </w:rPr>
  </w:style>
  <w:style w:type="character" w:customStyle="1" w:styleId="altcChar4">
    <w:name w:val="!正文(alt+c) Char4"/>
    <w:link w:val="altc"/>
    <w:qFormat/>
    <w:rPr>
      <w:rFonts w:ascii="Times New Roman" w:eastAsia="宋体" w:hAnsi="Times New Roman" w:cs="Times New Roman"/>
      <w:kern w:val="0"/>
      <w:sz w:val="24"/>
      <w:szCs w:val="20"/>
    </w:rPr>
  </w:style>
  <w:style w:type="paragraph" w:customStyle="1" w:styleId="3alt30">
    <w:name w:val="!标题3(alt+3)"/>
    <w:next w:val="a3"/>
    <w:qFormat/>
    <w:pPr>
      <w:spacing w:beforeLines="30" w:afterLines="20" w:line="500" w:lineRule="exact"/>
      <w:outlineLvl w:val="2"/>
    </w:pPr>
    <w:rPr>
      <w:rFonts w:ascii="Times New Roman" w:eastAsia="黑体" w:hAnsi="Times New Roman" w:cs="Times New Roman"/>
      <w:kern w:val="2"/>
      <w:sz w:val="24"/>
    </w:rPr>
  </w:style>
  <w:style w:type="character" w:customStyle="1" w:styleId="althChar2">
    <w:name w:val="!表标题(alt+h) Char2"/>
    <w:rPr>
      <w:rFonts w:eastAsia="黑体"/>
      <w:color w:val="000000"/>
      <w:sz w:val="24"/>
      <w:u w:color="3366FF"/>
      <w:lang w:val="en-US" w:eastAsia="zh-CN"/>
    </w:rPr>
  </w:style>
  <w:style w:type="character" w:customStyle="1" w:styleId="altcChar">
    <w:name w:val="样式 !正文(alt+c) + 黑色 Char"/>
    <w:qFormat/>
    <w:rPr>
      <w:rFonts w:eastAsia="宋体"/>
      <w:color w:val="000000"/>
      <w:sz w:val="24"/>
      <w:lang w:val="en-US" w:eastAsia="zh-CN"/>
    </w:rPr>
  </w:style>
  <w:style w:type="character" w:customStyle="1" w:styleId="althChar1">
    <w:name w:val="!表标题(alt+h) Char1"/>
    <w:qFormat/>
    <w:rPr>
      <w:rFonts w:eastAsia="黑体"/>
      <w:sz w:val="24"/>
      <w:u w:color="3366FF"/>
      <w:lang w:val="en-US" w:eastAsia="zh-CN"/>
    </w:rPr>
  </w:style>
  <w:style w:type="character" w:customStyle="1" w:styleId="ggbodyChar">
    <w:name w:val="gg_body Char"/>
    <w:qFormat/>
    <w:rPr>
      <w:rFonts w:ascii="宋体" w:eastAsia="宋体" w:hAnsi="宋体"/>
      <w:kern w:val="2"/>
      <w:sz w:val="24"/>
      <w:lang w:val="en-US" w:eastAsia="zh-CN"/>
    </w:rPr>
  </w:style>
  <w:style w:type="character" w:customStyle="1" w:styleId="Char1f">
    <w:name w:val="图表头 Char1"/>
    <w:qFormat/>
    <w:rPr>
      <w:rFonts w:ascii="宋体" w:eastAsia="宋体" w:hAnsi="宋体"/>
      <w:b/>
      <w:kern w:val="2"/>
      <w:sz w:val="24"/>
      <w:lang w:val="en-US" w:eastAsia="zh-CN"/>
    </w:rPr>
  </w:style>
  <w:style w:type="character" w:customStyle="1" w:styleId="afffffffe">
    <w:name w:val="链接"/>
    <w:qFormat/>
    <w:rPr>
      <w:rFonts w:ascii="Times New Roman" w:eastAsia="宋体"/>
      <w:color w:val="0000FF"/>
      <w:sz w:val="21"/>
      <w:u w:val="single" w:color="0000FF"/>
      <w:vertAlign w:val="baseline"/>
      <w:lang w:val="en-US" w:eastAsia="zh-CN"/>
    </w:rPr>
  </w:style>
  <w:style w:type="character" w:customStyle="1" w:styleId="altp">
    <w:name w:val="!注_字符(alt+p)"/>
    <w:qFormat/>
    <w:rPr>
      <w:rFonts w:eastAsia="宋体"/>
      <w:sz w:val="21"/>
    </w:rPr>
  </w:style>
  <w:style w:type="character" w:customStyle="1" w:styleId="aspmaker1">
    <w:name w:val="aspmaker1"/>
    <w:qFormat/>
    <w:rPr>
      <w:rFonts w:ascii="Verdana" w:hAnsi="Verdana" w:hint="default"/>
      <w:sz w:val="20"/>
    </w:rPr>
  </w:style>
  <w:style w:type="character" w:customStyle="1" w:styleId="althChar">
    <w:name w:val="!表标题(alt+h) Char"/>
    <w:qFormat/>
    <w:rPr>
      <w:rFonts w:eastAsia="黑体"/>
      <w:sz w:val="24"/>
      <w:lang w:val="en-US" w:eastAsia="zh-CN"/>
    </w:rPr>
  </w:style>
  <w:style w:type="character" w:customStyle="1" w:styleId="altcChar3">
    <w:name w:val="!正文(alt+c) Char3"/>
    <w:qFormat/>
    <w:rPr>
      <w:rFonts w:eastAsia="宋体"/>
      <w:sz w:val="24"/>
      <w:lang w:val="en-US" w:eastAsia="zh-CN"/>
    </w:rPr>
  </w:style>
  <w:style w:type="character" w:customStyle="1" w:styleId="altcChar1">
    <w:name w:val="!正文(alt+c) Char1"/>
    <w:qFormat/>
    <w:rPr>
      <w:rFonts w:eastAsia="宋体"/>
      <w:sz w:val="24"/>
      <w:lang w:val="en-US" w:eastAsia="zh-CN"/>
    </w:rPr>
  </w:style>
  <w:style w:type="character" w:customStyle="1" w:styleId="altcChar0">
    <w:name w:val="!正文(alt+c) Char"/>
    <w:qFormat/>
    <w:rPr>
      <w:rFonts w:eastAsia="宋体"/>
      <w:sz w:val="24"/>
      <w:lang w:val="en-US" w:eastAsia="zh-CN"/>
    </w:rPr>
  </w:style>
  <w:style w:type="paragraph" w:customStyle="1" w:styleId="affffffff">
    <w:name w:val="文章总标题"/>
    <w:basedOn w:val="a3"/>
    <w:next w:val="affffffff0"/>
    <w:qFormat/>
    <w:pPr>
      <w:widowControl/>
      <w:spacing w:before="566" w:after="544" w:line="566" w:lineRule="atLeast"/>
      <w:jc w:val="center"/>
      <w:textAlignment w:val="baseline"/>
    </w:pPr>
    <w:rPr>
      <w:rFonts w:ascii="Arial" w:eastAsia="黑体" w:hAnsi="Times New Roman"/>
      <w:color w:val="000000"/>
      <w:kern w:val="0"/>
      <w:sz w:val="54"/>
      <w:szCs w:val="20"/>
      <w:u w:color="000000"/>
    </w:rPr>
  </w:style>
  <w:style w:type="paragraph" w:customStyle="1" w:styleId="affffffff0">
    <w:name w:val="文章副标题"/>
    <w:basedOn w:val="a3"/>
    <w:next w:val="10"/>
    <w:pPr>
      <w:widowControl/>
      <w:spacing w:before="187" w:after="175" w:line="374" w:lineRule="atLeast"/>
      <w:jc w:val="center"/>
      <w:textAlignment w:val="baseline"/>
    </w:pPr>
    <w:rPr>
      <w:rFonts w:ascii="Times New Roman" w:hAnsi="Times New Roman"/>
      <w:color w:val="000000"/>
      <w:kern w:val="0"/>
      <w:sz w:val="36"/>
      <w:szCs w:val="20"/>
      <w:u w:color="000000"/>
    </w:rPr>
  </w:style>
  <w:style w:type="paragraph" w:customStyle="1" w:styleId="xl108">
    <w:name w:val="xl108"/>
    <w:basedOn w:val="a3"/>
    <w:qFormat/>
    <w:pPr>
      <w:widowControl/>
      <w:pBdr>
        <w:left w:val="single" w:sz="4" w:space="0" w:color="auto"/>
        <w:bottom w:val="single" w:sz="4" w:space="0" w:color="auto"/>
      </w:pBdr>
      <w:spacing w:before="100" w:beforeAutospacing="1" w:after="100" w:afterAutospacing="1" w:line="240" w:lineRule="auto"/>
      <w:jc w:val="right"/>
    </w:pPr>
    <w:rPr>
      <w:rFonts w:ascii="Arial Unicode MS" w:hAnsi="Arial Unicode MS"/>
      <w:kern w:val="0"/>
      <w:sz w:val="20"/>
      <w:szCs w:val="20"/>
    </w:rPr>
  </w:style>
  <w:style w:type="paragraph" w:customStyle="1" w:styleId="xl120">
    <w:name w:val="xl120"/>
    <w:basedOn w:val="a3"/>
    <w:pPr>
      <w:widowControl/>
      <w:pBdr>
        <w:bottom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xl104">
    <w:name w:val="xl104"/>
    <w:basedOn w:val="a3"/>
    <w:qFormat/>
    <w:pPr>
      <w:widowControl/>
      <w:pBdr>
        <w:top w:val="single" w:sz="4" w:space="0" w:color="auto"/>
        <w:bottom w:val="single" w:sz="8" w:space="0" w:color="auto"/>
        <w:right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xl121">
    <w:name w:val="xl12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2000">
    <w:name w:val="正文2000"/>
    <w:basedOn w:val="a3"/>
    <w:qFormat/>
    <w:pPr>
      <w:snapToGrid w:val="0"/>
      <w:ind w:firstLineChars="200" w:firstLine="480"/>
    </w:pPr>
    <w:rPr>
      <w:rFonts w:ascii="Times New Roman" w:hAnsi="Times New Roman"/>
      <w:kern w:val="0"/>
      <w:sz w:val="24"/>
      <w:szCs w:val="20"/>
    </w:rPr>
  </w:style>
  <w:style w:type="paragraph" w:customStyle="1" w:styleId="text">
    <w:name w:val="text"/>
    <w:basedOn w:val="a3"/>
    <w:pPr>
      <w:widowControl/>
      <w:pBdr>
        <w:top w:val="single" w:sz="6" w:space="0" w:color="9CDB73"/>
        <w:left w:val="single" w:sz="6" w:space="0" w:color="9CDB73"/>
        <w:bottom w:val="single" w:sz="6" w:space="0" w:color="9CDB73"/>
        <w:right w:val="single" w:sz="6" w:space="0" w:color="9CDB73"/>
      </w:pBdr>
      <w:shd w:val="clear" w:color="auto" w:fill="F8FFE8"/>
      <w:spacing w:before="100" w:beforeAutospacing="1" w:after="100" w:afterAutospacing="1" w:line="320" w:lineRule="atLeast"/>
      <w:jc w:val="left"/>
    </w:pPr>
    <w:rPr>
      <w:rFonts w:ascii="宋体" w:hAnsi="宋体" w:hint="eastAsia"/>
      <w:kern w:val="0"/>
      <w:sz w:val="18"/>
      <w:szCs w:val="20"/>
    </w:rPr>
  </w:style>
  <w:style w:type="paragraph" w:customStyle="1" w:styleId="xl105">
    <w:name w:val="xl105"/>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xl114">
    <w:name w:val="xl114"/>
    <w:basedOn w:val="a3"/>
    <w:qFormat/>
    <w:pPr>
      <w:widowControl/>
      <w:pBdr>
        <w:top w:val="single" w:sz="4" w:space="0" w:color="auto"/>
        <w:bottom w:val="single" w:sz="8" w:space="0" w:color="auto"/>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xl103">
    <w:name w:val="xl103"/>
    <w:basedOn w:val="a3"/>
    <w:qFormat/>
    <w:pPr>
      <w:widowControl/>
      <w:pBdr>
        <w:top w:val="single" w:sz="4" w:space="0" w:color="auto"/>
        <w:bottom w:val="single" w:sz="8" w:space="0" w:color="auto"/>
        <w:right w:val="single" w:sz="4" w:space="0" w:color="auto"/>
      </w:pBdr>
      <w:shd w:val="clear" w:color="auto" w:fill="FFFF00"/>
      <w:spacing w:before="100" w:beforeAutospacing="1" w:after="100" w:afterAutospacing="1" w:line="240" w:lineRule="auto"/>
      <w:jc w:val="left"/>
    </w:pPr>
    <w:rPr>
      <w:rFonts w:ascii="Arial Unicode MS" w:hAnsi="Arial Unicode MS"/>
      <w:kern w:val="0"/>
      <w:sz w:val="20"/>
      <w:szCs w:val="20"/>
    </w:rPr>
  </w:style>
  <w:style w:type="paragraph" w:customStyle="1" w:styleId="1f6">
    <w:name w:val="目录1"/>
    <w:basedOn w:val="a3"/>
    <w:next w:val="a3"/>
    <w:pPr>
      <w:widowControl/>
      <w:tabs>
        <w:tab w:val="left" w:leader="dot" w:pos="8503"/>
      </w:tabs>
      <w:spacing w:after="102" w:line="215" w:lineRule="atLeast"/>
      <w:ind w:firstLine="419"/>
      <w:jc w:val="left"/>
      <w:textAlignment w:val="baseline"/>
    </w:pPr>
    <w:rPr>
      <w:rFonts w:ascii="Times New Roman" w:hAnsi="Times New Roman"/>
      <w:color w:val="000000"/>
      <w:kern w:val="0"/>
      <w:sz w:val="21"/>
      <w:szCs w:val="20"/>
      <w:u w:color="000000"/>
    </w:rPr>
  </w:style>
  <w:style w:type="paragraph" w:customStyle="1" w:styleId="2alt20">
    <w:name w:val="!标题2(alt+2)"/>
    <w:next w:val="a3"/>
    <w:qFormat/>
    <w:pPr>
      <w:spacing w:before="40" w:after="120" w:line="500" w:lineRule="exact"/>
      <w:outlineLvl w:val="1"/>
    </w:pPr>
    <w:rPr>
      <w:rFonts w:ascii="Times New Roman" w:eastAsia="宋体" w:hAnsi="Times New Roman" w:cs="Times New Roman"/>
      <w:kern w:val="2"/>
      <w:sz w:val="30"/>
    </w:rPr>
  </w:style>
  <w:style w:type="paragraph" w:customStyle="1" w:styleId="affffffff1">
    <w:name w:val="表格文字块"/>
    <w:basedOn w:val="aff"/>
    <w:pPr>
      <w:keepNext/>
      <w:snapToGrid w:val="0"/>
      <w:spacing w:after="0"/>
      <w:ind w:left="0" w:right="0" w:firstLineChars="200" w:firstLine="200"/>
      <w:jc w:val="center"/>
    </w:pPr>
    <w:rPr>
      <w:rFonts w:eastAsia="楷体_GB2312"/>
      <w:snapToGrid w:val="0"/>
      <w:kern w:val="0"/>
      <w:sz w:val="24"/>
      <w:szCs w:val="20"/>
    </w:rPr>
  </w:style>
  <w:style w:type="paragraph" w:customStyle="1" w:styleId="CharCharCharChar1">
    <w:name w:val="Char Char Char Char1"/>
    <w:basedOn w:val="a3"/>
    <w:qFormat/>
    <w:pPr>
      <w:adjustRightInd w:val="0"/>
      <w:snapToGrid w:val="0"/>
      <w:ind w:firstLineChars="200" w:firstLine="200"/>
      <w:jc w:val="left"/>
    </w:pPr>
    <w:rPr>
      <w:rFonts w:ascii="仿宋_GB2312" w:eastAsia="仿宋_GB2312" w:hAnsi="仿宋_GB2312"/>
      <w:sz w:val="24"/>
      <w:szCs w:val="20"/>
    </w:rPr>
  </w:style>
  <w:style w:type="paragraph" w:customStyle="1" w:styleId="xl107">
    <w:name w:val="xl107"/>
    <w:basedOn w:val="a3"/>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affffffff2">
    <w:name w:val="报告书正文"/>
    <w:basedOn w:val="a3"/>
    <w:link w:val="Charf2"/>
    <w:qFormat/>
    <w:pPr>
      <w:snapToGrid w:val="0"/>
      <w:spacing w:line="460" w:lineRule="exact"/>
      <w:ind w:firstLineChars="200" w:firstLine="480"/>
      <w:textAlignment w:val="baseline"/>
    </w:pPr>
    <w:rPr>
      <w:rFonts w:ascii="Times New Roman" w:hAnsi="Times New Roman"/>
      <w:kern w:val="0"/>
      <w:sz w:val="24"/>
      <w:szCs w:val="20"/>
    </w:rPr>
  </w:style>
  <w:style w:type="paragraph" w:customStyle="1" w:styleId="xl126">
    <w:name w:val="xl126"/>
    <w:basedOn w:val="a3"/>
    <w:pPr>
      <w:widowControl/>
      <w:pBdr>
        <w:top w:val="single" w:sz="4" w:space="0" w:color="auto"/>
        <w:bottom w:val="single" w:sz="8"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pra">
    <w:name w:val="pra"/>
    <w:basedOn w:val="a3"/>
    <w:qFormat/>
    <w:pPr>
      <w:widowControl/>
      <w:spacing w:before="100" w:beforeAutospacing="1" w:after="100" w:afterAutospacing="1" w:line="440" w:lineRule="exact"/>
      <w:ind w:firstLineChars="200" w:firstLine="480"/>
      <w:jc w:val="left"/>
    </w:pPr>
    <w:rPr>
      <w:rFonts w:ascii="Arial Unicode MS" w:eastAsia="Arial Unicode MS" w:hAnsi="Arial Unicode MS"/>
      <w:kern w:val="0"/>
      <w:sz w:val="24"/>
      <w:szCs w:val="20"/>
    </w:rPr>
  </w:style>
  <w:style w:type="paragraph" w:customStyle="1" w:styleId="57">
    <w:name w:val="样式5"/>
    <w:basedOn w:val="altc"/>
    <w:link w:val="5Char"/>
    <w:qFormat/>
    <w:pPr>
      <w:spacing w:line="320" w:lineRule="exact"/>
      <w:ind w:firstLineChars="0" w:firstLine="0"/>
      <w:jc w:val="center"/>
    </w:pPr>
    <w:rPr>
      <w:rFonts w:eastAsia="Times New Roman"/>
      <w:sz w:val="21"/>
    </w:rPr>
  </w:style>
  <w:style w:type="paragraph" w:customStyle="1" w:styleId="xl124">
    <w:name w:val="xl124"/>
    <w:basedOn w:val="a3"/>
    <w:qFormat/>
    <w:pPr>
      <w:widowControl/>
      <w:pBdr>
        <w:top w:val="single" w:sz="4" w:space="0" w:color="auto"/>
        <w:bottom w:val="single" w:sz="8"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xl127">
    <w:name w:val="xl127"/>
    <w:basedOn w:val="a3"/>
    <w:pPr>
      <w:widowControl/>
      <w:pBdr>
        <w:top w:val="single" w:sz="4" w:space="0" w:color="auto"/>
        <w:bottom w:val="single" w:sz="8" w:space="0" w:color="auto"/>
        <w:right w:val="single" w:sz="4"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xl106">
    <w:name w:val="xl106"/>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xl110">
    <w:name w:val="xl110"/>
    <w:basedOn w:val="a3"/>
    <w:pPr>
      <w:widowControl/>
      <w:pBdr>
        <w:bottom w:val="single" w:sz="4" w:space="0" w:color="auto"/>
        <w:right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CharCharf0">
    <w:name w:val="批注框文本 Char Char"/>
    <w:basedOn w:val="a3"/>
    <w:qFormat/>
    <w:pPr>
      <w:spacing w:line="440" w:lineRule="exact"/>
      <w:ind w:firstLineChars="200" w:firstLine="200"/>
    </w:pPr>
    <w:rPr>
      <w:rFonts w:ascii="Times New Roman" w:hAnsi="Times New Roman"/>
      <w:sz w:val="18"/>
      <w:szCs w:val="20"/>
    </w:rPr>
  </w:style>
  <w:style w:type="paragraph" w:customStyle="1" w:styleId="3f">
    <w:name w:val="目录3"/>
    <w:basedOn w:val="a3"/>
    <w:next w:val="a3"/>
    <w:qFormat/>
    <w:pPr>
      <w:widowControl/>
      <w:tabs>
        <w:tab w:val="left" w:leader="dot" w:pos="8503"/>
      </w:tabs>
      <w:spacing w:line="317" w:lineRule="atLeast"/>
      <w:ind w:left="419" w:firstLine="419"/>
      <w:textAlignment w:val="baseline"/>
    </w:pPr>
    <w:rPr>
      <w:rFonts w:ascii="Times New Roman" w:hAnsi="Times New Roman"/>
      <w:color w:val="000000"/>
      <w:kern w:val="0"/>
      <w:sz w:val="21"/>
      <w:szCs w:val="20"/>
      <w:u w:color="000000"/>
    </w:rPr>
  </w:style>
  <w:style w:type="paragraph" w:customStyle="1" w:styleId="dg">
    <w:name w:val="表格_dg"/>
    <w:basedOn w:val="a3"/>
    <w:qFormat/>
    <w:pPr>
      <w:adjustRightInd w:val="0"/>
      <w:spacing w:line="360" w:lineRule="exact"/>
      <w:jc w:val="center"/>
      <w:textAlignment w:val="center"/>
    </w:pPr>
    <w:rPr>
      <w:rFonts w:ascii="Times New Roman" w:hAnsi="Times New Roman"/>
      <w:kern w:val="0"/>
      <w:sz w:val="21"/>
      <w:szCs w:val="20"/>
    </w:rPr>
  </w:style>
  <w:style w:type="paragraph" w:customStyle="1" w:styleId="font">
    <w:name w:val="font"/>
    <w:basedOn w:val="a3"/>
    <w:qFormat/>
    <w:pPr>
      <w:widowControl/>
      <w:spacing w:before="100" w:beforeAutospacing="1" w:after="100" w:afterAutospacing="1" w:line="270" w:lineRule="atLeast"/>
      <w:jc w:val="left"/>
    </w:pPr>
    <w:rPr>
      <w:rFonts w:ascii="宋体" w:hAnsi="宋体" w:hint="eastAsia"/>
      <w:kern w:val="0"/>
      <w:sz w:val="24"/>
      <w:szCs w:val="20"/>
    </w:rPr>
  </w:style>
  <w:style w:type="paragraph" w:customStyle="1" w:styleId="xl123">
    <w:name w:val="xl123"/>
    <w:basedOn w:val="a3"/>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affffffff3">
    <w:name w:val="二章正文"/>
    <w:basedOn w:val="a3"/>
    <w:qFormat/>
    <w:pPr>
      <w:spacing w:line="0" w:lineRule="atLeast"/>
      <w:jc w:val="right"/>
    </w:pPr>
    <w:rPr>
      <w:rFonts w:ascii="宋体" w:hAnsi="宋体"/>
      <w:sz w:val="21"/>
      <w:szCs w:val="20"/>
    </w:rPr>
  </w:style>
  <w:style w:type="paragraph" w:customStyle="1" w:styleId="xl115">
    <w:name w:val="xl115"/>
    <w:basedOn w:val="a3"/>
    <w:qFormat/>
    <w:pPr>
      <w:widowControl/>
      <w:pBdr>
        <w:top w:val="single" w:sz="4" w:space="0" w:color="auto"/>
        <w:bottom w:val="single" w:sz="8" w:space="0" w:color="auto"/>
        <w:right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xl122">
    <w:name w:val="xl122"/>
    <w:basedOn w:val="a3"/>
    <w:pPr>
      <w:widowControl/>
      <w:pBdr>
        <w:top w:val="single" w:sz="4" w:space="0" w:color="auto"/>
        <w:bottom w:val="single" w:sz="4" w:space="0" w:color="auto"/>
      </w:pBdr>
      <w:spacing w:before="100" w:beforeAutospacing="1" w:after="100" w:afterAutospacing="1" w:line="240" w:lineRule="auto"/>
      <w:jc w:val="right"/>
    </w:pPr>
    <w:rPr>
      <w:rFonts w:ascii="Arial Unicode MS" w:hAnsi="Arial Unicode MS"/>
      <w:kern w:val="0"/>
      <w:sz w:val="20"/>
      <w:szCs w:val="20"/>
    </w:rPr>
  </w:style>
  <w:style w:type="paragraph" w:customStyle="1" w:styleId="xl128">
    <w:name w:val="xl128"/>
    <w:basedOn w:val="a3"/>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4alt40">
    <w:name w:val="!标题4(alt+4)"/>
    <w:basedOn w:val="a3"/>
    <w:pPr>
      <w:spacing w:line="420" w:lineRule="exact"/>
      <w:outlineLvl w:val="3"/>
    </w:pPr>
    <w:rPr>
      <w:rFonts w:ascii="Times New Roman" w:hAnsi="Times New Roman"/>
      <w:sz w:val="24"/>
      <w:szCs w:val="20"/>
    </w:rPr>
  </w:style>
  <w:style w:type="paragraph" w:customStyle="1" w:styleId="201">
    <w:name w:val="样式 首行缩进:  2.01 字符"/>
    <w:basedOn w:val="a3"/>
    <w:qFormat/>
    <w:pPr>
      <w:spacing w:line="440" w:lineRule="exact"/>
      <w:ind w:firstLineChars="200" w:firstLine="200"/>
    </w:pPr>
    <w:rPr>
      <w:rFonts w:ascii="Times New Roman" w:hAnsi="Times New Roman"/>
      <w:sz w:val="24"/>
      <w:szCs w:val="20"/>
    </w:rPr>
  </w:style>
  <w:style w:type="paragraph" w:customStyle="1" w:styleId="affffffff4">
    <w:name w:val="表文字"/>
    <w:basedOn w:val="a3"/>
    <w:next w:val="a3"/>
    <w:pPr>
      <w:adjustRightInd w:val="0"/>
      <w:spacing w:line="0" w:lineRule="atLeast"/>
      <w:ind w:firstLineChars="200" w:firstLine="200"/>
      <w:jc w:val="left"/>
    </w:pPr>
    <w:rPr>
      <w:rFonts w:ascii="宋体" w:hAnsi="宋体"/>
      <w:kern w:val="0"/>
      <w:sz w:val="18"/>
      <w:szCs w:val="20"/>
    </w:rPr>
  </w:style>
  <w:style w:type="paragraph" w:customStyle="1" w:styleId="altm">
    <w:name w:val="!章名(alt+m)"/>
    <w:next w:val="a3"/>
    <w:pPr>
      <w:spacing w:line="500" w:lineRule="exact"/>
      <w:jc w:val="center"/>
      <w:outlineLvl w:val="0"/>
    </w:pPr>
    <w:rPr>
      <w:rFonts w:ascii="Arial" w:eastAsia="黑体" w:hAnsi="Arial" w:cs="Times New Roman"/>
      <w:spacing w:val="-5"/>
      <w:sz w:val="32"/>
    </w:rPr>
  </w:style>
  <w:style w:type="paragraph" w:customStyle="1" w:styleId="3025025">
    <w:name w:val="样式 标题 3 + 段前: 0.25 行 段后: 0.25 行"/>
    <w:basedOn w:val="3"/>
    <w:pPr>
      <w:keepNext w:val="0"/>
      <w:keepLines w:val="0"/>
      <w:spacing w:before="60" w:after="60" w:line="500" w:lineRule="exact"/>
    </w:pPr>
    <w:rPr>
      <w:rFonts w:ascii="黑体" w:eastAsia="黑体" w:hAnsi="Times New Roman"/>
      <w:b w:val="0"/>
      <w:bCs w:val="0"/>
      <w:sz w:val="24"/>
      <w:szCs w:val="20"/>
    </w:rPr>
  </w:style>
  <w:style w:type="paragraph" w:customStyle="1" w:styleId="xl118">
    <w:name w:val="xl118"/>
    <w:basedOn w:val="a3"/>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xl112">
    <w:name w:val="xl112"/>
    <w:basedOn w:val="a3"/>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kern w:val="0"/>
      <w:sz w:val="20"/>
      <w:szCs w:val="20"/>
    </w:rPr>
  </w:style>
  <w:style w:type="paragraph" w:customStyle="1" w:styleId="affffffff5">
    <w:name w:val="标准"/>
    <w:basedOn w:val="a3"/>
    <w:pPr>
      <w:adjustRightInd w:val="0"/>
      <w:jc w:val="center"/>
      <w:textAlignment w:val="baseline"/>
    </w:pPr>
    <w:rPr>
      <w:rFonts w:ascii="Times New Roman" w:hAnsi="Times New Roman"/>
      <w:kern w:val="0"/>
      <w:sz w:val="21"/>
      <w:szCs w:val="20"/>
    </w:rPr>
  </w:style>
  <w:style w:type="paragraph" w:customStyle="1" w:styleId="affffffff6">
    <w:name w:val="图形中文字"/>
    <w:basedOn w:val="a3"/>
    <w:pPr>
      <w:autoSpaceDE w:val="0"/>
      <w:autoSpaceDN w:val="0"/>
      <w:adjustRightInd w:val="0"/>
      <w:spacing w:line="240" w:lineRule="auto"/>
      <w:jc w:val="center"/>
    </w:pPr>
    <w:rPr>
      <w:rFonts w:ascii="宋体" w:hAnsi="Tms Rmn"/>
      <w:kern w:val="0"/>
      <w:sz w:val="24"/>
      <w:szCs w:val="20"/>
    </w:rPr>
  </w:style>
  <w:style w:type="paragraph" w:customStyle="1" w:styleId="xl119">
    <w:name w:val="xl119"/>
    <w:basedOn w:val="a3"/>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Arial Unicode MS" w:hAnsi="Arial Unicode MS"/>
      <w:kern w:val="0"/>
      <w:sz w:val="20"/>
      <w:szCs w:val="20"/>
    </w:rPr>
  </w:style>
  <w:style w:type="paragraph" w:customStyle="1" w:styleId="2f9">
    <w:name w:val="目录2"/>
    <w:basedOn w:val="a3"/>
    <w:next w:val="a3"/>
    <w:pPr>
      <w:widowControl/>
      <w:tabs>
        <w:tab w:val="left" w:leader="dot" w:pos="8503"/>
      </w:tabs>
      <w:spacing w:line="317" w:lineRule="atLeast"/>
      <w:ind w:left="419" w:firstLine="419"/>
      <w:textAlignment w:val="baseline"/>
    </w:pPr>
    <w:rPr>
      <w:rFonts w:ascii="Times New Roman" w:hAnsi="Times New Roman"/>
      <w:color w:val="000000"/>
      <w:kern w:val="0"/>
      <w:sz w:val="21"/>
      <w:szCs w:val="20"/>
      <w:u w:color="000000"/>
    </w:rPr>
  </w:style>
  <w:style w:type="paragraph" w:customStyle="1" w:styleId="xl113">
    <w:name w:val="xl113"/>
    <w:basedOn w:val="a3"/>
    <w:pPr>
      <w:widowControl/>
      <w:pBdr>
        <w:top w:val="single" w:sz="4" w:space="0" w:color="auto"/>
        <w:left w:val="single" w:sz="4" w:space="0" w:color="auto"/>
        <w:bottom w:val="single" w:sz="8" w:space="0" w:color="auto"/>
      </w:pBdr>
      <w:spacing w:before="100" w:beforeAutospacing="1" w:after="100" w:afterAutospacing="1" w:line="240" w:lineRule="auto"/>
      <w:jc w:val="right"/>
    </w:pPr>
    <w:rPr>
      <w:rFonts w:ascii="Arial Unicode MS" w:hAnsi="Arial Unicode MS"/>
      <w:kern w:val="0"/>
      <w:sz w:val="20"/>
      <w:szCs w:val="20"/>
    </w:rPr>
  </w:style>
  <w:style w:type="paragraph" w:customStyle="1" w:styleId="NOTE">
    <w:name w:val="NOTE"/>
    <w:basedOn w:val="a3"/>
    <w:pPr>
      <w:adjustRightInd w:val="0"/>
      <w:spacing w:line="420" w:lineRule="atLeast"/>
      <w:ind w:left="567" w:hanging="567"/>
      <w:textAlignment w:val="baseline"/>
    </w:pPr>
    <w:rPr>
      <w:rFonts w:ascii="宋体" w:hAnsi="Times New Roman"/>
      <w:spacing w:val="30"/>
      <w:kern w:val="0"/>
      <w:sz w:val="21"/>
      <w:szCs w:val="20"/>
    </w:rPr>
  </w:style>
  <w:style w:type="paragraph" w:customStyle="1" w:styleId="table1">
    <w:name w:val="table1"/>
    <w:basedOn w:val="a3"/>
    <w:pPr>
      <w:adjustRightInd w:val="0"/>
      <w:spacing w:line="240" w:lineRule="atLeast"/>
      <w:jc w:val="center"/>
      <w:textAlignment w:val="baseline"/>
    </w:pPr>
    <w:rPr>
      <w:rFonts w:ascii="Times New Roman" w:eastAsia="黑体" w:hAnsi="Times New Roman"/>
      <w:kern w:val="0"/>
      <w:sz w:val="24"/>
      <w:szCs w:val="20"/>
    </w:rPr>
  </w:style>
  <w:style w:type="paragraph" w:customStyle="1" w:styleId="xl125">
    <w:name w:val="xl125"/>
    <w:basedOn w:val="a3"/>
    <w:pPr>
      <w:widowControl/>
      <w:pBdr>
        <w:top w:val="single" w:sz="4" w:space="0" w:color="auto"/>
        <w:left w:val="single" w:sz="4" w:space="0" w:color="auto"/>
        <w:bottom w:val="single" w:sz="8"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58">
    <w:name w:val="列表延续 5"/>
    <w:basedOn w:val="a3"/>
    <w:qFormat/>
    <w:pPr>
      <w:autoSpaceDE w:val="0"/>
      <w:autoSpaceDN w:val="0"/>
      <w:adjustRightInd w:val="0"/>
      <w:spacing w:after="120" w:line="400" w:lineRule="exact"/>
      <w:ind w:left="1260"/>
      <w:jc w:val="left"/>
    </w:pPr>
    <w:rPr>
      <w:rFonts w:ascii="宋体" w:hAnsi="Tms Rmn"/>
      <w:spacing w:val="-5"/>
      <w:kern w:val="0"/>
      <w:sz w:val="26"/>
      <w:szCs w:val="20"/>
    </w:rPr>
  </w:style>
  <w:style w:type="paragraph" w:customStyle="1" w:styleId="affffffff7">
    <w:name w:val="注角"/>
    <w:basedOn w:val="a3"/>
    <w:next w:val="a3"/>
    <w:qFormat/>
    <w:pPr>
      <w:spacing w:line="340" w:lineRule="exact"/>
      <w:jc w:val="left"/>
    </w:pPr>
    <w:rPr>
      <w:rFonts w:ascii="Times New Roman" w:hAnsi="Times New Roman"/>
      <w:sz w:val="21"/>
      <w:szCs w:val="20"/>
    </w:rPr>
  </w:style>
  <w:style w:type="paragraph" w:customStyle="1" w:styleId="xl116">
    <w:name w:val="xl116"/>
    <w:basedOn w:val="a3"/>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altc2">
    <w:name w:val="样式 !正文(alt+c) + 首行缩进:  2 字符"/>
    <w:basedOn w:val="altc"/>
    <w:qFormat/>
    <w:pPr>
      <w:spacing w:line="440" w:lineRule="exact"/>
      <w:jc w:val="left"/>
    </w:pPr>
    <w:rPr>
      <w:color w:val="000000"/>
    </w:rPr>
  </w:style>
  <w:style w:type="paragraph" w:customStyle="1" w:styleId="xl109">
    <w:name w:val="xl109"/>
    <w:basedOn w:val="a3"/>
    <w:qFormat/>
    <w:pPr>
      <w:widowControl/>
      <w:pBdr>
        <w:bottom w:val="single" w:sz="4" w:space="0" w:color="auto"/>
      </w:pBdr>
      <w:shd w:val="clear" w:color="auto" w:fill="FFFF00"/>
      <w:spacing w:before="100" w:beforeAutospacing="1" w:after="100" w:afterAutospacing="1" w:line="240" w:lineRule="auto"/>
      <w:jc w:val="center"/>
    </w:pPr>
    <w:rPr>
      <w:rFonts w:ascii="Arial Unicode MS" w:hAnsi="Arial Unicode MS"/>
      <w:kern w:val="0"/>
      <w:sz w:val="20"/>
      <w:szCs w:val="20"/>
    </w:rPr>
  </w:style>
  <w:style w:type="paragraph" w:customStyle="1" w:styleId="4a">
    <w:name w:val="目录4"/>
    <w:basedOn w:val="a3"/>
    <w:next w:val="a3"/>
    <w:pPr>
      <w:widowControl/>
      <w:tabs>
        <w:tab w:val="left" w:leader="dot" w:pos="8503"/>
      </w:tabs>
      <w:spacing w:line="317" w:lineRule="atLeast"/>
      <w:ind w:left="419" w:firstLine="629"/>
      <w:textAlignment w:val="baseline"/>
    </w:pPr>
    <w:rPr>
      <w:rFonts w:ascii="Times New Roman" w:hAnsi="Times New Roman"/>
      <w:color w:val="000000"/>
      <w:kern w:val="0"/>
      <w:sz w:val="21"/>
      <w:szCs w:val="20"/>
      <w:u w:color="000000"/>
    </w:rPr>
  </w:style>
  <w:style w:type="paragraph" w:customStyle="1" w:styleId="xl117">
    <w:name w:val="xl117"/>
    <w:basedOn w:val="a3"/>
    <w:pPr>
      <w:widowControl/>
      <w:spacing w:before="100" w:beforeAutospacing="1" w:after="100" w:afterAutospacing="1" w:line="240" w:lineRule="auto"/>
      <w:jc w:val="left"/>
    </w:pPr>
    <w:rPr>
      <w:rFonts w:ascii="Arial Unicode MS" w:hAnsi="Arial Unicode MS"/>
      <w:kern w:val="0"/>
      <w:sz w:val="20"/>
      <w:szCs w:val="20"/>
    </w:rPr>
  </w:style>
  <w:style w:type="paragraph" w:customStyle="1" w:styleId="125">
    <w:name w:val="样式 标题 1 + 行距: 多倍行距 2.5 字行"/>
    <w:basedOn w:val="10"/>
    <w:qFormat/>
    <w:pPr>
      <w:spacing w:before="400" w:after="0" w:line="600" w:lineRule="auto"/>
      <w:jc w:val="center"/>
    </w:pPr>
    <w:rPr>
      <w:rFonts w:ascii="Times New Roman" w:eastAsia="黑体" w:hAnsi="Times New Roman"/>
      <w:bCs w:val="0"/>
      <w:sz w:val="32"/>
      <w:szCs w:val="20"/>
    </w:rPr>
  </w:style>
  <w:style w:type="paragraph" w:customStyle="1" w:styleId="xl111">
    <w:name w:val="xl111"/>
    <w:basedOn w:val="a3"/>
    <w:qFormat/>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kern w:val="0"/>
      <w:sz w:val="20"/>
      <w:szCs w:val="20"/>
    </w:rPr>
  </w:style>
  <w:style w:type="paragraph" w:customStyle="1" w:styleId="1-1">
    <w:name w:val="样式1-1级项目编号"/>
    <w:basedOn w:val="a3"/>
    <w:qFormat/>
    <w:pPr>
      <w:tabs>
        <w:tab w:val="left" w:pos="482"/>
      </w:tabs>
      <w:adjustRightInd w:val="0"/>
      <w:snapToGrid w:val="0"/>
      <w:spacing w:line="380" w:lineRule="exact"/>
      <w:ind w:left="482"/>
      <w:textAlignment w:val="center"/>
    </w:pPr>
    <w:rPr>
      <w:rFonts w:ascii="Times New Roman" w:hAnsi="Times New Roman"/>
      <w:snapToGrid w:val="0"/>
      <w:kern w:val="0"/>
      <w:sz w:val="24"/>
      <w:szCs w:val="20"/>
    </w:rPr>
  </w:style>
  <w:style w:type="paragraph" w:customStyle="1" w:styleId="1alt10">
    <w:name w:val="!标题1(alt+1)"/>
    <w:basedOn w:val="altm"/>
    <w:next w:val="a3"/>
    <w:qFormat/>
    <w:pPr>
      <w:spacing w:before="100" w:after="300" w:line="600" w:lineRule="exact"/>
      <w:ind w:left="482"/>
    </w:pPr>
  </w:style>
  <w:style w:type="paragraph" w:customStyle="1" w:styleId="wdjh">
    <w:name w:val="wdjh"/>
    <w:basedOn w:val="a3"/>
    <w:qFormat/>
    <w:pPr>
      <w:widowControl/>
      <w:spacing w:before="100" w:beforeAutospacing="1" w:after="100" w:afterAutospacing="1" w:line="360" w:lineRule="atLeast"/>
      <w:ind w:firstLineChars="200" w:firstLine="480"/>
      <w:jc w:val="left"/>
    </w:pPr>
    <w:rPr>
      <w:rFonts w:eastAsia="Arial Unicode MS"/>
      <w:color w:val="333333"/>
      <w:kern w:val="0"/>
      <w:sz w:val="24"/>
      <w:szCs w:val="20"/>
    </w:rPr>
  </w:style>
  <w:style w:type="paragraph" w:customStyle="1" w:styleId="affffffff8">
    <w:name w:val="图表头"/>
    <w:basedOn w:val="a3"/>
    <w:next w:val="a3"/>
    <w:pPr>
      <w:tabs>
        <w:tab w:val="left" w:pos="360"/>
      </w:tabs>
      <w:spacing w:beforeLines="75" w:afterLines="25" w:line="460" w:lineRule="exact"/>
      <w:jc w:val="center"/>
    </w:pPr>
    <w:rPr>
      <w:rFonts w:ascii="宋体" w:eastAsia="黑体" w:hAnsi="宋体"/>
      <w:sz w:val="24"/>
      <w:szCs w:val="20"/>
    </w:rPr>
  </w:style>
  <w:style w:type="paragraph" w:customStyle="1" w:styleId="TimesNewRoman">
    <w:name w:val="正文 + Times New Roman"/>
    <w:basedOn w:val="a3"/>
    <w:qFormat/>
    <w:pPr>
      <w:adjustRightInd w:val="0"/>
      <w:snapToGrid w:val="0"/>
      <w:spacing w:line="500" w:lineRule="exact"/>
      <w:ind w:firstLineChars="200" w:firstLine="480"/>
    </w:pPr>
    <w:rPr>
      <w:rFonts w:ascii="Times New Roman" w:hAnsi="Times New Roman"/>
      <w:kern w:val="0"/>
      <w:sz w:val="24"/>
      <w:szCs w:val="20"/>
    </w:rPr>
  </w:style>
  <w:style w:type="paragraph" w:customStyle="1" w:styleId="ggbody">
    <w:name w:val="gg_body"/>
    <w:basedOn w:val="a3"/>
    <w:qFormat/>
    <w:pPr>
      <w:spacing w:line="440" w:lineRule="exact"/>
      <w:ind w:firstLineChars="200" w:firstLine="200"/>
    </w:pPr>
    <w:rPr>
      <w:rFonts w:ascii="宋体" w:hAnsi="宋体"/>
      <w:sz w:val="24"/>
      <w:szCs w:val="20"/>
    </w:rPr>
  </w:style>
  <w:style w:type="paragraph" w:customStyle="1" w:styleId="20505">
    <w:name w:val="样式 标题 2 + 段前: 0.5 行 段后: 0.5 行"/>
    <w:basedOn w:val="2"/>
    <w:pPr>
      <w:tabs>
        <w:tab w:val="clear" w:pos="1287"/>
      </w:tabs>
      <w:autoSpaceDE w:val="0"/>
      <w:autoSpaceDN w:val="0"/>
      <w:adjustRightInd w:val="0"/>
      <w:spacing w:before="120" w:beforeAutospacing="0" w:after="120" w:afterAutospacing="0" w:line="560" w:lineRule="exact"/>
      <w:jc w:val="left"/>
    </w:pPr>
    <w:rPr>
      <w:b w:val="0"/>
      <w:bCs w:val="0"/>
      <w:kern w:val="0"/>
      <w:sz w:val="30"/>
      <w:szCs w:val="20"/>
    </w:rPr>
  </w:style>
  <w:style w:type="paragraph" w:customStyle="1" w:styleId="CharCharChar1">
    <w:name w:val="表头 Char Char Char"/>
    <w:basedOn w:val="6"/>
    <w:next w:val="a3"/>
    <w:qFormat/>
    <w:pPr>
      <w:keepNext w:val="0"/>
      <w:tabs>
        <w:tab w:val="left" w:pos="780"/>
      </w:tabs>
      <w:adjustRightInd w:val="0"/>
      <w:snapToGrid w:val="0"/>
      <w:spacing w:before="120" w:afterLines="50" w:line="400" w:lineRule="exact"/>
      <w:ind w:left="780" w:hanging="360"/>
      <w:jc w:val="center"/>
    </w:pPr>
    <w:rPr>
      <w:rFonts w:ascii="楷体_GB2312" w:eastAsia="楷体_GB2312" w:hAnsi="宋体"/>
      <w:bCs w:val="0"/>
      <w:snapToGrid w:val="0"/>
      <w:szCs w:val="20"/>
    </w:rPr>
  </w:style>
  <w:style w:type="paragraph" w:customStyle="1" w:styleId="b2">
    <w:name w:val="b2"/>
    <w:basedOn w:val="a3"/>
    <w:qFormat/>
    <w:pPr>
      <w:widowControl/>
      <w:spacing w:before="100" w:beforeAutospacing="1" w:after="100" w:afterAutospacing="1" w:line="315" w:lineRule="atLeast"/>
      <w:jc w:val="left"/>
    </w:pPr>
    <w:rPr>
      <w:rFonts w:ascii="宋体" w:hAnsi="宋体" w:hint="eastAsia"/>
      <w:color w:val="000000"/>
      <w:kern w:val="0"/>
      <w:sz w:val="21"/>
      <w:szCs w:val="20"/>
    </w:rPr>
  </w:style>
  <w:style w:type="paragraph" w:customStyle="1" w:styleId="xl129">
    <w:name w:val="xl129"/>
    <w:basedOn w:val="a3"/>
    <w:pPr>
      <w:widowControl/>
      <w:pBdr>
        <w:top w:val="single" w:sz="8" w:space="0" w:color="auto"/>
        <w:bottom w:val="single" w:sz="4" w:space="0" w:color="auto"/>
      </w:pBdr>
      <w:spacing w:before="100" w:beforeAutospacing="1" w:after="100" w:afterAutospacing="1" w:line="240" w:lineRule="auto"/>
      <w:jc w:val="center"/>
    </w:pPr>
    <w:rPr>
      <w:rFonts w:ascii="Arial Unicode MS" w:hAnsi="Arial Unicode MS"/>
      <w:kern w:val="0"/>
      <w:sz w:val="20"/>
      <w:szCs w:val="20"/>
    </w:rPr>
  </w:style>
  <w:style w:type="character" w:customStyle="1" w:styleId="Chare">
    <w:name w:val="表格内容 Char"/>
    <w:link w:val="afffffff0"/>
    <w:rPr>
      <w:rFonts w:ascii="Times New Roman" w:eastAsia="宋体" w:hAnsi="Times New Roman" w:cs="Times New Roman"/>
      <w:snapToGrid w:val="0"/>
      <w:kern w:val="0"/>
      <w:sz w:val="18"/>
      <w:szCs w:val="18"/>
    </w:rPr>
  </w:style>
  <w:style w:type="paragraph" w:customStyle="1" w:styleId="affffffff9">
    <w:name w:val="表格名称"/>
    <w:basedOn w:val="xl51"/>
    <w:uiPriority w:val="1"/>
    <w:qFormat/>
    <w:pPr>
      <w:widowControl w:val="0"/>
      <w:pBdr>
        <w:top w:val="none" w:sz="0" w:space="0" w:color="auto"/>
        <w:left w:val="none" w:sz="0" w:space="0" w:color="auto"/>
        <w:bottom w:val="none" w:sz="0" w:space="0" w:color="auto"/>
        <w:right w:val="none" w:sz="0" w:space="0" w:color="auto"/>
      </w:pBdr>
      <w:tabs>
        <w:tab w:val="left" w:pos="-24"/>
      </w:tabs>
      <w:snapToGrid w:val="0"/>
      <w:spacing w:before="0" w:beforeAutospacing="0" w:after="0" w:afterAutospacing="0" w:line="460" w:lineRule="exact"/>
      <w:ind w:firstLineChars="200" w:firstLine="480"/>
      <w:textAlignment w:val="baseline"/>
      <w:outlineLvl w:val="4"/>
    </w:pPr>
    <w:rPr>
      <w:rFonts w:ascii="宋体" w:eastAsia="宋体" w:hAnsi="宋体"/>
      <w:b/>
      <w:bCs/>
      <w:color w:val="3366FF"/>
      <w:sz w:val="24"/>
      <w:u w:color="000000"/>
    </w:rPr>
  </w:style>
  <w:style w:type="paragraph" w:customStyle="1" w:styleId="affffffffa">
    <w:name w:val="!正文"/>
    <w:basedOn w:val="a3"/>
    <w:link w:val="Charf3"/>
    <w:pPr>
      <w:snapToGrid w:val="0"/>
      <w:spacing w:line="336" w:lineRule="auto"/>
      <w:ind w:firstLineChars="200" w:firstLine="200"/>
      <w:jc w:val="left"/>
      <w:textAlignment w:val="baseline"/>
    </w:pPr>
    <w:rPr>
      <w:rFonts w:ascii="Times New Roman" w:hAnsi="Times New Roman"/>
      <w:color w:val="000000"/>
      <w:kern w:val="0"/>
      <w:sz w:val="24"/>
      <w:szCs w:val="24"/>
      <w:u w:color="000000"/>
    </w:rPr>
  </w:style>
  <w:style w:type="character" w:customStyle="1" w:styleId="Charf3">
    <w:name w:val="!正文 Char"/>
    <w:link w:val="affffffffa"/>
    <w:qFormat/>
    <w:rPr>
      <w:rFonts w:ascii="Times New Roman" w:eastAsia="宋体" w:hAnsi="Times New Roman" w:cs="Times New Roman"/>
      <w:color w:val="000000"/>
      <w:kern w:val="0"/>
      <w:sz w:val="24"/>
      <w:szCs w:val="24"/>
      <w:u w:color="000000"/>
    </w:rPr>
  </w:style>
  <w:style w:type="paragraph" w:customStyle="1" w:styleId="2fa">
    <w:name w:val="!标题2"/>
    <w:basedOn w:val="a3"/>
    <w:next w:val="a3"/>
    <w:qFormat/>
    <w:pPr>
      <w:widowControl/>
      <w:spacing w:beforeLines="25"/>
      <w:jc w:val="left"/>
      <w:textAlignment w:val="baseline"/>
      <w:outlineLvl w:val="1"/>
    </w:pPr>
    <w:rPr>
      <w:rFonts w:ascii="Arial" w:eastAsia="黑体" w:hAnsi="Arial"/>
      <w:b/>
      <w:color w:val="000000"/>
      <w:kern w:val="0"/>
      <w:sz w:val="32"/>
      <w:szCs w:val="32"/>
      <w:u w:color="000000"/>
    </w:rPr>
  </w:style>
  <w:style w:type="paragraph" w:customStyle="1" w:styleId="affffffffb">
    <w:name w:val="！表格"/>
    <w:basedOn w:val="a3"/>
    <w:next w:val="affffffffa"/>
    <w:link w:val="Charf4"/>
    <w:pPr>
      <w:widowControl/>
      <w:spacing w:line="180" w:lineRule="atLeast"/>
      <w:jc w:val="center"/>
      <w:textAlignment w:val="baseline"/>
    </w:pPr>
    <w:rPr>
      <w:rFonts w:ascii="宋体" w:hAnsi="宋体"/>
      <w:color w:val="000000"/>
      <w:kern w:val="0"/>
      <w:sz w:val="21"/>
      <w:szCs w:val="21"/>
      <w:u w:color="000000"/>
    </w:rPr>
  </w:style>
  <w:style w:type="character" w:customStyle="1" w:styleId="Charf4">
    <w:name w:val="！表格 Char"/>
    <w:link w:val="affffffffb"/>
    <w:qFormat/>
    <w:rPr>
      <w:rFonts w:ascii="宋体" w:eastAsia="宋体" w:hAnsi="宋体" w:cs="Times New Roman"/>
      <w:color w:val="000000"/>
      <w:kern w:val="0"/>
      <w:szCs w:val="21"/>
      <w:u w:color="000000"/>
    </w:rPr>
  </w:style>
  <w:style w:type="paragraph" w:customStyle="1" w:styleId="213">
    <w:name w:val="样式 !正文 + 首行缩进:  2 字符1"/>
    <w:basedOn w:val="affffffffa"/>
    <w:link w:val="21Char"/>
    <w:pPr>
      <w:ind w:firstLine="480"/>
    </w:pPr>
    <w:rPr>
      <w:rFonts w:cs="宋体"/>
    </w:rPr>
  </w:style>
  <w:style w:type="character" w:customStyle="1" w:styleId="21Char">
    <w:name w:val="样式 !正文 + 首行缩进:  2 字符1 Char"/>
    <w:link w:val="213"/>
    <w:qFormat/>
    <w:rPr>
      <w:rFonts w:ascii="Times New Roman" w:eastAsia="宋体" w:hAnsi="Times New Roman" w:cs="宋体"/>
      <w:color w:val="000000"/>
      <w:kern w:val="0"/>
      <w:sz w:val="24"/>
      <w:szCs w:val="24"/>
      <w:u w:color="000000"/>
    </w:rPr>
  </w:style>
  <w:style w:type="paragraph" w:customStyle="1" w:styleId="affffffffc">
    <w:name w:val="签字页"/>
    <w:basedOn w:val="a3"/>
    <w:pPr>
      <w:widowControl/>
      <w:tabs>
        <w:tab w:val="left" w:pos="-24"/>
      </w:tabs>
      <w:spacing w:line="0" w:lineRule="atLeast"/>
      <w:jc w:val="center"/>
      <w:textAlignment w:val="baseline"/>
    </w:pPr>
    <w:rPr>
      <w:rFonts w:ascii="宋体" w:hAnsi="宋体"/>
      <w:b/>
      <w:bCs/>
      <w:color w:val="000000"/>
      <w:kern w:val="0"/>
      <w:sz w:val="21"/>
      <w:szCs w:val="20"/>
      <w:u w:color="000000"/>
    </w:rPr>
  </w:style>
  <w:style w:type="character" w:customStyle="1" w:styleId="HTML0">
    <w:name w:val="HTML 预设格式 字符"/>
    <w:basedOn w:val="a4"/>
    <w:link w:val="HTML"/>
    <w:rPr>
      <w:rFonts w:ascii="Arial" w:eastAsia="宋体" w:hAnsi="Arial" w:cs="Arial"/>
      <w:kern w:val="0"/>
      <w:szCs w:val="21"/>
    </w:rPr>
  </w:style>
  <w:style w:type="paragraph" w:customStyle="1" w:styleId="wg">
    <w:name w:val="wg"/>
    <w:basedOn w:val="a3"/>
    <w:pPr>
      <w:spacing w:line="240" w:lineRule="auto"/>
    </w:pPr>
    <w:rPr>
      <w:rFonts w:ascii="Times New Roman" w:hAnsi="Times New Roman"/>
      <w:szCs w:val="20"/>
    </w:rPr>
  </w:style>
  <w:style w:type="paragraph" w:customStyle="1" w:styleId="affffffffd">
    <w:name w:val="图"/>
    <w:basedOn w:val="a3"/>
    <w:link w:val="Charf5"/>
    <w:pPr>
      <w:spacing w:beforeLines="30"/>
      <w:jc w:val="center"/>
    </w:pPr>
    <w:rPr>
      <w:rFonts w:ascii="宋体" w:hAnsi="宋体"/>
      <w:sz w:val="24"/>
      <w:szCs w:val="24"/>
    </w:rPr>
  </w:style>
  <w:style w:type="character" w:customStyle="1" w:styleId="Charf5">
    <w:name w:val="图 Char"/>
    <w:link w:val="affffffffd"/>
    <w:qFormat/>
    <w:rPr>
      <w:rFonts w:ascii="宋体" w:eastAsia="宋体" w:hAnsi="宋体" w:cs="Times New Roman"/>
      <w:sz w:val="24"/>
      <w:szCs w:val="24"/>
    </w:rPr>
  </w:style>
  <w:style w:type="character" w:customStyle="1" w:styleId="viewthreadtxt">
    <w:name w:val="viewthreadtxt"/>
  </w:style>
  <w:style w:type="paragraph" w:customStyle="1" w:styleId="CM2">
    <w:name w:val="CM2"/>
    <w:basedOn w:val="a3"/>
    <w:next w:val="a3"/>
    <w:pPr>
      <w:autoSpaceDE w:val="0"/>
      <w:autoSpaceDN w:val="0"/>
      <w:adjustRightInd w:val="0"/>
      <w:spacing w:line="468" w:lineRule="atLeast"/>
      <w:jc w:val="left"/>
    </w:pPr>
    <w:rPr>
      <w:rFonts w:ascii="Times New Roman" w:hAnsi="Times New Roman"/>
      <w:kern w:val="0"/>
      <w:sz w:val="24"/>
      <w:szCs w:val="24"/>
    </w:rPr>
  </w:style>
  <w:style w:type="paragraph" w:customStyle="1" w:styleId="affffffffe">
    <w:name w:val="图表"/>
    <w:basedOn w:val="a3"/>
    <w:qFormat/>
    <w:pPr>
      <w:spacing w:line="400" w:lineRule="exact"/>
      <w:jc w:val="center"/>
    </w:pPr>
    <w:rPr>
      <w:rFonts w:ascii="Times New Roman" w:hAnsi="Times New Roman"/>
      <w:kern w:val="0"/>
      <w:sz w:val="21"/>
      <w:szCs w:val="24"/>
    </w:rPr>
  </w:style>
  <w:style w:type="paragraph" w:customStyle="1" w:styleId="afffffffff">
    <w:name w:val="表内字"/>
    <w:semiHidden/>
    <w:pPr>
      <w:spacing w:line="312" w:lineRule="auto"/>
      <w:jc w:val="center"/>
    </w:pPr>
    <w:rPr>
      <w:rFonts w:ascii="Times New Roman" w:eastAsia="宋体" w:hAnsi="Times New Roman" w:cs="Times New Roman"/>
      <w:color w:val="000000"/>
      <w:sz w:val="21"/>
    </w:rPr>
  </w:style>
  <w:style w:type="paragraph" w:customStyle="1" w:styleId="1Alt1">
    <w:name w:val="！标题1 Alt+1"/>
    <w:basedOn w:val="a3"/>
    <w:next w:val="Alt0"/>
    <w:qFormat/>
    <w:pPr>
      <w:numPr>
        <w:numId w:val="6"/>
      </w:numPr>
      <w:shd w:val="pct10" w:color="auto" w:fill="auto"/>
      <w:spacing w:beforeLines="100" w:line="240" w:lineRule="auto"/>
      <w:jc w:val="center"/>
      <w:outlineLvl w:val="0"/>
    </w:pPr>
    <w:rPr>
      <w:rFonts w:ascii="Times New Roman" w:eastAsia="黑体" w:hAnsi="Times New Roman"/>
      <w:spacing w:val="20"/>
      <w:w w:val="110"/>
      <w:sz w:val="32"/>
      <w:szCs w:val="32"/>
    </w:rPr>
  </w:style>
  <w:style w:type="paragraph" w:customStyle="1" w:styleId="Alt0">
    <w:name w:val="！正文 Alt+0"/>
    <w:basedOn w:val="a3"/>
    <w:qFormat/>
    <w:pPr>
      <w:spacing w:beforeLines="50"/>
      <w:ind w:firstLineChars="200" w:firstLine="200"/>
    </w:pPr>
    <w:rPr>
      <w:rFonts w:ascii="Times New Roman" w:hAnsi="Times New Roman"/>
      <w:szCs w:val="28"/>
    </w:rPr>
  </w:style>
  <w:style w:type="paragraph" w:customStyle="1" w:styleId="2Alt2">
    <w:name w:val="！标题2 Alt+2"/>
    <w:basedOn w:val="a3"/>
    <w:next w:val="Alt0"/>
    <w:qFormat/>
    <w:pPr>
      <w:numPr>
        <w:ilvl w:val="1"/>
        <w:numId w:val="6"/>
      </w:numPr>
      <w:spacing w:beforeLines="100"/>
      <w:outlineLvl w:val="1"/>
    </w:pPr>
    <w:rPr>
      <w:rFonts w:ascii="Times New Roman" w:eastAsia="黑体" w:hAnsi="Times New Roman"/>
      <w:sz w:val="30"/>
      <w:szCs w:val="30"/>
    </w:rPr>
  </w:style>
  <w:style w:type="paragraph" w:customStyle="1" w:styleId="3Alt3">
    <w:name w:val="！标题3 Alt+3"/>
    <w:basedOn w:val="a3"/>
    <w:next w:val="Alt0"/>
    <w:qFormat/>
    <w:pPr>
      <w:numPr>
        <w:ilvl w:val="2"/>
        <w:numId w:val="6"/>
      </w:numPr>
      <w:spacing w:beforeLines="50"/>
      <w:outlineLvl w:val="2"/>
    </w:pPr>
    <w:rPr>
      <w:rFonts w:ascii="Times New Roman" w:eastAsia="黑体" w:hAnsi="Times New Roman"/>
      <w:szCs w:val="28"/>
    </w:rPr>
  </w:style>
  <w:style w:type="paragraph" w:customStyle="1" w:styleId="4Alt4">
    <w:name w:val="！标题4 Alt+4"/>
    <w:basedOn w:val="3Alt3"/>
    <w:next w:val="Alt0"/>
    <w:qFormat/>
    <w:pPr>
      <w:numPr>
        <w:ilvl w:val="3"/>
      </w:numPr>
      <w:outlineLvl w:val="3"/>
    </w:pPr>
  </w:style>
  <w:style w:type="paragraph" w:customStyle="1" w:styleId="afffffffff0">
    <w:name w:val="正文四号"/>
    <w:basedOn w:val="a3"/>
    <w:pPr>
      <w:ind w:firstLineChars="200" w:firstLine="200"/>
    </w:pPr>
    <w:rPr>
      <w:rFonts w:ascii="Times New Roman" w:hAnsi="Times New Roman"/>
      <w:szCs w:val="24"/>
    </w:rPr>
  </w:style>
  <w:style w:type="paragraph" w:customStyle="1" w:styleId="afffffffff1">
    <w:name w:val="正文格式"/>
    <w:basedOn w:val="a3"/>
    <w:link w:val="Charf6"/>
    <w:qFormat/>
    <w:pPr>
      <w:ind w:firstLineChars="200" w:firstLine="544"/>
    </w:pPr>
    <w:rPr>
      <w:rFonts w:ascii="Times New Roman" w:hAnsi="Times New Roman" w:cs="宋体"/>
      <w:sz w:val="24"/>
      <w:szCs w:val="24"/>
    </w:rPr>
  </w:style>
  <w:style w:type="character" w:customStyle="1" w:styleId="Charf6">
    <w:name w:val="正文格式 Char"/>
    <w:link w:val="afffffffff1"/>
    <w:qFormat/>
    <w:rPr>
      <w:rFonts w:ascii="Times New Roman" w:eastAsia="宋体" w:hAnsi="Times New Roman" w:cs="宋体"/>
      <w:sz w:val="24"/>
      <w:szCs w:val="24"/>
    </w:rPr>
  </w:style>
  <w:style w:type="paragraph" w:customStyle="1" w:styleId="CharCharChar2CharChar">
    <w:name w:val="Char Char Char2 Char Char"/>
    <w:basedOn w:val="a3"/>
    <w:pPr>
      <w:ind w:firstLineChars="200" w:firstLine="200"/>
    </w:pPr>
    <w:rPr>
      <w:rFonts w:ascii="宋体" w:hAnsi="宋体" w:cs="宋体"/>
      <w:sz w:val="24"/>
      <w:szCs w:val="24"/>
    </w:rPr>
  </w:style>
  <w:style w:type="character" w:customStyle="1" w:styleId="CharChar131">
    <w:name w:val="Char Char131"/>
    <w:rPr>
      <w:b/>
      <w:bCs/>
      <w:kern w:val="28"/>
      <w:sz w:val="32"/>
      <w:szCs w:val="32"/>
    </w:rPr>
  </w:style>
  <w:style w:type="character" w:customStyle="1" w:styleId="CharChar151">
    <w:name w:val="Char Char151"/>
    <w:rPr>
      <w:rFonts w:ascii="Times New Roman" w:hAnsi="Times New Roman"/>
      <w:b/>
      <w:bCs/>
      <w:kern w:val="44"/>
      <w:sz w:val="44"/>
      <w:szCs w:val="44"/>
    </w:rPr>
  </w:style>
  <w:style w:type="character" w:customStyle="1" w:styleId="2CharChar2">
    <w:name w:val="正文2 Char Char"/>
    <w:link w:val="2f5"/>
    <w:rPr>
      <w:rFonts w:ascii="黑体" w:eastAsia="黑体" w:hAnsi="Times New Roman" w:cs="Times New Roman"/>
      <w:bCs/>
      <w:color w:val="000000"/>
      <w:sz w:val="24"/>
      <w:szCs w:val="20"/>
      <w:lang w:bidi="he-IL"/>
    </w:rPr>
  </w:style>
  <w:style w:type="paragraph" w:customStyle="1" w:styleId="Char51">
    <w:name w:val="Char51"/>
    <w:basedOn w:val="af7"/>
    <w:pPr>
      <w:shd w:val="clear" w:color="auto" w:fill="000080"/>
      <w:adjustRightInd w:val="0"/>
      <w:spacing w:line="436" w:lineRule="exact"/>
      <w:ind w:left="357"/>
      <w:jc w:val="left"/>
      <w:outlineLvl w:val="3"/>
    </w:pPr>
    <w:rPr>
      <w:rFonts w:ascii="Tahoma" w:hAnsi="Tahoma"/>
      <w:b/>
      <w:sz w:val="24"/>
      <w:szCs w:val="28"/>
    </w:rPr>
  </w:style>
  <w:style w:type="paragraph" w:customStyle="1" w:styleId="Char31">
    <w:name w:val="Char3"/>
    <w:basedOn w:val="af7"/>
    <w:pPr>
      <w:shd w:val="clear" w:color="auto" w:fill="000080"/>
      <w:adjustRightInd w:val="0"/>
      <w:spacing w:line="436" w:lineRule="exact"/>
      <w:ind w:left="357"/>
      <w:jc w:val="left"/>
      <w:outlineLvl w:val="3"/>
    </w:pPr>
    <w:rPr>
      <w:rFonts w:ascii="Tahoma" w:hAnsi="Tahoma"/>
      <w:b/>
      <w:sz w:val="24"/>
      <w:szCs w:val="28"/>
    </w:rPr>
  </w:style>
  <w:style w:type="paragraph" w:customStyle="1" w:styleId="CharCharChar10">
    <w:name w:val="Char Char Char1"/>
    <w:basedOn w:val="a3"/>
    <w:qFormat/>
    <w:pPr>
      <w:ind w:firstLineChars="200" w:firstLine="200"/>
    </w:pPr>
    <w:rPr>
      <w:rFonts w:ascii="宋体" w:hAnsi="宋体" w:cs="宋体"/>
      <w:szCs w:val="24"/>
    </w:rPr>
  </w:style>
  <w:style w:type="character" w:customStyle="1" w:styleId="63">
    <w:name w:val="标题6"/>
  </w:style>
  <w:style w:type="paragraph" w:customStyle="1" w:styleId="231">
    <w:name w:val="正文文本 23"/>
    <w:basedOn w:val="a3"/>
    <w:qFormat/>
    <w:pPr>
      <w:adjustRightInd w:val="0"/>
      <w:ind w:firstLine="567"/>
      <w:jc w:val="left"/>
      <w:textAlignment w:val="baseline"/>
    </w:pPr>
    <w:rPr>
      <w:rFonts w:ascii="Times New Roman" w:hAnsi="Times New Roman"/>
      <w:szCs w:val="20"/>
    </w:rPr>
  </w:style>
  <w:style w:type="paragraph" w:customStyle="1" w:styleId="3f0">
    <w:name w:val="纯文本3"/>
    <w:basedOn w:val="a3"/>
    <w:pPr>
      <w:adjustRightInd w:val="0"/>
      <w:spacing w:line="240" w:lineRule="auto"/>
      <w:textAlignment w:val="baseline"/>
    </w:pPr>
    <w:rPr>
      <w:rFonts w:ascii="宋体" w:hAnsi="Times New Roman"/>
      <w:kern w:val="0"/>
      <w:sz w:val="21"/>
      <w:szCs w:val="20"/>
    </w:rPr>
  </w:style>
  <w:style w:type="paragraph" w:customStyle="1" w:styleId="Char61">
    <w:name w:val="Char61"/>
    <w:basedOn w:val="a3"/>
    <w:pPr>
      <w:ind w:firstLineChars="200" w:firstLine="200"/>
    </w:pPr>
    <w:rPr>
      <w:rFonts w:ascii="宋体" w:hAnsi="宋体" w:cs="宋体"/>
      <w:szCs w:val="24"/>
    </w:rPr>
  </w:style>
  <w:style w:type="paragraph" w:customStyle="1" w:styleId="CharCharCharCharCharCharChar1">
    <w:name w:val="Char Char Char Char Char Char Char1"/>
    <w:basedOn w:val="a3"/>
    <w:pPr>
      <w:widowControl/>
      <w:spacing w:after="160" w:line="240" w:lineRule="exact"/>
      <w:jc w:val="left"/>
    </w:pPr>
    <w:rPr>
      <w:rFonts w:ascii="Verdana" w:eastAsia="仿宋_GB2312" w:hAnsi="Verdana"/>
      <w:kern w:val="0"/>
      <w:sz w:val="30"/>
      <w:szCs w:val="30"/>
      <w:lang w:eastAsia="en-US"/>
    </w:rPr>
  </w:style>
  <w:style w:type="paragraph" w:customStyle="1" w:styleId="Char5CharCharChar1">
    <w:name w:val="Char5 Char Char Char1"/>
    <w:basedOn w:val="af7"/>
    <w:qFormat/>
    <w:pPr>
      <w:shd w:val="clear" w:color="auto" w:fill="000080"/>
      <w:adjustRightInd w:val="0"/>
      <w:spacing w:line="436" w:lineRule="exact"/>
      <w:ind w:left="357"/>
      <w:jc w:val="left"/>
      <w:outlineLvl w:val="3"/>
    </w:pPr>
    <w:rPr>
      <w:rFonts w:ascii="Tahoma" w:hAnsi="Tahoma"/>
      <w:b/>
      <w:sz w:val="24"/>
      <w:szCs w:val="28"/>
    </w:rPr>
  </w:style>
  <w:style w:type="paragraph" w:customStyle="1" w:styleId="CharChar1CharCharChar1">
    <w:name w:val="Char Char1 Char Char Char1"/>
    <w:basedOn w:val="a3"/>
    <w:pPr>
      <w:widowControl/>
      <w:spacing w:after="160" w:line="240" w:lineRule="exact"/>
      <w:jc w:val="left"/>
    </w:pPr>
    <w:rPr>
      <w:rFonts w:ascii="Verdana" w:eastAsia="仿宋_GB2312" w:hAnsi="Verdana"/>
      <w:kern w:val="0"/>
      <w:sz w:val="30"/>
      <w:szCs w:val="30"/>
      <w:lang w:eastAsia="en-US"/>
    </w:rPr>
  </w:style>
  <w:style w:type="paragraph" w:customStyle="1" w:styleId="111">
    <w:name w:val="字元 字元11"/>
    <w:basedOn w:val="a3"/>
    <w:qFormat/>
    <w:pPr>
      <w:spacing w:line="240" w:lineRule="auto"/>
    </w:pPr>
    <w:rPr>
      <w:rFonts w:ascii="Times New Roman" w:hAnsi="Times New Roman"/>
      <w:sz w:val="21"/>
      <w:szCs w:val="24"/>
    </w:rPr>
  </w:style>
  <w:style w:type="paragraph" w:customStyle="1" w:styleId="Char2CharCharCharCharCharCharCharCharChar1">
    <w:name w:val="Char2 Char Char Char Char Char Char Char Char Char1"/>
    <w:basedOn w:val="a3"/>
    <w:next w:val="a3"/>
    <w:pPr>
      <w:ind w:firstLineChars="200" w:firstLine="200"/>
    </w:pPr>
    <w:rPr>
      <w:rFonts w:ascii="宋体" w:hAnsi="宋体" w:cs="宋体"/>
      <w:sz w:val="24"/>
      <w:szCs w:val="24"/>
    </w:rPr>
  </w:style>
  <w:style w:type="paragraph" w:customStyle="1" w:styleId="Char2CharCharCharCharCharCharCharCharCharCharCharChar1">
    <w:name w:val="Char2 Char Char Char Char Char Char Char Char Char Char Char Char1"/>
    <w:basedOn w:val="a3"/>
    <w:next w:val="a3"/>
    <w:qFormat/>
    <w:pPr>
      <w:ind w:firstLineChars="200" w:firstLine="200"/>
    </w:pPr>
    <w:rPr>
      <w:rFonts w:ascii="宋体" w:hAnsi="宋体" w:cs="宋体"/>
      <w:sz w:val="24"/>
      <w:szCs w:val="24"/>
    </w:rPr>
  </w:style>
  <w:style w:type="paragraph" w:customStyle="1" w:styleId="Char1CharCharChar1">
    <w:name w:val="Char1 Char Char Char1"/>
    <w:basedOn w:val="af7"/>
    <w:pPr>
      <w:shd w:val="clear" w:color="auto" w:fill="000080"/>
      <w:adjustRightInd w:val="0"/>
      <w:spacing w:line="436" w:lineRule="exact"/>
      <w:ind w:left="357"/>
      <w:jc w:val="left"/>
      <w:outlineLvl w:val="3"/>
    </w:pPr>
    <w:rPr>
      <w:rFonts w:ascii="Tahoma" w:hAnsi="Tahoma"/>
      <w:b/>
      <w:sz w:val="24"/>
      <w:szCs w:val="24"/>
    </w:rPr>
  </w:style>
  <w:style w:type="character" w:customStyle="1" w:styleId="CharChar111">
    <w:name w:val="Char Char111"/>
    <w:qFormat/>
    <w:locked/>
    <w:rPr>
      <w:rFonts w:eastAsia="宋体"/>
      <w:kern w:val="2"/>
      <w:sz w:val="18"/>
      <w:szCs w:val="18"/>
      <w:lang w:val="en-US" w:eastAsia="zh-CN" w:bidi="ar-SA"/>
    </w:rPr>
  </w:style>
  <w:style w:type="paragraph" w:customStyle="1" w:styleId="Char4CharCharChar1">
    <w:name w:val="Char4 Char Char Char1"/>
    <w:basedOn w:val="a3"/>
    <w:pPr>
      <w:adjustRightInd w:val="0"/>
      <w:snapToGrid w:val="0"/>
      <w:ind w:firstLineChars="200" w:firstLine="200"/>
    </w:pPr>
    <w:rPr>
      <w:rFonts w:ascii="宋体" w:hAnsi="宋体" w:cs="宋体"/>
      <w:sz w:val="24"/>
      <w:szCs w:val="26"/>
    </w:rPr>
  </w:style>
  <w:style w:type="paragraph" w:customStyle="1" w:styleId="CharCharCharChar2">
    <w:name w:val="Char Char Char Char2"/>
    <w:basedOn w:val="a3"/>
    <w:pPr>
      <w:spacing w:line="240" w:lineRule="auto"/>
    </w:pPr>
    <w:rPr>
      <w:rFonts w:ascii="Times New Roman" w:hAnsi="Times New Roman"/>
      <w:sz w:val="21"/>
      <w:szCs w:val="24"/>
    </w:rPr>
  </w:style>
  <w:style w:type="paragraph" w:customStyle="1" w:styleId="CharCharCharChar11">
    <w:name w:val="Char Char Char Char11"/>
    <w:basedOn w:val="a3"/>
    <w:pPr>
      <w:adjustRightInd w:val="0"/>
      <w:snapToGrid w:val="0"/>
      <w:ind w:firstLineChars="200" w:firstLine="200"/>
      <w:jc w:val="left"/>
    </w:pPr>
    <w:rPr>
      <w:rFonts w:ascii="仿宋_GB2312" w:eastAsia="仿宋_GB2312" w:hAnsi="仿宋_GB2312"/>
      <w:sz w:val="24"/>
      <w:szCs w:val="20"/>
    </w:rPr>
  </w:style>
  <w:style w:type="paragraph" w:customStyle="1" w:styleId="2fb">
    <w:name w:val="日期2"/>
    <w:basedOn w:val="a3"/>
    <w:next w:val="a3"/>
    <w:pPr>
      <w:adjustRightInd w:val="0"/>
      <w:spacing w:line="240" w:lineRule="auto"/>
      <w:textAlignment w:val="baseline"/>
    </w:pPr>
    <w:rPr>
      <w:rFonts w:ascii="Times New Roman" w:hAnsi="Times New Roman"/>
      <w:sz w:val="21"/>
      <w:szCs w:val="20"/>
    </w:rPr>
  </w:style>
  <w:style w:type="paragraph" w:customStyle="1" w:styleId="CharCharChar2CharChar1">
    <w:name w:val="Char Char Char2 Char Char1"/>
    <w:basedOn w:val="a3"/>
    <w:pPr>
      <w:ind w:firstLineChars="200" w:firstLine="200"/>
    </w:pPr>
    <w:rPr>
      <w:rFonts w:ascii="宋体" w:hAnsi="宋体" w:cs="宋体"/>
      <w:sz w:val="24"/>
      <w:szCs w:val="24"/>
    </w:rPr>
  </w:style>
  <w:style w:type="character" w:customStyle="1" w:styleId="Char1">
    <w:name w:val="表格文字 Char"/>
    <w:link w:val="affff9"/>
    <w:rPr>
      <w:rFonts w:ascii="仿宋_GB2312" w:eastAsia="仿宋_GB2312" w:hAnsi="Arial Black" w:cs="Times New Roman"/>
      <w:kern w:val="44"/>
      <w:sz w:val="24"/>
      <w:szCs w:val="24"/>
    </w:rPr>
  </w:style>
  <w:style w:type="table" w:customStyle="1" w:styleId="1f7">
    <w:name w:val="专业网格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2">
    <w:name w:val="Placeholder Text"/>
    <w:rPr>
      <w:color w:val="808080"/>
    </w:rPr>
  </w:style>
  <w:style w:type="paragraph" w:customStyle="1" w:styleId="CharCharCharCharCharCharChar4">
    <w:name w:val="Char Char Char Char Char Char Char4"/>
    <w:basedOn w:val="a3"/>
    <w:pPr>
      <w:spacing w:line="240" w:lineRule="auto"/>
    </w:pPr>
    <w:rPr>
      <w:rFonts w:ascii="Times New Roman" w:hAnsi="Times New Roman"/>
      <w:sz w:val="21"/>
      <w:szCs w:val="20"/>
    </w:rPr>
  </w:style>
  <w:style w:type="table" w:customStyle="1" w:styleId="64">
    <w:name w:val="网格型6"/>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网格型7"/>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网格型8"/>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网格型9"/>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33rdlevelH33Head3level3PIM3Level3Head">
    <w:name w:val="样式 标题 3h33rd levelH33Head 3level_3PIM 3Level 3 Head二级节名..."/>
    <w:basedOn w:val="3"/>
    <w:pPr>
      <w:spacing w:before="120" w:after="120" w:line="360" w:lineRule="auto"/>
    </w:pPr>
    <w:rPr>
      <w:rFonts w:ascii="Times New Roman" w:eastAsia="华文中宋" w:hAnsi="华文中宋"/>
      <w:b w:val="0"/>
      <w:sz w:val="24"/>
      <w:szCs w:val="28"/>
    </w:rPr>
  </w:style>
  <w:style w:type="character" w:customStyle="1" w:styleId="afff8">
    <w:name w:val="标题 字符"/>
    <w:basedOn w:val="a4"/>
    <w:link w:val="afff7"/>
    <w:rPr>
      <w:rFonts w:ascii="Arial" w:eastAsia="宋体" w:hAnsi="Arial" w:cs="Arial"/>
      <w:b/>
      <w:bCs/>
      <w:sz w:val="32"/>
      <w:szCs w:val="32"/>
    </w:rPr>
  </w:style>
  <w:style w:type="paragraph" w:customStyle="1" w:styleId="411114Charh4H4212">
    <w:name w:val="样式 标题 4款标题1.1.1.1标题 4 Char[三级节名]h4H4条 2[三级节名]1[三级节名]2四..."/>
    <w:basedOn w:val="40"/>
    <w:qFormat/>
    <w:pPr>
      <w:tabs>
        <w:tab w:val="left" w:pos="0"/>
      </w:tabs>
      <w:spacing w:before="80" w:after="80" w:line="360" w:lineRule="auto"/>
    </w:pPr>
    <w:rPr>
      <w:rFonts w:ascii="宋体" w:hAnsi="宋体"/>
      <w:bCs w:val="0"/>
    </w:rPr>
  </w:style>
  <w:style w:type="paragraph" w:customStyle="1" w:styleId="1f8">
    <w:name w:val="样式 标题 1 + 居中"/>
    <w:basedOn w:val="10"/>
    <w:pPr>
      <w:spacing w:line="360" w:lineRule="auto"/>
      <w:jc w:val="center"/>
    </w:pPr>
    <w:rPr>
      <w:rFonts w:ascii="Arial" w:eastAsia="黑体" w:hAnsi="Arial" w:cs="宋体"/>
      <w:bCs w:val="0"/>
      <w:sz w:val="32"/>
      <w:szCs w:val="20"/>
    </w:rPr>
  </w:style>
  <w:style w:type="paragraph" w:customStyle="1" w:styleId="3h33rdlevelH33Head3level3PIM3Level3Head1">
    <w:name w:val="样式 标题 3h33rd levelH33Head 3level_3PIM 3Level 3 Head二级节名...1"/>
    <w:basedOn w:val="3"/>
    <w:pPr>
      <w:spacing w:before="120" w:after="120" w:line="360" w:lineRule="auto"/>
    </w:pPr>
    <w:rPr>
      <w:rFonts w:ascii="Times New Roman" w:eastAsia="华文中宋" w:hAnsi="华文中宋"/>
      <w:b w:val="0"/>
      <w:kern w:val="0"/>
      <w:sz w:val="24"/>
      <w:szCs w:val="28"/>
    </w:rPr>
  </w:style>
  <w:style w:type="paragraph" w:customStyle="1" w:styleId="22ndlevelh22Header2H2UNDERRUBRIK1-2Titre2l2">
    <w:name w:val="样式 标题 22nd levelh22Header 2H2UNDERRUBRIK 1-2Titre2l2一级节..."/>
    <w:basedOn w:val="2"/>
    <w:qFormat/>
    <w:pPr>
      <w:tabs>
        <w:tab w:val="clear" w:pos="1287"/>
      </w:tabs>
      <w:adjustRightInd w:val="0"/>
      <w:spacing w:before="120" w:beforeAutospacing="0" w:after="120" w:afterAutospacing="0"/>
      <w:jc w:val="left"/>
      <w:textAlignment w:val="baseline"/>
    </w:pPr>
    <w:rPr>
      <w:rFonts w:ascii="Arial" w:hAnsi="Arial"/>
      <w:b w:val="0"/>
      <w:bCs w:val="0"/>
      <w:sz w:val="28"/>
      <w:szCs w:val="28"/>
    </w:rPr>
  </w:style>
  <w:style w:type="table" w:customStyle="1" w:styleId="2fc">
    <w:name w:val="专业网格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H">
    <w:name w:val="表头5H"/>
    <w:basedOn w:val="a3"/>
    <w:link w:val="5HChar"/>
    <w:qFormat/>
    <w:pPr>
      <w:spacing w:line="312" w:lineRule="auto"/>
      <w:jc w:val="center"/>
    </w:pPr>
    <w:rPr>
      <w:rFonts w:ascii="黑体" w:eastAsia="黑体" w:hAnsi="Times New Roman"/>
      <w:sz w:val="24"/>
      <w:szCs w:val="24"/>
    </w:rPr>
  </w:style>
  <w:style w:type="character" w:customStyle="1" w:styleId="5HChar">
    <w:name w:val="表头5H Char"/>
    <w:link w:val="5H"/>
    <w:qFormat/>
    <w:rPr>
      <w:rFonts w:ascii="黑体" w:eastAsia="黑体" w:hAnsi="Times New Roman" w:cs="Times New Roman"/>
      <w:sz w:val="24"/>
      <w:szCs w:val="24"/>
    </w:rPr>
  </w:style>
  <w:style w:type="character" w:customStyle="1" w:styleId="Char25">
    <w:name w:val="正文缩进 Char2"/>
    <w:qFormat/>
    <w:rPr>
      <w:rFonts w:eastAsia="宋体"/>
      <w:kern w:val="2"/>
      <w:sz w:val="24"/>
      <w:szCs w:val="24"/>
      <w:lang w:val="en-US" w:eastAsia="zh-CN" w:bidi="ar-SA"/>
    </w:rPr>
  </w:style>
  <w:style w:type="character" w:customStyle="1" w:styleId="afffffffff3">
    <w:name w:val="样式 小四"/>
    <w:qFormat/>
  </w:style>
  <w:style w:type="character" w:customStyle="1" w:styleId="9p1">
    <w:name w:val="9p1"/>
    <w:qFormat/>
    <w:rPr>
      <w:sz w:val="18"/>
      <w:szCs w:val="18"/>
    </w:rPr>
  </w:style>
  <w:style w:type="paragraph" w:customStyle="1" w:styleId="112">
    <w:name w:val="样式11"/>
    <w:basedOn w:val="a3"/>
    <w:qFormat/>
    <w:pPr>
      <w:adjustRightInd w:val="0"/>
      <w:snapToGrid w:val="0"/>
      <w:spacing w:line="240" w:lineRule="auto"/>
      <w:jc w:val="center"/>
    </w:pPr>
    <w:rPr>
      <w:rFonts w:ascii="宋体" w:hAnsi="宋体"/>
      <w:sz w:val="21"/>
      <w:szCs w:val="21"/>
    </w:rPr>
  </w:style>
  <w:style w:type="paragraph" w:customStyle="1" w:styleId="afffffffff4">
    <w:name w:val="表后"/>
    <w:basedOn w:val="a3"/>
    <w:qFormat/>
    <w:pPr>
      <w:spacing w:line="240" w:lineRule="exact"/>
      <w:ind w:firstLineChars="200" w:firstLine="200"/>
    </w:pPr>
    <w:rPr>
      <w:rFonts w:ascii="Times New Roman" w:eastAsia="楷体_GB2312" w:hAnsi="Times New Roman"/>
      <w:sz w:val="21"/>
      <w:szCs w:val="24"/>
    </w:rPr>
  </w:style>
  <w:style w:type="paragraph" w:customStyle="1" w:styleId="PlainTextCharCharChar02">
    <w:name w:val="样式 纯文本孙普文字Plain Text普通文字 Char Char普通文字 Char + 紧缩量  0.2 磅"/>
    <w:basedOn w:val="aff0"/>
    <w:link w:val="PlainTextCharCharChar02Char"/>
    <w:qFormat/>
    <w:pPr>
      <w:widowControl w:val="0"/>
      <w:ind w:firstLineChars="200" w:firstLine="487"/>
      <w:jc w:val="both"/>
    </w:pPr>
    <w:rPr>
      <w:rFonts w:ascii="Times New Roman" w:hAnsi="Times New Roman" w:cs="Times New Roman"/>
      <w:sz w:val="24"/>
      <w:szCs w:val="24"/>
    </w:rPr>
  </w:style>
  <w:style w:type="character" w:customStyle="1" w:styleId="PlainTextCharCharChar02Char">
    <w:name w:val="样式 纯文本孙普文字Plain Text普通文字 Char Char普通文字 Char + 紧缩量  0.2 磅 Char"/>
    <w:link w:val="PlainTextCharCharChar02"/>
    <w:qFormat/>
    <w:rPr>
      <w:rFonts w:ascii="Times New Roman" w:hAnsi="Times New Roman" w:cs="Times New Roman"/>
      <w:sz w:val="24"/>
      <w:szCs w:val="24"/>
    </w:rPr>
  </w:style>
  <w:style w:type="paragraph" w:customStyle="1" w:styleId="22ndlevelh22Header2H2UNDERRUBRIK1-2Titre2l21">
    <w:name w:val="样式 标题 22nd levelh22Header 2H2UNDERRUBRIK 1-2Titre2l2一级节...1"/>
    <w:basedOn w:val="2"/>
    <w:link w:val="22ndlevelh22Header2H2UNDERRUBRIK1-2Titre2l21Char"/>
    <w:qFormat/>
    <w:pPr>
      <w:tabs>
        <w:tab w:val="clear" w:pos="1287"/>
        <w:tab w:val="left" w:pos="0"/>
      </w:tabs>
      <w:adjustRightInd w:val="0"/>
      <w:spacing w:before="120" w:beforeAutospacing="0" w:after="120" w:afterAutospacing="0"/>
      <w:jc w:val="left"/>
      <w:textAlignment w:val="baseline"/>
    </w:pPr>
    <w:rPr>
      <w:rFonts w:ascii="Arial" w:hAnsi="Arial"/>
      <w:sz w:val="28"/>
      <w:szCs w:val="28"/>
    </w:rPr>
  </w:style>
  <w:style w:type="character" w:customStyle="1" w:styleId="22ndlevelh22Header2H2UNDERRUBRIK1-2Titre2l21Char">
    <w:name w:val="样式 标题 22nd levelh22Header 2H2UNDERRUBRIK 1-2Titre2l2一级节...1 Char"/>
    <w:link w:val="22ndlevelh22Header2H2UNDERRUBRIK1-2Titre2l21"/>
    <w:qFormat/>
    <w:rPr>
      <w:rFonts w:ascii="Arial" w:eastAsia="黑体" w:hAnsi="Arial" w:cs="Times New Roman"/>
      <w:b/>
      <w:bCs/>
      <w:sz w:val="28"/>
      <w:szCs w:val="28"/>
    </w:rPr>
  </w:style>
  <w:style w:type="paragraph" w:customStyle="1" w:styleId="4Char0">
    <w:name w:val="4 Char"/>
    <w:basedOn w:val="a3"/>
    <w:qFormat/>
    <w:pPr>
      <w:spacing w:line="240" w:lineRule="auto"/>
    </w:pPr>
    <w:rPr>
      <w:rFonts w:ascii="Times New Roman" w:hAnsi="Times New Roman"/>
      <w:sz w:val="21"/>
      <w:szCs w:val="24"/>
    </w:rPr>
  </w:style>
  <w:style w:type="paragraph" w:customStyle="1" w:styleId="CharCharCharCharCharChar0">
    <w:name w:val="Char Char Char Char Char Char"/>
    <w:basedOn w:val="a3"/>
    <w:qFormat/>
    <w:pPr>
      <w:spacing w:line="240" w:lineRule="auto"/>
    </w:pPr>
    <w:rPr>
      <w:rFonts w:ascii="Times New Roman" w:hAnsi="Times New Roman"/>
      <w:sz w:val="21"/>
      <w:szCs w:val="24"/>
    </w:rPr>
  </w:style>
  <w:style w:type="paragraph" w:customStyle="1" w:styleId="PlainTextCharCharChar06">
    <w:name w:val="样式 纯文本孙普文字Plain Text普通文字 Char Char普通文字 Char + 首行缩进:  0.6 字符"/>
    <w:basedOn w:val="aff0"/>
    <w:qFormat/>
    <w:pPr>
      <w:widowControl w:val="0"/>
      <w:ind w:firstLineChars="200" w:firstLine="200"/>
      <w:jc w:val="both"/>
    </w:pPr>
    <w:rPr>
      <w:rFonts w:ascii="Times New Roman" w:hAnsi="Times New Roman" w:cs="宋体"/>
      <w:sz w:val="24"/>
      <w:szCs w:val="24"/>
    </w:rPr>
  </w:style>
  <w:style w:type="paragraph" w:customStyle="1" w:styleId="afffffffff5">
    <w:name w:val="插图标题"/>
    <w:basedOn w:val="a3"/>
    <w:link w:val="Charf7"/>
    <w:qFormat/>
    <w:pPr>
      <w:jc w:val="center"/>
    </w:pPr>
    <w:rPr>
      <w:rFonts w:ascii="黑体" w:eastAsia="黑体" w:hAnsi="Times New Roman"/>
      <w:b/>
      <w:bCs/>
      <w:szCs w:val="24"/>
    </w:rPr>
  </w:style>
  <w:style w:type="character" w:customStyle="1" w:styleId="Charf7">
    <w:name w:val="插图标题 Char"/>
    <w:link w:val="afffffffff5"/>
    <w:qFormat/>
    <w:rPr>
      <w:rFonts w:ascii="黑体" w:eastAsia="黑体" w:hAnsi="Times New Roman" w:cs="Times New Roman"/>
      <w:b/>
      <w:bCs/>
      <w:sz w:val="28"/>
      <w:szCs w:val="24"/>
    </w:rPr>
  </w:style>
  <w:style w:type="paragraph" w:customStyle="1" w:styleId="afffffffff6">
    <w:name w:val="正文王"/>
    <w:basedOn w:val="a3"/>
    <w:qFormat/>
    <w:rPr>
      <w:rFonts w:ascii="Times New Roman" w:hAnsi="Times New Roman"/>
      <w:b/>
      <w:kern w:val="0"/>
      <w:sz w:val="24"/>
      <w:szCs w:val="20"/>
    </w:rPr>
  </w:style>
  <w:style w:type="paragraph" w:customStyle="1" w:styleId="ch">
    <w:name w:val="ch中文正文"/>
    <w:link w:val="chChar"/>
    <w:qFormat/>
    <w:pPr>
      <w:spacing w:beforeLines="50" w:afterLines="50" w:line="360" w:lineRule="auto"/>
      <w:ind w:firstLineChars="200" w:firstLine="200"/>
    </w:pPr>
    <w:rPr>
      <w:rFonts w:ascii="Times New Roman" w:eastAsia="宋体" w:hAnsi="Times New Roman" w:cs="Times New Roman"/>
      <w:sz w:val="24"/>
    </w:rPr>
  </w:style>
  <w:style w:type="character" w:customStyle="1" w:styleId="chChar">
    <w:name w:val="ch中文正文 Char"/>
    <w:link w:val="ch"/>
    <w:qFormat/>
    <w:rPr>
      <w:rFonts w:ascii="Times New Roman" w:eastAsia="宋体" w:hAnsi="Times New Roman" w:cs="Times New Roman"/>
      <w:kern w:val="0"/>
      <w:sz w:val="24"/>
      <w:szCs w:val="20"/>
    </w:rPr>
  </w:style>
  <w:style w:type="paragraph" w:customStyle="1" w:styleId="1-">
    <w:name w:val="1-正文"/>
    <w:basedOn w:val="a3"/>
    <w:link w:val="1-Char"/>
    <w:qFormat/>
    <w:pPr>
      <w:ind w:firstLineChars="200" w:firstLine="480"/>
    </w:pPr>
    <w:rPr>
      <w:rFonts w:ascii="宋体" w:hAnsi="宋体"/>
      <w:sz w:val="24"/>
      <w:szCs w:val="24"/>
    </w:rPr>
  </w:style>
  <w:style w:type="character" w:customStyle="1" w:styleId="1-Char">
    <w:name w:val="1-正文 Char"/>
    <w:link w:val="1-"/>
    <w:qFormat/>
    <w:rPr>
      <w:rFonts w:ascii="宋体" w:eastAsia="宋体" w:hAnsi="宋体" w:cs="Times New Roman"/>
      <w:sz w:val="24"/>
      <w:szCs w:val="24"/>
    </w:rPr>
  </w:style>
  <w:style w:type="character" w:customStyle="1" w:styleId="5Char">
    <w:name w:val="样式5 Char"/>
    <w:link w:val="57"/>
    <w:qFormat/>
    <w:rPr>
      <w:rFonts w:ascii="Times New Roman" w:eastAsia="Times New Roman" w:hAnsi="Times New Roman" w:cs="Times New Roman"/>
      <w:kern w:val="0"/>
      <w:szCs w:val="20"/>
    </w:rPr>
  </w:style>
  <w:style w:type="paragraph" w:customStyle="1" w:styleId="75">
    <w:name w:val="样式7"/>
    <w:basedOn w:val="a3"/>
    <w:link w:val="7Char"/>
    <w:qFormat/>
    <w:pPr>
      <w:snapToGrid w:val="0"/>
      <w:spacing w:line="240" w:lineRule="auto"/>
      <w:jc w:val="right"/>
    </w:pPr>
    <w:rPr>
      <w:rFonts w:ascii="黑体" w:eastAsia="黑体" w:hAnsi="Times New Roman"/>
      <w:kern w:val="0"/>
      <w:sz w:val="21"/>
      <w:szCs w:val="20"/>
    </w:rPr>
  </w:style>
  <w:style w:type="character" w:customStyle="1" w:styleId="7Char">
    <w:name w:val="样式7 Char"/>
    <w:link w:val="75"/>
    <w:qFormat/>
    <w:rPr>
      <w:rFonts w:ascii="黑体" w:eastAsia="黑体" w:hAnsi="Times New Roman" w:cs="Times New Roman"/>
      <w:kern w:val="0"/>
      <w:szCs w:val="20"/>
    </w:rPr>
  </w:style>
  <w:style w:type="paragraph" w:customStyle="1" w:styleId="65">
    <w:name w:val="样式6"/>
    <w:basedOn w:val="57"/>
    <w:link w:val="6Char"/>
    <w:qFormat/>
    <w:pPr>
      <w:widowControl w:val="0"/>
      <w:snapToGrid w:val="0"/>
      <w:spacing w:line="360" w:lineRule="auto"/>
    </w:pPr>
    <w:rPr>
      <w:rFonts w:ascii="黑体" w:eastAsia="黑体" w:hAnsi="宋体"/>
      <w:kern w:val="21"/>
      <w:szCs w:val="21"/>
    </w:rPr>
  </w:style>
  <w:style w:type="character" w:customStyle="1" w:styleId="6Char">
    <w:name w:val="样式6 Char"/>
    <w:link w:val="65"/>
    <w:qFormat/>
    <w:rPr>
      <w:rFonts w:ascii="黑体" w:eastAsia="黑体" w:hAnsi="宋体" w:cs="Times New Roman"/>
      <w:kern w:val="21"/>
      <w:szCs w:val="21"/>
    </w:rPr>
  </w:style>
  <w:style w:type="paragraph" w:customStyle="1" w:styleId="999">
    <w:name w:val="正文999"/>
    <w:basedOn w:val="a3"/>
    <w:qFormat/>
    <w:pPr>
      <w:ind w:firstLineChars="200" w:firstLine="480"/>
    </w:pPr>
    <w:rPr>
      <w:rFonts w:ascii="宋体" w:hAnsi="宋体"/>
      <w:sz w:val="24"/>
      <w:szCs w:val="20"/>
    </w:rPr>
  </w:style>
  <w:style w:type="paragraph" w:customStyle="1" w:styleId="84">
    <w:name w:val="样式8"/>
    <w:basedOn w:val="aff0"/>
    <w:qFormat/>
    <w:pPr>
      <w:widowControl w:val="0"/>
      <w:adjustRightInd w:val="0"/>
      <w:snapToGrid w:val="0"/>
      <w:spacing w:line="360" w:lineRule="auto"/>
      <w:jc w:val="center"/>
    </w:pPr>
    <w:rPr>
      <w:rFonts w:hAnsi="宋体" w:cs="Times New Roman"/>
      <w:sz w:val="24"/>
      <w:szCs w:val="24"/>
    </w:rPr>
  </w:style>
  <w:style w:type="character" w:customStyle="1" w:styleId="Char1f0">
    <w:name w:val="孙普文字 Char1"/>
    <w:qFormat/>
    <w:rPr>
      <w:rFonts w:hAnsi="Courier New" w:cs="Times New Roman"/>
    </w:rPr>
  </w:style>
  <w:style w:type="paragraph" w:customStyle="1" w:styleId="223">
    <w:name w:val="样式 正文 首行缩进:  2 字符 + 首行缩进:  2 字符"/>
    <w:basedOn w:val="a3"/>
    <w:qFormat/>
    <w:pPr>
      <w:spacing w:before="164" w:after="164"/>
      <w:ind w:firstLineChars="200" w:firstLine="480"/>
    </w:pPr>
    <w:rPr>
      <w:rFonts w:ascii="Times New Roman" w:hAnsi="Times New Roman"/>
      <w:szCs w:val="20"/>
    </w:rPr>
  </w:style>
  <w:style w:type="paragraph" w:customStyle="1" w:styleId="1-0">
    <w:name w:val="1-表头"/>
    <w:basedOn w:val="a3"/>
    <w:qFormat/>
    <w:pPr>
      <w:spacing w:beforeLines="50" w:afterLines="20" w:line="240" w:lineRule="auto"/>
      <w:jc w:val="center"/>
    </w:pPr>
    <w:rPr>
      <w:rFonts w:ascii="宋体" w:hAnsi="宋体"/>
      <w:sz w:val="21"/>
      <w:szCs w:val="21"/>
    </w:rPr>
  </w:style>
  <w:style w:type="paragraph" w:customStyle="1" w:styleId="afffffffff7">
    <w:name w:val="亚行正文"/>
    <w:basedOn w:val="a3"/>
    <w:link w:val="Charf8"/>
    <w:qFormat/>
    <w:pPr>
      <w:spacing w:line="480" w:lineRule="exact"/>
      <w:ind w:firstLineChars="200" w:firstLine="480"/>
    </w:pPr>
    <w:rPr>
      <w:rFonts w:ascii="Times New Roman" w:hAnsi="Times New Roman"/>
      <w:sz w:val="24"/>
      <w:szCs w:val="24"/>
    </w:rPr>
  </w:style>
  <w:style w:type="character" w:customStyle="1" w:styleId="Charf8">
    <w:name w:val="亚行正文 Char"/>
    <w:link w:val="afffffffff7"/>
    <w:qFormat/>
    <w:rPr>
      <w:rFonts w:ascii="Times New Roman" w:eastAsia="宋体" w:hAnsi="Times New Roman" w:cs="Times New Roman"/>
      <w:sz w:val="24"/>
      <w:szCs w:val="24"/>
    </w:rPr>
  </w:style>
  <w:style w:type="paragraph" w:customStyle="1" w:styleId="afffffffff8">
    <w:name w:val="南郊正文"/>
    <w:basedOn w:val="a3"/>
    <w:next w:val="a3"/>
    <w:qFormat/>
    <w:pPr>
      <w:spacing w:line="240" w:lineRule="auto"/>
    </w:pPr>
    <w:rPr>
      <w:rFonts w:ascii="Times New Roman" w:hAnsi="Times New Roman"/>
      <w:sz w:val="24"/>
      <w:szCs w:val="24"/>
    </w:rPr>
  </w:style>
  <w:style w:type="paragraph" w:customStyle="1" w:styleId="InTable">
    <w:name w:val="In Table"/>
    <w:basedOn w:val="a3"/>
    <w:qFormat/>
    <w:pPr>
      <w:tabs>
        <w:tab w:val="left" w:pos="2200"/>
        <w:tab w:val="left" w:pos="3960"/>
        <w:tab w:val="left" w:pos="5280"/>
      </w:tabs>
      <w:spacing w:before="96" w:after="96" w:line="0" w:lineRule="atLeast"/>
      <w:jc w:val="center"/>
    </w:pPr>
    <w:rPr>
      <w:rFonts w:ascii="Tahoma" w:eastAsia="华文中宋" w:hAnsi="Tahoma"/>
      <w:sz w:val="21"/>
      <w:szCs w:val="20"/>
    </w:rPr>
  </w:style>
  <w:style w:type="paragraph" w:customStyle="1" w:styleId="151">
    <w:name w:val="正文正文正文 1.5 倍行距"/>
    <w:basedOn w:val="a3"/>
    <w:qFormat/>
    <w:pPr>
      <w:ind w:firstLineChars="200" w:firstLine="480"/>
    </w:pPr>
    <w:rPr>
      <w:rFonts w:ascii="宋体" w:hAnsi="宋体" w:cs="宋体"/>
      <w:kern w:val="0"/>
      <w:sz w:val="24"/>
      <w:szCs w:val="20"/>
    </w:rPr>
  </w:style>
  <w:style w:type="paragraph" w:customStyle="1" w:styleId="411114Charh4H42121">
    <w:name w:val="样式 标题 4款标题1.1.1.1标题 4 Char[三级节名]h4H4条 2[三级节名]1[三级节名]2四...1"/>
    <w:basedOn w:val="40"/>
    <w:qFormat/>
    <w:pPr>
      <w:tabs>
        <w:tab w:val="left" w:pos="0"/>
      </w:tabs>
      <w:spacing w:before="80" w:after="80" w:line="360" w:lineRule="auto"/>
    </w:pPr>
    <w:rPr>
      <w:rFonts w:ascii="宋体" w:hAnsi="宋体"/>
      <w:bCs w:val="0"/>
    </w:rPr>
  </w:style>
  <w:style w:type="paragraph" w:customStyle="1" w:styleId="3h33rdlevelH33Head3level3PIM3Level3Head20">
    <w:name w:val="样式 样式 标题 3h33rd levelH33Head 3level_3PIM 3Level 3 Head二级节名...2 +"/>
    <w:basedOn w:val="3h33rdlevelH33Head3level3PIM3Level3Head2"/>
    <w:qFormat/>
    <w:pPr>
      <w:tabs>
        <w:tab w:val="clear" w:pos="0"/>
        <w:tab w:val="left" w:pos="105"/>
      </w:tabs>
      <w:spacing w:before="120" w:line="360" w:lineRule="auto"/>
      <w:ind w:left="105"/>
    </w:pPr>
    <w:rPr>
      <w:rFonts w:ascii="黑体" w:eastAsia="黑体" w:hAnsi="宋体"/>
      <w:kern w:val="2"/>
      <w:sz w:val="28"/>
    </w:rPr>
  </w:style>
  <w:style w:type="paragraph" w:customStyle="1" w:styleId="22ndlevelh22Header2H2UNDERRUBRIK1-2Titre2l210">
    <w:name w:val="样式 样式 标题 22nd levelh22Header 2H2UNDERRUBRIK 1-2Titre2l2一级节...1 +..."/>
    <w:basedOn w:val="22ndlevelh22Header2H2UNDERRUBRIK1-2Titre2l21"/>
    <w:qFormat/>
    <w:rPr>
      <w:rFonts w:ascii="Times New Roman" w:hAnsi="Times New Roman"/>
      <w:b w:val="0"/>
    </w:rPr>
  </w:style>
  <w:style w:type="paragraph" w:customStyle="1" w:styleId="1f9">
    <w:name w:val="标准宋体 小四 居中1"/>
    <w:basedOn w:val="a3"/>
    <w:semiHidden/>
    <w:qFormat/>
    <w:pPr>
      <w:spacing w:line="240" w:lineRule="auto"/>
      <w:ind w:firstLine="420"/>
      <w:jc w:val="center"/>
    </w:pPr>
    <w:rPr>
      <w:rFonts w:ascii="宋体" w:hAnsi="宋体" w:cs="宋体"/>
      <w:kern w:val="0"/>
      <w:sz w:val="24"/>
      <w:szCs w:val="24"/>
    </w:rPr>
  </w:style>
  <w:style w:type="paragraph" w:customStyle="1" w:styleId="001">
    <w:name w:val="表格001"/>
    <w:basedOn w:val="a3"/>
    <w:qFormat/>
    <w:pPr>
      <w:spacing w:line="360" w:lineRule="exact"/>
      <w:jc w:val="center"/>
    </w:pPr>
    <w:rPr>
      <w:rFonts w:ascii="Times New Roman" w:hAnsi="Times New Roman"/>
      <w:sz w:val="21"/>
      <w:szCs w:val="20"/>
    </w:rPr>
  </w:style>
  <w:style w:type="paragraph" w:customStyle="1" w:styleId="0010">
    <w:name w:val="正文001"/>
    <w:basedOn w:val="a3"/>
    <w:link w:val="001Char"/>
    <w:qFormat/>
    <w:pPr>
      <w:spacing w:before="60" w:line="460" w:lineRule="exact"/>
      <w:ind w:firstLineChars="200" w:firstLine="482"/>
    </w:pPr>
    <w:rPr>
      <w:rFonts w:ascii="Arial" w:hAnsi="Arial"/>
      <w:color w:val="000000"/>
      <w:sz w:val="24"/>
      <w:szCs w:val="20"/>
    </w:rPr>
  </w:style>
  <w:style w:type="character" w:customStyle="1" w:styleId="001Char">
    <w:name w:val="正文001 Char"/>
    <w:link w:val="0010"/>
    <w:qFormat/>
    <w:rPr>
      <w:rFonts w:ascii="Arial" w:eastAsia="宋体" w:hAnsi="Arial" w:cs="Times New Roman"/>
      <w:color w:val="000000"/>
      <w:sz w:val="24"/>
      <w:szCs w:val="20"/>
    </w:rPr>
  </w:style>
  <w:style w:type="paragraph" w:customStyle="1" w:styleId="113">
    <w:name w:val="11正"/>
    <w:basedOn w:val="a3"/>
    <w:semiHidden/>
    <w:qFormat/>
    <w:pPr>
      <w:spacing w:beforeLines="25" w:afterLines="25" w:line="400" w:lineRule="exact"/>
      <w:ind w:firstLineChars="200" w:firstLine="200"/>
      <w:jc w:val="left"/>
    </w:pPr>
    <w:rPr>
      <w:rFonts w:ascii="Times New Roman" w:hAnsi="Times New Roman"/>
      <w:color w:val="000000"/>
      <w:kern w:val="0"/>
      <w:sz w:val="24"/>
      <w:szCs w:val="24"/>
    </w:rPr>
  </w:style>
  <w:style w:type="paragraph" w:customStyle="1" w:styleId="afffffffff9">
    <w:name w:val="正文表标题"/>
    <w:next w:val="a3"/>
    <w:qFormat/>
    <w:pPr>
      <w:jc w:val="center"/>
    </w:pPr>
    <w:rPr>
      <w:rFonts w:ascii="黑体" w:eastAsia="黑体" w:hAnsi="Times New Roman" w:cs="Times New Roman"/>
      <w:sz w:val="21"/>
    </w:rPr>
  </w:style>
  <w:style w:type="paragraph" w:customStyle="1" w:styleId="1fa">
    <w:name w:val="样式1冯正文"/>
    <w:basedOn w:val="a3"/>
    <w:semiHidden/>
    <w:qFormat/>
    <w:pPr>
      <w:spacing w:beforeLines="25" w:afterLines="25" w:line="400" w:lineRule="exact"/>
      <w:ind w:firstLineChars="200" w:firstLine="200"/>
      <w:jc w:val="left"/>
    </w:pPr>
    <w:rPr>
      <w:rFonts w:ascii="Times New Roman" w:hAnsi="Times New Roman"/>
      <w:color w:val="000000"/>
      <w:kern w:val="0"/>
      <w:sz w:val="24"/>
      <w:szCs w:val="24"/>
    </w:rPr>
  </w:style>
  <w:style w:type="paragraph" w:customStyle="1" w:styleId="1Char1">
    <w:name w:val="正文1 Char"/>
    <w:basedOn w:val="a3"/>
    <w:semiHidden/>
    <w:qFormat/>
    <w:pPr>
      <w:widowControl/>
      <w:adjustRightInd w:val="0"/>
      <w:snapToGrid w:val="0"/>
      <w:spacing w:line="300" w:lineRule="auto"/>
    </w:pPr>
    <w:rPr>
      <w:rFonts w:ascii="黑体" w:eastAsia="黑体" w:hAnsi="Times New Roman"/>
      <w:sz w:val="24"/>
      <w:szCs w:val="24"/>
    </w:rPr>
  </w:style>
  <w:style w:type="paragraph" w:customStyle="1" w:styleId="afffffffffa">
    <w:name w:val="封面正文"/>
    <w:qFormat/>
    <w:pPr>
      <w:jc w:val="both"/>
    </w:pPr>
    <w:rPr>
      <w:rFonts w:ascii="Times New Roman" w:eastAsia="宋体" w:hAnsi="Times New Roman" w:cs="Times New Roman"/>
    </w:rPr>
  </w:style>
  <w:style w:type="character" w:customStyle="1" w:styleId="3zw1">
    <w:name w:val="3zw1"/>
    <w:qFormat/>
    <w:rPr>
      <w:color w:val="000000"/>
      <w:sz w:val="21"/>
      <w:szCs w:val="21"/>
    </w:rPr>
  </w:style>
  <w:style w:type="paragraph" w:customStyle="1" w:styleId="3f1">
    <w:name w:val="3级标题"/>
    <w:basedOn w:val="3"/>
    <w:qFormat/>
    <w:pPr>
      <w:keepNext w:val="0"/>
      <w:keepLines w:val="0"/>
      <w:spacing w:before="0" w:after="0" w:line="360" w:lineRule="auto"/>
      <w:jc w:val="left"/>
    </w:pPr>
    <w:rPr>
      <w:rFonts w:ascii="黑体" w:eastAsia="黑体" w:hAnsi="华文中宋"/>
      <w:b w:val="0"/>
      <w:bCs w:val="0"/>
      <w:kern w:val="0"/>
      <w:sz w:val="24"/>
    </w:rPr>
  </w:style>
  <w:style w:type="paragraph" w:customStyle="1" w:styleId="CharCharCharCharCharCharChar0">
    <w:name w:val="样式 正文缩进正文（首行缩进两字）正文（首行缩进两字） Char Char Char Char Char Char Char..."/>
    <w:basedOn w:val="af3"/>
    <w:qFormat/>
    <w:pPr>
      <w:tabs>
        <w:tab w:val="left" w:pos="3360"/>
      </w:tabs>
      <w:adjustRightInd w:val="0"/>
      <w:ind w:firstLineChars="0" w:firstLine="0"/>
      <w:textAlignment w:val="baseline"/>
    </w:pPr>
    <w:rPr>
      <w:color w:val="000000"/>
      <w:szCs w:val="24"/>
    </w:rPr>
  </w:style>
  <w:style w:type="paragraph" w:customStyle="1" w:styleId="afffffffffb">
    <w:name w:val="左齐"/>
    <w:basedOn w:val="a3"/>
    <w:qFormat/>
    <w:pPr>
      <w:spacing w:line="280" w:lineRule="exact"/>
      <w:jc w:val="left"/>
    </w:pPr>
    <w:rPr>
      <w:rFonts w:ascii="仿宋_GB2312" w:eastAsia="仿宋_GB2312" w:hAnsi="Times New Roman"/>
      <w:color w:val="000000"/>
      <w:sz w:val="18"/>
      <w:szCs w:val="30"/>
      <w:lang w:bidi="he-IL"/>
    </w:rPr>
  </w:style>
  <w:style w:type="paragraph" w:customStyle="1" w:styleId="1fb">
    <w:name w:val="段落1"/>
    <w:basedOn w:val="a3"/>
    <w:qFormat/>
    <w:pPr>
      <w:adjustRightInd w:val="0"/>
      <w:spacing w:line="440" w:lineRule="exact"/>
      <w:ind w:firstLineChars="200" w:firstLine="600"/>
      <w:textAlignment w:val="baseline"/>
    </w:pPr>
    <w:rPr>
      <w:rFonts w:ascii="Times New Roman" w:hAnsi="Times New Roman"/>
      <w:color w:val="000000"/>
      <w:spacing w:val="10"/>
      <w:szCs w:val="20"/>
    </w:rPr>
  </w:style>
  <w:style w:type="paragraph" w:customStyle="1" w:styleId="1fc">
    <w:name w:val="表1"/>
    <w:basedOn w:val="a3"/>
    <w:qFormat/>
    <w:pPr>
      <w:adjustRightInd w:val="0"/>
      <w:spacing w:beforeLines="50" w:afterLines="50" w:line="320" w:lineRule="exact"/>
      <w:jc w:val="center"/>
      <w:textAlignment w:val="baseline"/>
    </w:pPr>
    <w:rPr>
      <w:rFonts w:ascii="Times New Roman" w:eastAsia="黑体" w:hAnsi="Times New Roman"/>
      <w:kern w:val="0"/>
      <w:szCs w:val="20"/>
    </w:rPr>
  </w:style>
  <w:style w:type="paragraph" w:customStyle="1" w:styleId="afffffffffc">
    <w:name w:val="表中字样"/>
    <w:basedOn w:val="1fb"/>
    <w:qFormat/>
    <w:pPr>
      <w:spacing w:line="320" w:lineRule="exact"/>
      <w:ind w:firstLineChars="0" w:firstLine="0"/>
      <w:jc w:val="center"/>
    </w:pPr>
  </w:style>
  <w:style w:type="paragraph" w:customStyle="1" w:styleId="bfs28kerning2lochaf1hich">
    <w:name w:val="bfs28kerning2lochaf1hich"/>
    <w:qFormat/>
    <w:pPr>
      <w:keepNext/>
      <w:keepLines/>
      <w:widowControl w:val="0"/>
      <w:adjustRightInd w:val="0"/>
      <w:spacing w:before="280" w:after="290"/>
    </w:pPr>
    <w:rPr>
      <w:rFonts w:ascii="Times New Roman" w:eastAsia="宋体" w:hAnsi="Times New Roman" w:cs="Times New Roman"/>
      <w:sz w:val="24"/>
    </w:rPr>
  </w:style>
  <w:style w:type="paragraph" w:customStyle="1" w:styleId="afffffffffd">
    <w:name w:val="左五"/>
    <w:basedOn w:val="a3"/>
    <w:qFormat/>
    <w:pPr>
      <w:spacing w:line="280" w:lineRule="exact"/>
      <w:jc w:val="left"/>
    </w:pPr>
    <w:rPr>
      <w:rFonts w:ascii="宋体" w:hAnsi="Symusic"/>
      <w:color w:val="000000"/>
      <w:sz w:val="18"/>
      <w:szCs w:val="20"/>
      <w:lang w:bidi="he-IL"/>
    </w:rPr>
  </w:style>
  <w:style w:type="paragraph" w:customStyle="1" w:styleId="320">
    <w:name w:val="样式 标题 3 + 首行缩进:  2 字符"/>
    <w:basedOn w:val="3"/>
    <w:qFormat/>
    <w:pPr>
      <w:spacing w:before="120" w:after="120" w:line="360" w:lineRule="auto"/>
      <w:ind w:firstLineChars="200" w:firstLine="200"/>
    </w:pPr>
    <w:rPr>
      <w:rFonts w:ascii="Times New Roman" w:eastAsia="黑体" w:hAnsi="华文中宋"/>
      <w:b w:val="0"/>
      <w:bCs w:val="0"/>
      <w:kern w:val="0"/>
      <w:sz w:val="28"/>
      <w:szCs w:val="20"/>
    </w:rPr>
  </w:style>
  <w:style w:type="paragraph" w:customStyle="1" w:styleId="420">
    <w:name w:val="样式 标题 4 + 首行缩进:  2 字符"/>
    <w:basedOn w:val="40"/>
    <w:qFormat/>
    <w:pPr>
      <w:tabs>
        <w:tab w:val="left" w:pos="0"/>
      </w:tabs>
      <w:spacing w:before="80" w:after="80" w:line="360" w:lineRule="auto"/>
      <w:ind w:firstLineChars="200" w:firstLine="200"/>
    </w:pPr>
    <w:rPr>
      <w:rFonts w:ascii="Arial" w:hAnsi="Arial" w:cs="宋体"/>
      <w:bCs w:val="0"/>
      <w:szCs w:val="20"/>
    </w:rPr>
  </w:style>
  <w:style w:type="paragraph" w:customStyle="1" w:styleId="afffffffffe">
    <w:name w:val="表格小四"/>
    <w:basedOn w:val="a3"/>
    <w:qFormat/>
    <w:pPr>
      <w:spacing w:line="0" w:lineRule="atLeast"/>
    </w:pPr>
    <w:rPr>
      <w:rFonts w:ascii="Times New Roman" w:eastAsia="楷体_GB2312" w:hAnsi="Times New Roman"/>
      <w:sz w:val="24"/>
      <w:szCs w:val="20"/>
    </w:rPr>
  </w:style>
  <w:style w:type="paragraph" w:customStyle="1" w:styleId="0">
    <w:name w:val="标题0"/>
    <w:basedOn w:val="a3"/>
    <w:qFormat/>
    <w:pPr>
      <w:tabs>
        <w:tab w:val="left" w:pos="840"/>
      </w:tabs>
      <w:spacing w:before="480" w:after="360" w:line="240" w:lineRule="auto"/>
      <w:jc w:val="center"/>
    </w:pPr>
    <w:rPr>
      <w:rFonts w:ascii="黑体" w:eastAsia="黑体" w:hAnsi="Times New Roman"/>
      <w:sz w:val="44"/>
      <w:szCs w:val="20"/>
    </w:rPr>
  </w:style>
  <w:style w:type="paragraph" w:customStyle="1" w:styleId="130">
    <w:name w:val="样式13"/>
    <w:basedOn w:val="afff7"/>
    <w:qFormat/>
    <w:pPr>
      <w:spacing w:line="360" w:lineRule="auto"/>
      <w:ind w:firstLine="288"/>
    </w:pPr>
    <w:rPr>
      <w:rFonts w:eastAsia="黑体"/>
      <w:sz w:val="44"/>
      <w:szCs w:val="44"/>
    </w:rPr>
  </w:style>
  <w:style w:type="paragraph" w:customStyle="1" w:styleId="214">
    <w:name w:val="2.1"/>
    <w:basedOn w:val="2"/>
    <w:next w:val="afa"/>
    <w:qFormat/>
    <w:pPr>
      <w:tabs>
        <w:tab w:val="clear" w:pos="1287"/>
        <w:tab w:val="right" w:leader="dot" w:pos="8296"/>
      </w:tabs>
      <w:adjustRightInd w:val="0"/>
      <w:snapToGrid w:val="0"/>
      <w:spacing w:before="0" w:beforeAutospacing="0" w:after="0" w:afterAutospacing="0"/>
    </w:pPr>
    <w:rPr>
      <w:sz w:val="30"/>
      <w:szCs w:val="32"/>
    </w:rPr>
  </w:style>
  <w:style w:type="paragraph" w:customStyle="1" w:styleId="31173">
    <w:name w:val="样式 3.1 + 行距: 多倍行距 1.73 字行"/>
    <w:basedOn w:val="310"/>
    <w:qFormat/>
    <w:pPr>
      <w:tabs>
        <w:tab w:val="left" w:pos="958"/>
      </w:tabs>
      <w:spacing w:line="415" w:lineRule="auto"/>
      <w:ind w:left="958" w:hanging="420"/>
    </w:pPr>
    <w:rPr>
      <w:szCs w:val="20"/>
    </w:rPr>
  </w:style>
  <w:style w:type="paragraph" w:customStyle="1" w:styleId="310">
    <w:name w:val="3.1"/>
    <w:basedOn w:val="2"/>
    <w:next w:val="25"/>
    <w:qFormat/>
    <w:pPr>
      <w:tabs>
        <w:tab w:val="clear" w:pos="1287"/>
        <w:tab w:val="right" w:leader="dot" w:pos="8296"/>
      </w:tabs>
      <w:spacing w:before="0" w:beforeAutospacing="0" w:after="0" w:afterAutospacing="0"/>
    </w:pPr>
    <w:rPr>
      <w:sz w:val="28"/>
      <w:szCs w:val="32"/>
    </w:rPr>
  </w:style>
  <w:style w:type="paragraph" w:customStyle="1" w:styleId="131">
    <w:name w:val="样式 样式13 + 小二"/>
    <w:basedOn w:val="130"/>
    <w:qFormat/>
    <w:rPr>
      <w:sz w:val="36"/>
    </w:rPr>
  </w:style>
  <w:style w:type="paragraph" w:customStyle="1" w:styleId="1300">
    <w:name w:val="样式 样式 样式13 + 小二 + 段前: 0 磅 段后: 0 磅"/>
    <w:basedOn w:val="131"/>
    <w:qFormat/>
    <w:pPr>
      <w:spacing w:before="0" w:after="0"/>
    </w:pPr>
    <w:rPr>
      <w:rFonts w:cs="Times New Roman"/>
      <w:szCs w:val="20"/>
    </w:rPr>
  </w:style>
  <w:style w:type="paragraph" w:customStyle="1" w:styleId="4TimesNewRoman2">
    <w:name w:val="样式 标题 4 + Times New Roman 非加粗 首行缩进:  2 字符"/>
    <w:basedOn w:val="40"/>
    <w:qFormat/>
    <w:pPr>
      <w:tabs>
        <w:tab w:val="left" w:pos="0"/>
      </w:tabs>
      <w:spacing w:before="100" w:beforeAutospacing="1" w:after="100" w:afterAutospacing="1" w:line="360" w:lineRule="auto"/>
      <w:ind w:firstLineChars="200" w:firstLine="480"/>
    </w:pPr>
    <w:rPr>
      <w:rFonts w:ascii="宋体" w:hAnsi="宋体" w:cs="宋体"/>
      <w:b w:val="0"/>
    </w:rPr>
  </w:style>
  <w:style w:type="paragraph" w:customStyle="1" w:styleId="4TimesNewRoman20">
    <w:name w:val="样式 标题 4 + Times New Roman 非加粗 黑色 首行缩进:  2 字符"/>
    <w:basedOn w:val="40"/>
    <w:qFormat/>
    <w:pPr>
      <w:tabs>
        <w:tab w:val="left" w:pos="0"/>
      </w:tabs>
      <w:spacing w:before="100" w:beforeAutospacing="1" w:after="100" w:afterAutospacing="1" w:line="360" w:lineRule="auto"/>
      <w:ind w:firstLineChars="200" w:firstLine="480"/>
    </w:pPr>
    <w:rPr>
      <w:rFonts w:ascii="宋体" w:hAnsi="宋体" w:cs="宋体"/>
      <w:b w:val="0"/>
      <w:color w:val="000000"/>
    </w:rPr>
  </w:style>
  <w:style w:type="paragraph" w:customStyle="1" w:styleId="affffffffff">
    <w:name w:val="a"/>
    <w:basedOn w:val="a3"/>
    <w:qFormat/>
    <w:pPr>
      <w:widowControl/>
      <w:spacing w:before="100" w:beforeAutospacing="1" w:after="100" w:afterAutospacing="1" w:line="240" w:lineRule="auto"/>
      <w:jc w:val="left"/>
    </w:pPr>
    <w:rPr>
      <w:rFonts w:ascii="宋体" w:hAnsi="宋体" w:cs="宋体"/>
      <w:kern w:val="0"/>
      <w:sz w:val="24"/>
      <w:szCs w:val="24"/>
    </w:rPr>
  </w:style>
  <w:style w:type="paragraph" w:customStyle="1" w:styleId="CharCharCharCharCharChar4">
    <w:name w:val="Char Char Char Char Char Char4"/>
    <w:basedOn w:val="a3"/>
    <w:qFormat/>
    <w:pPr>
      <w:jc w:val="left"/>
    </w:pPr>
    <w:rPr>
      <w:rFonts w:ascii="宋体" w:hAnsi="宋体" w:cs="宋体"/>
      <w:sz w:val="24"/>
      <w:szCs w:val="24"/>
    </w:rPr>
  </w:style>
  <w:style w:type="character" w:customStyle="1" w:styleId="Chara">
    <w:name w:val="表、图名 Char"/>
    <w:link w:val="affffff6"/>
    <w:qFormat/>
    <w:rPr>
      <w:rFonts w:ascii="Times New Roman" w:eastAsia="宋体" w:hAnsi="宋体" w:cs="Times New Roman"/>
      <w:sz w:val="24"/>
      <w:szCs w:val="24"/>
    </w:rPr>
  </w:style>
  <w:style w:type="character" w:customStyle="1" w:styleId="Char1f1">
    <w:name w:val="正文(首行缩进) Char1"/>
    <w:qFormat/>
    <w:rPr>
      <w:snapToGrid w:val="0"/>
      <w:color w:val="000000"/>
    </w:rPr>
  </w:style>
  <w:style w:type="table" w:customStyle="1" w:styleId="1fd">
    <w:name w:val="表格主题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1">
    <w:name w:val="style21"/>
    <w:qFormat/>
    <w:rPr>
      <w:sz w:val="21"/>
      <w:szCs w:val="21"/>
    </w:rPr>
  </w:style>
  <w:style w:type="character" w:customStyle="1" w:styleId="Char26">
    <w:name w:val="表头 Char2"/>
    <w:qFormat/>
    <w:rPr>
      <w:rFonts w:eastAsia="黑体"/>
      <w:bCs/>
      <w:color w:val="FF0000"/>
      <w:sz w:val="18"/>
      <w:szCs w:val="18"/>
      <w:lang w:val="en-US" w:eastAsia="zh-CN" w:bidi="ar-SA"/>
    </w:rPr>
  </w:style>
  <w:style w:type="character" w:customStyle="1" w:styleId="Char8">
    <w:name w:val="表体 Char"/>
    <w:link w:val="affffff3"/>
    <w:qFormat/>
    <w:rPr>
      <w:rFonts w:ascii="Times New Roman" w:hAnsi="Times New Roman" w:cs="Times New Roman"/>
      <w:bCs/>
      <w:kern w:val="24"/>
      <w:sz w:val="24"/>
      <w:szCs w:val="24"/>
      <w:lang w:val="en-AU"/>
    </w:rPr>
  </w:style>
  <w:style w:type="paragraph" w:customStyle="1" w:styleId="CharCharCharChar1CharCharCharCharCharChar1">
    <w:name w:val="正文文本最新 Char Char Char Char1 Char Char Char Char Char Char1"/>
    <w:basedOn w:val="a3"/>
    <w:link w:val="CharCharCharChar1CharCharCharCharCharChar1Char"/>
    <w:qFormat/>
    <w:pPr>
      <w:ind w:firstLineChars="200" w:firstLine="200"/>
    </w:pPr>
    <w:rPr>
      <w:rFonts w:ascii="Times New Roman" w:hAnsi="Times New Roman"/>
      <w:bCs/>
      <w:szCs w:val="24"/>
    </w:rPr>
  </w:style>
  <w:style w:type="character" w:customStyle="1" w:styleId="CharCharCharChar1CharCharCharCharCharChar1Char">
    <w:name w:val="正文文本最新 Char Char Char Char1 Char Char Char Char Char Char1 Char"/>
    <w:link w:val="CharCharCharChar1CharCharCharCharCharChar1"/>
    <w:qFormat/>
    <w:rPr>
      <w:rFonts w:ascii="Times New Roman" w:eastAsia="宋体" w:hAnsi="Times New Roman" w:cs="Times New Roman"/>
      <w:bCs/>
      <w:sz w:val="28"/>
      <w:szCs w:val="24"/>
    </w:rPr>
  </w:style>
  <w:style w:type="character" w:customStyle="1" w:styleId="Char9">
    <w:name w:val="表中 Char"/>
    <w:link w:val="affffff5"/>
    <w:qFormat/>
    <w:rPr>
      <w:rFonts w:ascii="仿宋_GB2312" w:eastAsia="仿宋_GB2312" w:hAnsi="Times New Roman" w:cs="Times New Roman"/>
      <w:color w:val="000000"/>
      <w:sz w:val="18"/>
      <w:szCs w:val="20"/>
      <w:lang w:bidi="he-IL"/>
    </w:rPr>
  </w:style>
  <w:style w:type="character" w:customStyle="1" w:styleId="CharCharf1">
    <w:name w:val=". Char Char"/>
    <w:qFormat/>
    <w:rPr>
      <w:rFonts w:eastAsia="黑体"/>
      <w:bCs/>
      <w:snapToGrid w:val="0"/>
      <w:sz w:val="28"/>
      <w:szCs w:val="32"/>
    </w:rPr>
  </w:style>
  <w:style w:type="character" w:customStyle="1" w:styleId="css-text3">
    <w:name w:val="css-text3"/>
    <w:qFormat/>
  </w:style>
  <w:style w:type="paragraph" w:customStyle="1" w:styleId="1-2">
    <w:name w:val="样式1-正文"/>
    <w:basedOn w:val="a3"/>
    <w:link w:val="1-Char0"/>
    <w:qFormat/>
    <w:pPr>
      <w:topLinePunct/>
      <w:autoSpaceDN w:val="0"/>
      <w:spacing w:line="480" w:lineRule="auto"/>
      <w:ind w:firstLineChars="200" w:firstLine="476"/>
    </w:pPr>
    <w:rPr>
      <w:rFonts w:ascii="宋体" w:hAnsi="宋体"/>
      <w:spacing w:val="-1"/>
      <w:kern w:val="0"/>
      <w:sz w:val="24"/>
      <w:szCs w:val="32"/>
    </w:rPr>
  </w:style>
  <w:style w:type="character" w:customStyle="1" w:styleId="1-Char0">
    <w:name w:val="样式1-正文 Char"/>
    <w:link w:val="1-2"/>
    <w:qFormat/>
    <w:rPr>
      <w:rFonts w:ascii="宋体" w:eastAsia="宋体" w:hAnsi="宋体" w:cs="Times New Roman"/>
      <w:spacing w:val="-1"/>
      <w:kern w:val="0"/>
      <w:sz w:val="24"/>
      <w:szCs w:val="32"/>
    </w:rPr>
  </w:style>
  <w:style w:type="character" w:customStyle="1" w:styleId="CharCharCharCharCharCharCharChar">
    <w:name w:val="正文（首行缩进两字） Char Char Char Char Char Char Char Char"/>
    <w:qFormat/>
    <w:rPr>
      <w:color w:val="000000"/>
      <w:szCs w:val="18"/>
    </w:rPr>
  </w:style>
  <w:style w:type="paragraph" w:customStyle="1" w:styleId="affffffffff0">
    <w:name w:val="表注+左对齐"/>
    <w:basedOn w:val="a3"/>
    <w:qFormat/>
    <w:pPr>
      <w:widowControl/>
      <w:adjustRightInd w:val="0"/>
      <w:snapToGrid w:val="0"/>
      <w:spacing w:line="240" w:lineRule="atLeast"/>
      <w:textAlignment w:val="baseline"/>
    </w:pPr>
    <w:rPr>
      <w:rFonts w:ascii="仿宋_GB2312" w:eastAsia="仿宋_GB2312" w:hAnsi="Times New Roman"/>
      <w:sz w:val="21"/>
      <w:szCs w:val="24"/>
    </w:rPr>
  </w:style>
  <w:style w:type="paragraph" w:customStyle="1" w:styleId="affffffffff1">
    <w:name w:val="正文首行缩进＋湿地"/>
    <w:basedOn w:val="a3"/>
    <w:qFormat/>
    <w:pPr>
      <w:spacing w:line="400" w:lineRule="exact"/>
      <w:ind w:firstLineChars="176" w:firstLine="493"/>
      <w:jc w:val="left"/>
    </w:pPr>
    <w:rPr>
      <w:rFonts w:ascii="仿宋_GB2312" w:hAnsi="Times New Roman"/>
      <w:kern w:val="0"/>
      <w:sz w:val="24"/>
      <w:szCs w:val="20"/>
    </w:rPr>
  </w:style>
  <w:style w:type="paragraph" w:customStyle="1" w:styleId="CharCharChar3">
    <w:name w:val="Char Char Char3"/>
    <w:basedOn w:val="a3"/>
    <w:qFormat/>
    <w:pPr>
      <w:ind w:firstLineChars="200" w:firstLine="200"/>
    </w:pPr>
    <w:rPr>
      <w:rFonts w:ascii="宋体" w:hAnsi="宋体" w:cs="宋体"/>
      <w:sz w:val="24"/>
      <w:szCs w:val="24"/>
    </w:rPr>
  </w:style>
  <w:style w:type="character" w:customStyle="1" w:styleId="f14b1">
    <w:name w:val="f14b1"/>
    <w:qFormat/>
    <w:rPr>
      <w:b/>
      <w:bCs/>
      <w:sz w:val="21"/>
      <w:szCs w:val="21"/>
    </w:rPr>
  </w:style>
  <w:style w:type="character" w:customStyle="1" w:styleId="1Char1CharCharCharCharCharCharChar">
    <w:name w:val="正文文本1 Char1 Char Char Char Char Char Char Char"/>
    <w:qFormat/>
    <w:rPr>
      <w:color w:val="000000"/>
      <w:sz w:val="18"/>
      <w:szCs w:val="18"/>
    </w:rPr>
  </w:style>
  <w:style w:type="character" w:customStyle="1" w:styleId="Charf2">
    <w:name w:val="报告书正文 Char"/>
    <w:link w:val="affffffff2"/>
    <w:qFormat/>
    <w:rPr>
      <w:rFonts w:ascii="Times New Roman" w:eastAsia="宋体" w:hAnsi="Times New Roman" w:cs="Times New Roman"/>
      <w:kern w:val="0"/>
      <w:sz w:val="24"/>
      <w:szCs w:val="20"/>
    </w:rPr>
  </w:style>
  <w:style w:type="paragraph" w:customStyle="1" w:styleId="CCCharCharCharCharCharChar">
    <w:name w:val="CC Char Char Char Char Char Char"/>
    <w:basedOn w:val="23"/>
    <w:next w:val="23"/>
    <w:qFormat/>
    <w:pPr>
      <w:widowControl w:val="0"/>
      <w:spacing w:after="120" w:line="480" w:lineRule="auto"/>
      <w:ind w:leftChars="100" w:left="630" w:rightChars="100" w:right="100" w:firstLineChars="0" w:firstLine="0"/>
    </w:pPr>
    <w:rPr>
      <w:rFonts w:ascii="Times New Roman" w:hAnsi="Times New Roman"/>
    </w:rPr>
  </w:style>
  <w:style w:type="paragraph" w:customStyle="1" w:styleId="ParaCharCharCharCharCharCharCharCharCharChar">
    <w:name w:val="默认段落字体 Para Char Char Char Char Char Char Char Char Char Char"/>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00">
    <w:name w:val="0正文"/>
    <w:basedOn w:val="afc"/>
    <w:link w:val="0Char"/>
    <w:qFormat/>
    <w:pPr>
      <w:spacing w:after="0" w:line="300" w:lineRule="auto"/>
      <w:ind w:leftChars="0" w:left="0" w:firstLineChars="200" w:firstLine="480"/>
    </w:pPr>
    <w:rPr>
      <w:rFonts w:cs="宋体"/>
    </w:rPr>
  </w:style>
  <w:style w:type="table" w:customStyle="1" w:styleId="114">
    <w:name w:val="网格型1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f2">
    <w:name w:val="报告书正文 Char Char"/>
    <w:basedOn w:val="a3"/>
    <w:qFormat/>
    <w:pPr>
      <w:spacing w:line="300" w:lineRule="auto"/>
      <w:ind w:firstLineChars="200" w:firstLine="480"/>
    </w:pPr>
    <w:rPr>
      <w:rFonts w:ascii="Times New Roman" w:hAnsi="Times New Roman"/>
      <w:color w:val="000000"/>
      <w:sz w:val="24"/>
      <w:szCs w:val="24"/>
    </w:rPr>
  </w:style>
  <w:style w:type="paragraph" w:customStyle="1" w:styleId="4b">
    <w:name w:val="样式 标题 4 +"/>
    <w:basedOn w:val="40"/>
    <w:qFormat/>
    <w:pPr>
      <w:tabs>
        <w:tab w:val="left" w:pos="0"/>
        <w:tab w:val="left" w:pos="964"/>
      </w:tabs>
      <w:adjustRightInd w:val="0"/>
      <w:snapToGrid w:val="0"/>
      <w:spacing w:before="120" w:after="120" w:line="360" w:lineRule="auto"/>
      <w:ind w:left="964" w:hanging="964"/>
    </w:pPr>
    <w:rPr>
      <w:rFonts w:ascii="Arial" w:eastAsia="黑体" w:hAnsi="Arial"/>
      <w:bCs w:val="0"/>
    </w:rPr>
  </w:style>
  <w:style w:type="paragraph" w:customStyle="1" w:styleId="CharCharChar3CharCharChar4CharCharChar1">
    <w:name w:val="Char Char Char3 Char Char Char4 Char Char Char1"/>
    <w:basedOn w:val="a3"/>
    <w:qFormat/>
    <w:pPr>
      <w:ind w:firstLineChars="200" w:firstLine="200"/>
    </w:pPr>
    <w:rPr>
      <w:rFonts w:ascii="宋体" w:hAnsi="宋体" w:cs="宋体"/>
      <w:sz w:val="24"/>
      <w:szCs w:val="24"/>
    </w:rPr>
  </w:style>
  <w:style w:type="paragraph" w:customStyle="1" w:styleId="CharCharChar3CharCharChar">
    <w:name w:val="Char Char Char3 Char Char Char"/>
    <w:basedOn w:val="a3"/>
    <w:qFormat/>
    <w:pPr>
      <w:ind w:firstLineChars="200" w:firstLine="200"/>
    </w:pPr>
    <w:rPr>
      <w:rFonts w:ascii="宋体" w:hAnsi="宋体" w:cs="宋体"/>
      <w:sz w:val="24"/>
      <w:szCs w:val="24"/>
    </w:rPr>
  </w:style>
  <w:style w:type="paragraph" w:customStyle="1" w:styleId="affffffffff2">
    <w:name w:val="正文段落"/>
    <w:basedOn w:val="a3"/>
    <w:qFormat/>
    <w:pPr>
      <w:autoSpaceDE w:val="0"/>
      <w:autoSpaceDN w:val="0"/>
      <w:adjustRightInd w:val="0"/>
      <w:spacing w:line="480" w:lineRule="exact"/>
      <w:ind w:firstLineChars="200" w:firstLine="200"/>
      <w:textAlignment w:val="baseline"/>
    </w:pPr>
    <w:rPr>
      <w:rFonts w:ascii="@宋体" w:eastAsia="仿宋_GB2312" w:hAnsi="Times New Roman"/>
      <w:kern w:val="0"/>
      <w:sz w:val="24"/>
      <w:szCs w:val="20"/>
    </w:rPr>
  </w:style>
  <w:style w:type="character" w:customStyle="1" w:styleId="CharCharCharCharCharCharCharCharCharCharCharCharCharCharCharCharCharCharChar">
    <w:name w:val="普通文字 Char Char Char Char Char Char Char Char Char Char Char Char Char Char Char Char Char Char Char"/>
    <w:qFormat/>
    <w:rPr>
      <w:rFonts w:hAnsi="Courier New"/>
      <w:sz w:val="21"/>
    </w:rPr>
  </w:style>
  <w:style w:type="character" w:customStyle="1" w:styleId="76">
    <w:name w:val="标题7"/>
    <w:qFormat/>
  </w:style>
  <w:style w:type="paragraph" w:customStyle="1" w:styleId="2fd">
    <w:name w:val="样式 报告正文 + 首行缩进:  2 字符"/>
    <w:basedOn w:val="a3"/>
    <w:qFormat/>
    <w:pPr>
      <w:keepNext/>
      <w:spacing w:line="500" w:lineRule="exact"/>
      <w:ind w:firstLineChars="200" w:firstLine="560"/>
      <w:jc w:val="left"/>
      <w:outlineLvl w:val="1"/>
    </w:pPr>
    <w:rPr>
      <w:rFonts w:ascii="Times New Roman" w:eastAsia="楷体_GB2312" w:hAnsi="Times New Roman" w:cs="宋体"/>
      <w:szCs w:val="20"/>
    </w:rPr>
  </w:style>
  <w:style w:type="paragraph" w:customStyle="1" w:styleId="affffffffff3">
    <w:name w:val="作者"/>
    <w:qFormat/>
    <w:pPr>
      <w:spacing w:line="360" w:lineRule="auto"/>
      <w:jc w:val="center"/>
    </w:pPr>
    <w:rPr>
      <w:rFonts w:ascii="仿宋_GB2312" w:eastAsia="仿宋_GB2312" w:hAnsi="Times New Roman" w:cs="Times New Roman"/>
      <w:sz w:val="28"/>
      <w:szCs w:val="28"/>
    </w:rPr>
  </w:style>
  <w:style w:type="paragraph" w:customStyle="1" w:styleId="095">
    <w:name w:val="样式 正文文字缩进 + (符号) 宋体 首行缩进:  0.95 厘米"/>
    <w:basedOn w:val="afc"/>
    <w:qFormat/>
    <w:pPr>
      <w:spacing w:after="0" w:line="300" w:lineRule="auto"/>
      <w:ind w:leftChars="0" w:left="0" w:firstLine="539"/>
    </w:pPr>
    <w:rPr>
      <w:rFonts w:ascii="宋体" w:hAnsi="宋体"/>
      <w:szCs w:val="24"/>
    </w:rPr>
  </w:style>
  <w:style w:type="character" w:customStyle="1" w:styleId="04CharCharCharCharCharCharCharCharCharCharCharCharCharCharCharCharCharCharCharChar">
    <w:name w:val="样式 普通文字 + 加宽量  0.4 磅 Char Char Char Char Char Char Char Char Char Char Char Char Char Char Char Char Char Char Char Char"/>
    <w:qFormat/>
    <w:rPr>
      <w:spacing w:val="8"/>
    </w:rPr>
  </w:style>
  <w:style w:type="paragraph" w:customStyle="1" w:styleId="2fe">
    <w:name w:val="样式 普通文字 + 首行缩进:  2 字符"/>
    <w:basedOn w:val="aff0"/>
    <w:pPr>
      <w:widowControl w:val="0"/>
      <w:spacing w:line="480" w:lineRule="exact"/>
      <w:ind w:firstLineChars="200" w:firstLine="512"/>
      <w:jc w:val="both"/>
    </w:pPr>
    <w:rPr>
      <w:rFonts w:ascii="Times New Roman" w:hAnsi="Times New Roman" w:cs="宋体"/>
      <w:sz w:val="24"/>
      <w:szCs w:val="20"/>
    </w:rPr>
  </w:style>
  <w:style w:type="paragraph" w:customStyle="1" w:styleId="09515">
    <w:name w:val="样式 宋体 小四 首行缩进:  0.95 厘米 行距: 1.5 倍行距"/>
    <w:basedOn w:val="a3"/>
    <w:qFormat/>
    <w:pPr>
      <w:spacing w:line="300" w:lineRule="auto"/>
      <w:ind w:firstLine="539"/>
    </w:pPr>
    <w:rPr>
      <w:rFonts w:ascii="宋体" w:hAnsi="宋体"/>
      <w:sz w:val="24"/>
      <w:szCs w:val="24"/>
    </w:rPr>
  </w:style>
  <w:style w:type="character" w:customStyle="1" w:styleId="bak">
    <w:name w:val="bak"/>
    <w:qFormat/>
  </w:style>
  <w:style w:type="paragraph" w:customStyle="1" w:styleId="CharCharCharCharCharCharChar3">
    <w:name w:val="报告书正文 Char Char Char Char Char Char Char"/>
    <w:basedOn w:val="a3"/>
    <w:link w:val="CharCharCharCharCharCharCharChar0"/>
    <w:qFormat/>
    <w:pPr>
      <w:spacing w:line="300" w:lineRule="auto"/>
      <w:ind w:firstLineChars="200" w:firstLine="480"/>
    </w:pPr>
    <w:rPr>
      <w:rFonts w:ascii="Times New Roman" w:hAnsi="Times New Roman"/>
      <w:color w:val="000000"/>
      <w:sz w:val="24"/>
      <w:szCs w:val="24"/>
    </w:rPr>
  </w:style>
  <w:style w:type="character" w:customStyle="1" w:styleId="CharCharCharCharCharCharCharChar0">
    <w:name w:val="报告书正文 Char Char Char Char Char Char Char Char"/>
    <w:link w:val="CharCharCharCharCharCharChar3"/>
    <w:qFormat/>
    <w:rPr>
      <w:rFonts w:ascii="Times New Roman" w:eastAsia="宋体" w:hAnsi="Times New Roman" w:cs="Times New Roman"/>
      <w:color w:val="000000"/>
      <w:sz w:val="24"/>
      <w:szCs w:val="24"/>
    </w:rPr>
  </w:style>
  <w:style w:type="character" w:customStyle="1" w:styleId="orange1">
    <w:name w:val="orange1"/>
    <w:qFormat/>
    <w:rPr>
      <w:b/>
      <w:bCs/>
      <w:color w:val="FF3300"/>
      <w:sz w:val="21"/>
      <w:szCs w:val="21"/>
      <w:u w:val="none"/>
    </w:rPr>
  </w:style>
  <w:style w:type="paragraph" w:customStyle="1" w:styleId="BG5">
    <w:name w:val="BG5"/>
    <w:basedOn w:val="a3"/>
    <w:qFormat/>
    <w:pPr>
      <w:autoSpaceDE w:val="0"/>
      <w:autoSpaceDN w:val="0"/>
      <w:adjustRightInd w:val="0"/>
      <w:spacing w:line="200" w:lineRule="atLeast"/>
      <w:jc w:val="center"/>
    </w:pPr>
    <w:rPr>
      <w:rFonts w:ascii="@宋体" w:hAnsi="Times New Roman" w:hint="eastAsia"/>
      <w:kern w:val="0"/>
      <w:sz w:val="21"/>
      <w:szCs w:val="20"/>
    </w:rPr>
  </w:style>
  <w:style w:type="paragraph" w:customStyle="1" w:styleId="CharCharCharCharCharChar1">
    <w:name w:val="报告书正文 Char Char Char Char Char Char"/>
    <w:basedOn w:val="a3"/>
    <w:qFormat/>
    <w:pPr>
      <w:spacing w:line="300" w:lineRule="auto"/>
      <w:ind w:firstLineChars="200" w:firstLine="480"/>
    </w:pPr>
    <w:rPr>
      <w:rFonts w:ascii="Times New Roman" w:hAnsi="Times New Roman"/>
      <w:color w:val="000000"/>
      <w:sz w:val="24"/>
      <w:szCs w:val="24"/>
    </w:rPr>
  </w:style>
  <w:style w:type="character" w:customStyle="1" w:styleId="421">
    <w:name w:val="标题 42"/>
    <w:qFormat/>
    <w:rPr>
      <w:rFonts w:ascii="黑体" w:eastAsia="黑体"/>
      <w:b/>
      <w:bCs/>
      <w:spacing w:val="5"/>
      <w:szCs w:val="28"/>
    </w:rPr>
  </w:style>
  <w:style w:type="paragraph" w:customStyle="1" w:styleId="affffffffff4">
    <w:name w:val="表格（小）"/>
    <w:basedOn w:val="a3"/>
    <w:qFormat/>
    <w:pPr>
      <w:adjustRightInd w:val="0"/>
      <w:snapToGrid w:val="0"/>
      <w:spacing w:line="240" w:lineRule="auto"/>
    </w:pPr>
    <w:rPr>
      <w:rFonts w:ascii="Times New Roman" w:hAnsi="Times New Roman"/>
      <w:snapToGrid w:val="0"/>
      <w:kern w:val="0"/>
      <w:sz w:val="21"/>
      <w:szCs w:val="20"/>
    </w:rPr>
  </w:style>
  <w:style w:type="paragraph" w:customStyle="1" w:styleId="CharCharCharCharCharCharChar20">
    <w:name w:val="报告书正文 Char Char Char Char Char Char Char2"/>
    <w:basedOn w:val="a3"/>
    <w:pPr>
      <w:spacing w:line="300" w:lineRule="auto"/>
      <w:ind w:firstLineChars="200" w:firstLine="480"/>
    </w:pPr>
    <w:rPr>
      <w:rFonts w:ascii="宋体" w:hAnsi="宋体"/>
      <w:sz w:val="24"/>
      <w:szCs w:val="24"/>
    </w:rPr>
  </w:style>
  <w:style w:type="paragraph" w:customStyle="1" w:styleId="311">
    <w:name w:val="正文文本 31"/>
    <w:basedOn w:val="a3"/>
    <w:qFormat/>
    <w:pPr>
      <w:adjustRightInd w:val="0"/>
      <w:spacing w:line="240" w:lineRule="atLeast"/>
      <w:jc w:val="center"/>
      <w:textAlignment w:val="baseline"/>
    </w:pPr>
    <w:rPr>
      <w:rFonts w:ascii="宋体" w:hAnsi="Times New Roman"/>
      <w:kern w:val="0"/>
      <w:sz w:val="18"/>
      <w:szCs w:val="20"/>
    </w:rPr>
  </w:style>
  <w:style w:type="paragraph" w:customStyle="1" w:styleId="BBT">
    <w:name w:val="BBT"/>
    <w:basedOn w:val="a3"/>
    <w:qFormat/>
    <w:pPr>
      <w:adjustRightInd w:val="0"/>
      <w:snapToGrid w:val="0"/>
      <w:spacing w:beforeLines="50" w:afterLines="50" w:line="240" w:lineRule="auto"/>
      <w:jc w:val="center"/>
    </w:pPr>
    <w:rPr>
      <w:rFonts w:ascii="宋体" w:hAnsi="宋体"/>
      <w:b/>
      <w:bCs/>
      <w:spacing w:val="6"/>
      <w:sz w:val="24"/>
      <w:szCs w:val="20"/>
    </w:rPr>
  </w:style>
  <w:style w:type="paragraph" w:customStyle="1" w:styleId="affffffffff5">
    <w:name w:val="公式"/>
    <w:next w:val="a3"/>
    <w:qFormat/>
    <w:pPr>
      <w:jc w:val="center"/>
    </w:pPr>
    <w:rPr>
      <w:rFonts w:ascii="Times New Roman" w:eastAsia="宋体" w:hAnsi="Times New Roman" w:cs="Times New Roman"/>
      <w:kern w:val="2"/>
      <w:sz w:val="24"/>
      <w:szCs w:val="24"/>
    </w:rPr>
  </w:style>
  <w:style w:type="paragraph" w:customStyle="1" w:styleId="11">
    <w:name w:val="标题11"/>
    <w:basedOn w:val="a3"/>
    <w:qFormat/>
    <w:pPr>
      <w:numPr>
        <w:ilvl w:val="1"/>
        <w:numId w:val="7"/>
      </w:numPr>
      <w:adjustRightInd w:val="0"/>
      <w:snapToGrid w:val="0"/>
    </w:pPr>
    <w:rPr>
      <w:rFonts w:ascii="Times New Roman" w:hAnsi="Times New Roman"/>
      <w:szCs w:val="20"/>
    </w:rPr>
  </w:style>
  <w:style w:type="paragraph" w:customStyle="1" w:styleId="CharCharCharCharCharCharCharCharCharCharCharCharCharCharCharCharChar">
    <w:name w:val="普通文字 Char Char Char Char Char Char Char Char Char Char Char Char Char Char Char Char Char"/>
    <w:basedOn w:val="a3"/>
    <w:next w:val="aff0"/>
    <w:qFormat/>
    <w:pPr>
      <w:spacing w:line="240" w:lineRule="auto"/>
    </w:pPr>
    <w:rPr>
      <w:rFonts w:ascii="宋体" w:hAnsi="Courier New"/>
      <w:sz w:val="21"/>
      <w:szCs w:val="20"/>
    </w:rPr>
  </w:style>
  <w:style w:type="paragraph" w:customStyle="1" w:styleId="XCHG">
    <w:name w:val="XCHG论文正文"/>
    <w:basedOn w:val="a3"/>
    <w:pPr>
      <w:ind w:firstLineChars="200" w:firstLine="200"/>
    </w:pPr>
    <w:rPr>
      <w:rFonts w:ascii="Times New Roman" w:hAnsi="Times New Roman"/>
      <w:color w:val="000000"/>
      <w:sz w:val="24"/>
      <w:szCs w:val="24"/>
    </w:rPr>
  </w:style>
  <w:style w:type="paragraph" w:customStyle="1" w:styleId="affffffffff6">
    <w:name w:val="图表正文"/>
    <w:basedOn w:val="a3"/>
    <w:qFormat/>
    <w:pPr>
      <w:snapToGrid w:val="0"/>
      <w:spacing w:beforeLines="2" w:afterLines="2" w:line="320" w:lineRule="exact"/>
      <w:jc w:val="center"/>
    </w:pPr>
    <w:rPr>
      <w:rFonts w:ascii="宋体" w:hAnsi="宋体"/>
      <w:sz w:val="21"/>
      <w:szCs w:val="24"/>
    </w:rPr>
  </w:style>
  <w:style w:type="paragraph" w:customStyle="1" w:styleId="31010">
    <w:name w:val="样式 标题 3 + 段前: 10 磅 段后: 10 磅"/>
    <w:basedOn w:val="3"/>
    <w:pPr>
      <w:adjustRightInd w:val="0"/>
      <w:spacing w:beforeLines="25" w:afterLines="25" w:line="360" w:lineRule="auto"/>
      <w:textAlignment w:val="baseline"/>
    </w:pPr>
    <w:rPr>
      <w:rFonts w:ascii="黑体" w:eastAsia="黑体" w:hAnsi="华文中宋"/>
      <w:b w:val="0"/>
      <w:bCs w:val="0"/>
      <w:kern w:val="0"/>
      <w:sz w:val="24"/>
      <w:szCs w:val="20"/>
    </w:rPr>
  </w:style>
  <w:style w:type="paragraph" w:customStyle="1" w:styleId="1fe">
    <w:name w:val="表格标题1"/>
    <w:basedOn w:val="afff2"/>
    <w:qFormat/>
    <w:pPr>
      <w:adjustRightInd/>
      <w:spacing w:line="240" w:lineRule="auto"/>
      <w:ind w:left="0" w:firstLine="0"/>
      <w:jc w:val="center"/>
      <w:textAlignment w:val="auto"/>
    </w:pPr>
    <w:rPr>
      <w:kern w:val="2"/>
      <w:sz w:val="21"/>
      <w:szCs w:val="24"/>
    </w:rPr>
  </w:style>
  <w:style w:type="character" w:customStyle="1" w:styleId="txt1">
    <w:name w:val="txt1"/>
    <w:qFormat/>
    <w:rPr>
      <w:rFonts w:hint="eastAsia"/>
      <w:color w:val="003300"/>
      <w:spacing w:val="264"/>
      <w:sz w:val="20"/>
      <w:szCs w:val="20"/>
      <w:u w:val="none"/>
    </w:rPr>
  </w:style>
  <w:style w:type="character" w:customStyle="1" w:styleId="titlespan3">
    <w:name w:val="title_span3"/>
    <w:qFormat/>
    <w:rPr>
      <w:rFonts w:hint="default"/>
    </w:rPr>
  </w:style>
  <w:style w:type="paragraph" w:customStyle="1" w:styleId="2ff">
    <w:name w:val="样式 正文文本缩进 2 + 红色"/>
    <w:basedOn w:val="23"/>
    <w:pPr>
      <w:widowControl w:val="0"/>
      <w:spacing w:line="300" w:lineRule="auto"/>
      <w:ind w:firstLineChars="0" w:firstLine="539"/>
    </w:pPr>
    <w:rPr>
      <w:rFonts w:ascii="Times New Roman" w:hAnsi="Times New Roman"/>
      <w:color w:val="FF0000"/>
      <w:sz w:val="24"/>
      <w:szCs w:val="24"/>
    </w:rPr>
  </w:style>
  <w:style w:type="character" w:customStyle="1" w:styleId="CharCharCharCharChar0">
    <w:name w:val="表格正文 Char Char Char Char Char"/>
    <w:qFormat/>
    <w:rPr>
      <w:sz w:val="21"/>
    </w:rPr>
  </w:style>
  <w:style w:type="paragraph" w:customStyle="1" w:styleId="CharCharCharChar3">
    <w:name w:val="表格正文 Char Char Char Char"/>
    <w:basedOn w:val="a3"/>
    <w:qFormat/>
    <w:pPr>
      <w:spacing w:line="240" w:lineRule="auto"/>
    </w:pPr>
    <w:rPr>
      <w:rFonts w:ascii="Times New Roman" w:hAnsi="Times New Roman"/>
      <w:sz w:val="21"/>
      <w:szCs w:val="20"/>
    </w:rPr>
  </w:style>
  <w:style w:type="paragraph" w:customStyle="1" w:styleId="affffffffff7">
    <w:name w:val="报告正文"/>
    <w:basedOn w:val="a3"/>
    <w:qFormat/>
    <w:pPr>
      <w:jc w:val="center"/>
    </w:pPr>
    <w:rPr>
      <w:rFonts w:ascii="Times New Roman" w:hAnsi="Times New Roman"/>
      <w:color w:val="000000"/>
      <w:sz w:val="21"/>
      <w:szCs w:val="21"/>
    </w:rPr>
  </w:style>
  <w:style w:type="paragraph" w:customStyle="1" w:styleId="Affffffffff8">
    <w:name w:val="正文A"/>
    <w:qFormat/>
    <w:pPr>
      <w:widowControl w:val="0"/>
      <w:tabs>
        <w:tab w:val="left" w:pos="0"/>
      </w:tabs>
      <w:adjustRightInd w:val="0"/>
      <w:spacing w:line="360" w:lineRule="auto"/>
      <w:ind w:firstLineChars="200" w:firstLine="200"/>
      <w:jc w:val="both"/>
      <w:textAlignment w:val="baseline"/>
    </w:pPr>
    <w:rPr>
      <w:rFonts w:ascii="Times New Roman" w:eastAsia="宋体" w:hAnsi="Times New Roman" w:cs="Times New Roman"/>
      <w:snapToGrid w:val="0"/>
      <w:sz w:val="24"/>
    </w:rPr>
  </w:style>
  <w:style w:type="paragraph" w:customStyle="1" w:styleId="affffffffff9">
    <w:name w:val="表格文字居中"/>
    <w:qFormat/>
    <w:pPr>
      <w:adjustRightInd w:val="0"/>
      <w:snapToGrid w:val="0"/>
      <w:spacing w:beforeLines="10" w:afterLines="10"/>
      <w:jc w:val="center"/>
    </w:pPr>
    <w:rPr>
      <w:rFonts w:ascii="宋体" w:eastAsia="宋体" w:hAnsi="宋体" w:cs="Times New Roman"/>
      <w:sz w:val="24"/>
    </w:rPr>
  </w:style>
  <w:style w:type="paragraph" w:customStyle="1" w:styleId="Charf9">
    <w:name w:val="表名 Char"/>
    <w:basedOn w:val="a3"/>
    <w:qFormat/>
    <w:pPr>
      <w:spacing w:line="300" w:lineRule="auto"/>
      <w:ind w:firstLine="425"/>
      <w:jc w:val="center"/>
    </w:pPr>
    <w:rPr>
      <w:rFonts w:ascii="Times New Roman" w:eastAsia="黑体" w:hAnsi="Times New Roman"/>
      <w:sz w:val="24"/>
      <w:szCs w:val="20"/>
    </w:rPr>
  </w:style>
  <w:style w:type="paragraph" w:customStyle="1" w:styleId="affffffffffa">
    <w:name w:val="无缩进正文"/>
    <w:basedOn w:val="a3"/>
    <w:pPr>
      <w:adjustRightInd w:val="0"/>
      <w:snapToGrid w:val="0"/>
      <w:spacing w:line="288" w:lineRule="auto"/>
      <w:jc w:val="center"/>
    </w:pPr>
    <w:rPr>
      <w:rFonts w:ascii="Times New Roman" w:hAnsi="Times New Roman"/>
      <w:kern w:val="0"/>
      <w:sz w:val="21"/>
      <w:szCs w:val="24"/>
    </w:rPr>
  </w:style>
  <w:style w:type="paragraph" w:customStyle="1" w:styleId="affffffffffb">
    <w:name w:val="图表正文加粗"/>
    <w:basedOn w:val="affffffffff7"/>
    <w:next w:val="affffffffff6"/>
    <w:qFormat/>
    <w:pPr>
      <w:spacing w:line="240" w:lineRule="auto"/>
      <w:jc w:val="both"/>
    </w:pPr>
    <w:rPr>
      <w:b/>
      <w:szCs w:val="24"/>
    </w:rPr>
  </w:style>
  <w:style w:type="paragraph" w:customStyle="1" w:styleId="affffffffffc">
    <w:name w:val="报告书"/>
    <w:basedOn w:val="a3"/>
    <w:qFormat/>
    <w:pPr>
      <w:spacing w:line="300" w:lineRule="auto"/>
      <w:ind w:firstLineChars="200" w:firstLine="480"/>
    </w:pPr>
    <w:rPr>
      <w:rFonts w:ascii="Times New Roman" w:hAnsi="Times New Roman"/>
      <w:sz w:val="24"/>
      <w:szCs w:val="24"/>
    </w:rPr>
  </w:style>
  <w:style w:type="paragraph" w:customStyle="1" w:styleId="59">
    <w:name w:val="表中文字5"/>
    <w:basedOn w:val="a3"/>
    <w:qFormat/>
    <w:pPr>
      <w:spacing w:before="100" w:after="100" w:line="240" w:lineRule="auto"/>
      <w:ind w:right="-32"/>
      <w:jc w:val="center"/>
    </w:pPr>
    <w:rPr>
      <w:rFonts w:ascii="宋体" w:hAnsi="Times New Roman"/>
      <w:color w:val="000000"/>
      <w:sz w:val="21"/>
      <w:szCs w:val="20"/>
    </w:rPr>
  </w:style>
  <w:style w:type="character" w:customStyle="1" w:styleId="r1">
    <w:name w:val="r1"/>
    <w:qFormat/>
    <w:rPr>
      <w:spacing w:val="300"/>
      <w:sz w:val="20"/>
      <w:szCs w:val="20"/>
    </w:rPr>
  </w:style>
  <w:style w:type="character" w:customStyle="1" w:styleId="hx">
    <w:name w:val="hx"/>
  </w:style>
  <w:style w:type="character" w:customStyle="1" w:styleId="unnamed61">
    <w:name w:val="unnamed61"/>
    <w:qFormat/>
    <w:rPr>
      <w:color w:val="000000"/>
      <w:spacing w:val="360"/>
      <w:sz w:val="20"/>
      <w:szCs w:val="20"/>
    </w:rPr>
  </w:style>
  <w:style w:type="character" w:customStyle="1" w:styleId="unnamed6">
    <w:name w:val="unnamed6"/>
    <w:qFormat/>
  </w:style>
  <w:style w:type="paragraph" w:customStyle="1" w:styleId="LA">
    <w:name w:val="表文LA"/>
    <w:qFormat/>
    <w:pPr>
      <w:tabs>
        <w:tab w:val="left" w:pos="0"/>
      </w:tabs>
      <w:adjustRightInd w:val="0"/>
      <w:snapToGrid w:val="0"/>
      <w:spacing w:before="31" w:after="31"/>
      <w:jc w:val="center"/>
    </w:pPr>
    <w:rPr>
      <w:rFonts w:ascii="宋体" w:eastAsia="宋体" w:hAnsi="Times New Roman" w:cs="Times New Roman"/>
      <w:sz w:val="21"/>
    </w:rPr>
  </w:style>
  <w:style w:type="paragraph" w:customStyle="1" w:styleId="CharCharChar4">
    <w:name w:val="自定义正文 Char Char Char"/>
    <w:qFormat/>
    <w:pPr>
      <w:widowControl w:val="0"/>
      <w:topLinePunct/>
      <w:adjustRightInd w:val="0"/>
      <w:snapToGrid w:val="0"/>
      <w:spacing w:line="360" w:lineRule="auto"/>
      <w:ind w:firstLine="510"/>
      <w:jc w:val="both"/>
    </w:pPr>
    <w:rPr>
      <w:rFonts w:ascii="Times New Roman" w:eastAsia="宋体" w:hAnsi="Times New Roman" w:cs="Times New Roman"/>
      <w:kern w:val="2"/>
      <w:position w:val="-28"/>
      <w:sz w:val="28"/>
      <w:szCs w:val="28"/>
    </w:rPr>
  </w:style>
  <w:style w:type="paragraph" w:customStyle="1" w:styleId="2ff0">
    <w:name w:val="小节2"/>
    <w:next w:val="a3"/>
    <w:qFormat/>
    <w:pPr>
      <w:adjustRightInd w:val="0"/>
      <w:snapToGrid w:val="0"/>
      <w:spacing w:line="360" w:lineRule="auto"/>
    </w:pPr>
    <w:rPr>
      <w:rFonts w:ascii="Times New Roman" w:eastAsia="宋体" w:hAnsi="Times New Roman" w:cs="Times New Roman"/>
      <w:b/>
      <w:kern w:val="2"/>
      <w:position w:val="-28"/>
      <w:sz w:val="28"/>
      <w:szCs w:val="28"/>
    </w:rPr>
  </w:style>
  <w:style w:type="character" w:customStyle="1" w:styleId="CharCharCharChar4">
    <w:name w:val="自定义正文 Char Char Char Char"/>
    <w:qFormat/>
    <w:rPr>
      <w:position w:val="-28"/>
      <w:sz w:val="28"/>
      <w:szCs w:val="28"/>
    </w:rPr>
  </w:style>
  <w:style w:type="character" w:customStyle="1" w:styleId="cn1">
    <w:name w:val="cn1"/>
    <w:qFormat/>
    <w:rPr>
      <w:sz w:val="21"/>
      <w:szCs w:val="21"/>
    </w:rPr>
  </w:style>
  <w:style w:type="character" w:customStyle="1" w:styleId="line-height">
    <w:name w:val="line-height"/>
    <w:qFormat/>
  </w:style>
  <w:style w:type="character" w:customStyle="1" w:styleId="CharCharCharChar10">
    <w:name w:val="报告书正文 Char Char Char Char1"/>
    <w:qFormat/>
  </w:style>
  <w:style w:type="paragraph" w:customStyle="1" w:styleId="affffffffffd">
    <w:name w:val="图标题"/>
    <w:basedOn w:val="a3"/>
    <w:qFormat/>
    <w:pPr>
      <w:spacing w:line="300" w:lineRule="auto"/>
      <w:ind w:firstLineChars="200" w:firstLine="420"/>
      <w:jc w:val="center"/>
    </w:pPr>
    <w:rPr>
      <w:rFonts w:ascii="Times New Roman" w:hAnsi="Times New Roman" w:cs="宋体"/>
      <w:b/>
      <w:sz w:val="21"/>
      <w:szCs w:val="21"/>
    </w:rPr>
  </w:style>
  <w:style w:type="paragraph" w:customStyle="1" w:styleId="1ff">
    <w:name w:val="小标题 1"/>
    <w:basedOn w:val="10"/>
    <w:qFormat/>
    <w:pPr>
      <w:spacing w:beforeLines="50" w:after="0" w:line="360" w:lineRule="auto"/>
    </w:pPr>
    <w:rPr>
      <w:rFonts w:ascii="宋体" w:hAnsi="Times New Roman" w:cs="宋体"/>
      <w:sz w:val="32"/>
      <w:szCs w:val="20"/>
    </w:rPr>
  </w:style>
  <w:style w:type="paragraph" w:customStyle="1" w:styleId="2ff1">
    <w:name w:val="小标题2"/>
    <w:basedOn w:val="a3"/>
    <w:qFormat/>
    <w:pPr>
      <w:keepNext/>
      <w:keepLines/>
      <w:spacing w:beforeLines="50" w:afterLines="50" w:line="240" w:lineRule="auto"/>
      <w:outlineLvl w:val="0"/>
    </w:pPr>
    <w:rPr>
      <w:rFonts w:ascii="Times New Roman" w:hAnsi="Times New Roman" w:cs="宋体"/>
      <w:b/>
      <w:bCs/>
      <w:kern w:val="44"/>
      <w:sz w:val="30"/>
      <w:szCs w:val="30"/>
    </w:rPr>
  </w:style>
  <w:style w:type="paragraph" w:customStyle="1" w:styleId="CharCharChar1Char1">
    <w:name w:val="Char Char Char1 Char1"/>
    <w:basedOn w:val="a3"/>
    <w:qFormat/>
    <w:pPr>
      <w:adjustRightInd w:val="0"/>
      <w:ind w:firstLineChars="200" w:firstLine="200"/>
      <w:textAlignment w:val="baseline"/>
    </w:pPr>
    <w:rPr>
      <w:rFonts w:ascii="宋体" w:hAnsi="宋体" w:cs="宋体"/>
      <w:kern w:val="0"/>
      <w:sz w:val="24"/>
      <w:szCs w:val="20"/>
    </w:rPr>
  </w:style>
  <w:style w:type="paragraph" w:customStyle="1" w:styleId="710">
    <w:name w:val="标题 71"/>
    <w:basedOn w:val="a3"/>
    <w:next w:val="a3"/>
    <w:pPr>
      <w:autoSpaceDE w:val="0"/>
      <w:autoSpaceDN w:val="0"/>
      <w:adjustRightInd w:val="0"/>
      <w:spacing w:line="240" w:lineRule="auto"/>
      <w:jc w:val="left"/>
    </w:pPr>
    <w:rPr>
      <w:rFonts w:ascii="JKIKGP+CenturyGothic" w:eastAsia="JKIKGP+CenturyGothic" w:hAnsi="Times New Roman"/>
      <w:kern w:val="0"/>
      <w:sz w:val="24"/>
      <w:szCs w:val="24"/>
    </w:rPr>
  </w:style>
  <w:style w:type="paragraph" w:customStyle="1" w:styleId="CharCharf3">
    <w:name w:val="报告 Char Char"/>
    <w:basedOn w:val="a3"/>
    <w:link w:val="CharCharChar5"/>
    <w:qFormat/>
    <w:pPr>
      <w:spacing w:line="300" w:lineRule="auto"/>
      <w:ind w:firstLine="539"/>
    </w:pPr>
    <w:rPr>
      <w:rFonts w:ascii="Times New Roman" w:hAnsi="Times New Roman"/>
      <w:sz w:val="24"/>
      <w:szCs w:val="24"/>
    </w:rPr>
  </w:style>
  <w:style w:type="character" w:customStyle="1" w:styleId="CharCharChar5">
    <w:name w:val="报告 Char Char Char"/>
    <w:link w:val="CharCharf3"/>
    <w:qFormat/>
    <w:rPr>
      <w:rFonts w:ascii="Times New Roman" w:eastAsia="宋体" w:hAnsi="Times New Roman" w:cs="Times New Roman"/>
      <w:sz w:val="24"/>
      <w:szCs w:val="24"/>
    </w:rPr>
  </w:style>
  <w:style w:type="character" w:customStyle="1" w:styleId="2CharChar3">
    <w:name w:val="正文文本缩进 2 Char Char"/>
    <w:qFormat/>
    <w:rPr>
      <w:sz w:val="21"/>
    </w:rPr>
  </w:style>
  <w:style w:type="character" w:customStyle="1" w:styleId="oblogtext">
    <w:name w:val="oblog_text"/>
  </w:style>
  <w:style w:type="paragraph" w:customStyle="1" w:styleId="haydonli">
    <w:name w:val="haydonli"/>
    <w:basedOn w:val="a3"/>
    <w:qFormat/>
    <w:pPr>
      <w:snapToGrid w:val="0"/>
      <w:ind w:firstLineChars="200" w:firstLine="200"/>
    </w:pPr>
    <w:rPr>
      <w:rFonts w:ascii="Times New Roman" w:hAnsi="Times New Roman"/>
      <w:sz w:val="24"/>
      <w:szCs w:val="24"/>
    </w:rPr>
  </w:style>
  <w:style w:type="paragraph" w:customStyle="1" w:styleId="affffffffffe">
    <w:name w:val="征文"/>
    <w:basedOn w:val="a3"/>
    <w:qFormat/>
    <w:pPr>
      <w:adjustRightInd w:val="0"/>
      <w:snapToGrid w:val="0"/>
      <w:spacing w:line="312" w:lineRule="auto"/>
      <w:jc w:val="center"/>
      <w:textAlignment w:val="baseline"/>
    </w:pPr>
    <w:rPr>
      <w:rFonts w:ascii="宋体" w:hAnsi="宋体"/>
      <w:kern w:val="0"/>
      <w:sz w:val="21"/>
      <w:szCs w:val="20"/>
    </w:rPr>
  </w:style>
  <w:style w:type="paragraph" w:customStyle="1" w:styleId="afffffffffff">
    <w:name w:val="岳阳用"/>
    <w:basedOn w:val="a3"/>
    <w:qFormat/>
    <w:pPr>
      <w:adjustRightInd w:val="0"/>
      <w:spacing w:line="400" w:lineRule="atLeast"/>
      <w:ind w:firstLine="644"/>
      <w:jc w:val="left"/>
      <w:textAlignment w:val="baseline"/>
    </w:pPr>
    <w:rPr>
      <w:rFonts w:ascii="仿宋_GB2312" w:hAnsi="宋体"/>
      <w:spacing w:val="21"/>
      <w:kern w:val="0"/>
      <w:szCs w:val="20"/>
    </w:rPr>
  </w:style>
  <w:style w:type="paragraph" w:customStyle="1" w:styleId="115">
    <w:name w:val="正文11"/>
    <w:qFormat/>
    <w:pPr>
      <w:widowControl w:val="0"/>
      <w:adjustRightInd w:val="0"/>
      <w:snapToGrid w:val="0"/>
      <w:spacing w:afterLines="50" w:line="300" w:lineRule="auto"/>
      <w:ind w:firstLineChars="200" w:firstLine="200"/>
      <w:jc w:val="both"/>
    </w:pPr>
    <w:rPr>
      <w:rFonts w:ascii="宋体" w:eastAsia="宋体" w:hAnsi="Times New Roman" w:cs="Times New Roman"/>
      <w:spacing w:val="10"/>
      <w:sz w:val="24"/>
    </w:rPr>
  </w:style>
  <w:style w:type="paragraph" w:customStyle="1" w:styleId="afffffffffff0">
    <w:name w:val="关键词"/>
    <w:basedOn w:val="a3"/>
    <w:qFormat/>
    <w:pPr>
      <w:adjustRightInd w:val="0"/>
      <w:spacing w:line="312" w:lineRule="atLeast"/>
      <w:textAlignment w:val="baseline"/>
    </w:pPr>
    <w:rPr>
      <w:rFonts w:ascii="Times New Roman" w:eastAsia="黑体" w:hAnsi="Times New Roman"/>
      <w:kern w:val="0"/>
      <w:sz w:val="18"/>
      <w:szCs w:val="20"/>
    </w:rPr>
  </w:style>
  <w:style w:type="character" w:customStyle="1" w:styleId="detailstyle1">
    <w:name w:val="detail_style1"/>
    <w:qFormat/>
    <w:rPr>
      <w:sz w:val="21"/>
      <w:szCs w:val="21"/>
      <w:u w:val="none"/>
    </w:rPr>
  </w:style>
  <w:style w:type="paragraph" w:customStyle="1" w:styleId="1ff0">
    <w:name w:val="表格文字1"/>
    <w:basedOn w:val="a3"/>
    <w:next w:val="a3"/>
    <w:qFormat/>
    <w:pPr>
      <w:adjustRightInd w:val="0"/>
      <w:snapToGrid w:val="0"/>
      <w:spacing w:line="312" w:lineRule="atLeast"/>
      <w:jc w:val="center"/>
      <w:textAlignment w:val="baseline"/>
    </w:pPr>
    <w:rPr>
      <w:rFonts w:ascii="黑体" w:hAnsi="宋体"/>
      <w:snapToGrid w:val="0"/>
      <w:kern w:val="0"/>
      <w:sz w:val="18"/>
      <w:szCs w:val="20"/>
    </w:rPr>
  </w:style>
  <w:style w:type="paragraph" w:customStyle="1" w:styleId="33CharH3BHeadCharCharCharChar">
    <w:name w:val="样式 标题 3标题 3 CharH3B Head + 宋体 小三 Char Char Char Char"/>
    <w:basedOn w:val="3"/>
    <w:link w:val="33CharH3BHeadCharCharCharCharChar"/>
    <w:semiHidden/>
    <w:qFormat/>
    <w:pPr>
      <w:tabs>
        <w:tab w:val="left" w:pos="709"/>
        <w:tab w:val="left" w:pos="1412"/>
      </w:tabs>
      <w:adjustRightInd w:val="0"/>
      <w:snapToGrid w:val="0"/>
      <w:spacing w:before="240" w:after="240" w:line="360" w:lineRule="auto"/>
      <w:ind w:left="709" w:hanging="709"/>
    </w:pPr>
    <w:rPr>
      <w:rFonts w:ascii="宋体" w:eastAsia="黑体" w:hAnsi="宋体"/>
      <w:b w:val="0"/>
      <w:kern w:val="0"/>
      <w:sz w:val="30"/>
      <w:szCs w:val="28"/>
    </w:rPr>
  </w:style>
  <w:style w:type="character" w:customStyle="1" w:styleId="33CharH3BHeadCharCharCharCharChar">
    <w:name w:val="样式 标题 3标题 3 CharH3B Head + 宋体 小三 Char Char Char Char Char"/>
    <w:link w:val="33CharH3BHeadCharCharCharChar"/>
    <w:semiHidden/>
    <w:qFormat/>
    <w:rPr>
      <w:rFonts w:ascii="宋体" w:eastAsia="黑体" w:hAnsi="宋体" w:cs="Times New Roman"/>
      <w:bCs/>
      <w:kern w:val="0"/>
      <w:sz w:val="30"/>
      <w:szCs w:val="28"/>
    </w:rPr>
  </w:style>
  <w:style w:type="paragraph" w:customStyle="1" w:styleId="4CharCharCharChar">
    <w:name w:val="样式 标题 4 + 宋体 Char Char Char Char"/>
    <w:basedOn w:val="40"/>
    <w:link w:val="4CharCharCharCharChar"/>
    <w:semiHidden/>
    <w:qFormat/>
    <w:pPr>
      <w:tabs>
        <w:tab w:val="left" w:pos="0"/>
      </w:tabs>
      <w:adjustRightInd w:val="0"/>
      <w:snapToGrid w:val="0"/>
      <w:spacing w:before="80" w:after="80" w:line="300" w:lineRule="auto"/>
    </w:pPr>
    <w:rPr>
      <w:rFonts w:ascii="宋体" w:hAnsi="宋体"/>
      <w:b w:val="0"/>
      <w:bCs w:val="0"/>
    </w:rPr>
  </w:style>
  <w:style w:type="character" w:customStyle="1" w:styleId="4CharCharCharCharChar">
    <w:name w:val="样式 标题 4 + 宋体 Char Char Char Char Char"/>
    <w:link w:val="4CharCharCharChar"/>
    <w:semiHidden/>
    <w:qFormat/>
    <w:rPr>
      <w:rFonts w:ascii="宋体" w:eastAsia="宋体" w:hAnsi="宋体" w:cs="Times New Roman"/>
      <w:sz w:val="28"/>
      <w:szCs w:val="28"/>
    </w:rPr>
  </w:style>
  <w:style w:type="paragraph" w:customStyle="1" w:styleId="300">
    <w:name w:val="样式 标题 3 + 段前: 0 磅 段后: 0 磅"/>
    <w:basedOn w:val="3"/>
    <w:qFormat/>
    <w:pPr>
      <w:adjustRightInd w:val="0"/>
      <w:spacing w:beforeLines="50" w:afterLines="50" w:line="416" w:lineRule="atLeast"/>
      <w:textAlignment w:val="baseline"/>
    </w:pPr>
    <w:rPr>
      <w:rFonts w:ascii="Times New Roman" w:eastAsia="黑体" w:hAnsi="华文中宋" w:cs="宋体"/>
      <w:b w:val="0"/>
      <w:kern w:val="0"/>
      <w:sz w:val="24"/>
      <w:szCs w:val="20"/>
    </w:rPr>
  </w:style>
  <w:style w:type="paragraph" w:customStyle="1" w:styleId="3000505">
    <w:name w:val="样式 样式 标题 3 + 段前: 0 磅 段后: 0 磅 + 段前: 0.5 行 段后: 0.5 行"/>
    <w:basedOn w:val="300"/>
    <w:qFormat/>
    <w:rPr>
      <w:rFonts w:eastAsia="宋体"/>
    </w:rPr>
  </w:style>
  <w:style w:type="paragraph" w:customStyle="1" w:styleId="2TimesNewRoman00">
    <w:name w:val="样式 标题 2 + Times New Roman 段前: 0 磅 段后: 0 磅"/>
    <w:basedOn w:val="2"/>
    <w:qFormat/>
    <w:pPr>
      <w:tabs>
        <w:tab w:val="clear" w:pos="1287"/>
      </w:tabs>
      <w:adjustRightInd w:val="0"/>
      <w:spacing w:before="0" w:beforeAutospacing="0" w:after="0" w:afterAutospacing="0" w:line="300" w:lineRule="auto"/>
      <w:textAlignment w:val="baseline"/>
    </w:pPr>
    <w:rPr>
      <w:rFonts w:eastAsia="宋体" w:cs="宋体"/>
      <w:kern w:val="0"/>
      <w:sz w:val="28"/>
      <w:szCs w:val="20"/>
    </w:rPr>
  </w:style>
  <w:style w:type="paragraph" w:customStyle="1" w:styleId="TimesNewRoman099">
    <w:name w:val="样式 正文文字缩进 + (西文) Times New Roman (中文) 黑体 左 首行缩进:  0.99 厘米"/>
    <w:basedOn w:val="afc"/>
    <w:qFormat/>
    <w:pPr>
      <w:adjustRightInd w:val="0"/>
      <w:spacing w:after="0"/>
      <w:ind w:leftChars="0" w:left="0" w:firstLine="561"/>
      <w:jc w:val="left"/>
      <w:textAlignment w:val="baseline"/>
    </w:pPr>
    <w:rPr>
      <w:rFonts w:cs="宋体"/>
      <w:spacing w:val="5"/>
    </w:rPr>
  </w:style>
  <w:style w:type="paragraph" w:customStyle="1" w:styleId="2TimesNewRoman120">
    <w:name w:val="样式 标题 2 + Times New Roman 段前: 12 磅 段后: 0 磅"/>
    <w:basedOn w:val="2"/>
    <w:qFormat/>
    <w:pPr>
      <w:tabs>
        <w:tab w:val="clear" w:pos="1287"/>
      </w:tabs>
      <w:adjustRightInd w:val="0"/>
      <w:spacing w:before="120" w:beforeAutospacing="0" w:afterLines="50" w:afterAutospacing="0" w:line="300" w:lineRule="auto"/>
      <w:textAlignment w:val="baseline"/>
    </w:pPr>
    <w:rPr>
      <w:rFonts w:cs="宋体"/>
      <w:kern w:val="0"/>
      <w:sz w:val="28"/>
      <w:szCs w:val="20"/>
    </w:rPr>
  </w:style>
  <w:style w:type="paragraph" w:customStyle="1" w:styleId="2TimesNewRoman12005">
    <w:name w:val="样式 样式 标题 2 + Times New Roman 段前: 12 磅 段后: 0 磅 + 段后: 0.5 行"/>
    <w:basedOn w:val="2TimesNewRoman120"/>
    <w:qFormat/>
    <w:pPr>
      <w:spacing w:before="240"/>
    </w:pPr>
  </w:style>
  <w:style w:type="paragraph" w:customStyle="1" w:styleId="152">
    <w:name w:val="样式 (中文) 黑体 小四 左 行距: 1.5 倍行距"/>
    <w:basedOn w:val="a3"/>
    <w:qFormat/>
    <w:pPr>
      <w:adjustRightInd w:val="0"/>
      <w:ind w:firstLineChars="168" w:firstLine="420"/>
      <w:jc w:val="left"/>
      <w:textAlignment w:val="baseline"/>
    </w:pPr>
    <w:rPr>
      <w:rFonts w:ascii="Times New Roman" w:hAnsi="Times New Roman" w:cs="宋体"/>
      <w:spacing w:val="5"/>
      <w:kern w:val="0"/>
      <w:sz w:val="24"/>
      <w:szCs w:val="20"/>
    </w:rPr>
  </w:style>
  <w:style w:type="paragraph" w:customStyle="1" w:styleId="095615">
    <w:name w:val="样式 (中文) 黑体 小四 首行缩进:  0.95 厘米 段前: 6 磅 行距: 1.5 倍行距"/>
    <w:basedOn w:val="a3"/>
    <w:qFormat/>
    <w:pPr>
      <w:adjustRightInd w:val="0"/>
      <w:spacing w:before="120"/>
      <w:ind w:firstLine="539"/>
      <w:textAlignment w:val="baseline"/>
    </w:pPr>
    <w:rPr>
      <w:rFonts w:ascii="Times New Roman" w:hAnsi="Times New Roman" w:cs="宋体"/>
      <w:spacing w:val="5"/>
      <w:kern w:val="0"/>
      <w:sz w:val="24"/>
      <w:szCs w:val="20"/>
    </w:rPr>
  </w:style>
  <w:style w:type="paragraph" w:customStyle="1" w:styleId="2TimesNewRoman1201">
    <w:name w:val="样式 标题 2 + Times New Roman 段前: 12 磅 段后: 0 磅1"/>
    <w:basedOn w:val="2"/>
    <w:qFormat/>
    <w:pPr>
      <w:tabs>
        <w:tab w:val="clear" w:pos="1287"/>
      </w:tabs>
      <w:adjustRightInd w:val="0"/>
      <w:spacing w:before="240" w:beforeAutospacing="0" w:afterLines="50" w:afterAutospacing="0" w:line="300" w:lineRule="auto"/>
      <w:textAlignment w:val="baseline"/>
    </w:pPr>
    <w:rPr>
      <w:rFonts w:cs="宋体"/>
      <w:kern w:val="0"/>
      <w:sz w:val="28"/>
      <w:szCs w:val="20"/>
    </w:rPr>
  </w:style>
  <w:style w:type="paragraph" w:customStyle="1" w:styleId="P">
    <w:name w:val="P"/>
    <w:basedOn w:val="a3"/>
    <w:qFormat/>
    <w:pPr>
      <w:adjustRightInd w:val="0"/>
      <w:spacing w:line="420" w:lineRule="atLeast"/>
      <w:ind w:firstLine="567"/>
      <w:textAlignment w:val="baseline"/>
    </w:pPr>
    <w:rPr>
      <w:rFonts w:ascii="宋体" w:hAnsi="Times New Roman"/>
      <w:spacing w:val="30"/>
      <w:kern w:val="0"/>
      <w:sz w:val="24"/>
      <w:szCs w:val="20"/>
    </w:rPr>
  </w:style>
  <w:style w:type="character" w:customStyle="1" w:styleId="textpt9">
    <w:name w:val="textpt9"/>
    <w:qFormat/>
  </w:style>
  <w:style w:type="character" w:customStyle="1" w:styleId="large">
    <w:name w:val="large"/>
    <w:qFormat/>
  </w:style>
  <w:style w:type="character" w:customStyle="1" w:styleId="ed11">
    <w:name w:val="ed11"/>
    <w:qFormat/>
    <w:rPr>
      <w:color w:val="CC0000"/>
      <w:sz w:val="21"/>
      <w:szCs w:val="21"/>
    </w:rPr>
  </w:style>
  <w:style w:type="paragraph" w:customStyle="1" w:styleId="ourfont3">
    <w:name w:val="ourfont3"/>
    <w:basedOn w:val="a3"/>
    <w:qFormat/>
    <w:pPr>
      <w:widowControl/>
      <w:adjustRightInd w:val="0"/>
      <w:spacing w:before="100" w:beforeAutospacing="1" w:after="100" w:afterAutospacing="1" w:line="340" w:lineRule="atLeast"/>
      <w:jc w:val="left"/>
      <w:textAlignment w:val="baseline"/>
    </w:pPr>
    <w:rPr>
      <w:rFonts w:ascii="宋体" w:hAnsi="宋体" w:cs="宋体"/>
      <w:spacing w:val="20"/>
      <w:kern w:val="0"/>
      <w:sz w:val="21"/>
      <w:szCs w:val="21"/>
    </w:rPr>
  </w:style>
  <w:style w:type="paragraph" w:customStyle="1" w:styleId="3330505605">
    <w:name w:val="样式 样式 样式 标题 3标题 33 + 段前: 0.5 行 + 段前: 0.5 行 + 段前: 6 磅 段后: 0.5 行"/>
    <w:basedOn w:val="a3"/>
    <w:qFormat/>
    <w:pPr>
      <w:keepNext/>
      <w:keepLines/>
      <w:adjustRightInd w:val="0"/>
      <w:textAlignment w:val="baseline"/>
      <w:outlineLvl w:val="2"/>
    </w:pPr>
    <w:rPr>
      <w:rFonts w:ascii="黑体" w:eastAsia="黑体" w:hAnsi="宋体"/>
      <w:snapToGrid w:val="0"/>
      <w:color w:val="FF0000"/>
      <w:kern w:val="0"/>
      <w:sz w:val="24"/>
      <w:szCs w:val="20"/>
    </w:rPr>
  </w:style>
  <w:style w:type="character" w:customStyle="1" w:styleId="CharCharCharCharChar1">
    <w:name w:val="自定义正文 Char Char Char Char Char"/>
    <w:qFormat/>
    <w:rPr>
      <w:position w:val="-28"/>
      <w:sz w:val="28"/>
      <w:szCs w:val="28"/>
    </w:rPr>
  </w:style>
  <w:style w:type="paragraph" w:customStyle="1" w:styleId="p3">
    <w:name w:val="p3"/>
    <w:basedOn w:val="a3"/>
    <w:qFormat/>
    <w:pPr>
      <w:widowControl/>
      <w:adjustRightInd w:val="0"/>
      <w:spacing w:before="100" w:beforeAutospacing="1" w:after="100" w:afterAutospacing="1" w:line="312" w:lineRule="atLeast"/>
      <w:jc w:val="left"/>
      <w:textAlignment w:val="baseline"/>
    </w:pPr>
    <w:rPr>
      <w:rFonts w:ascii="宋体" w:hAnsi="宋体" w:hint="eastAsia"/>
      <w:color w:val="039F4B"/>
      <w:kern w:val="0"/>
      <w:sz w:val="24"/>
      <w:szCs w:val="20"/>
    </w:rPr>
  </w:style>
  <w:style w:type="paragraph" w:customStyle="1" w:styleId="CharCharCharCharCharCharCharCharCharCharChar">
    <w:name w:val="报告书正文 Char Char Char Char Char Char Char Char Char Char Char"/>
    <w:basedOn w:val="a3"/>
    <w:link w:val="CharCharCharCharCharCharCharCharCharCharCharChar"/>
    <w:qFormat/>
    <w:pPr>
      <w:spacing w:line="300" w:lineRule="auto"/>
      <w:ind w:firstLineChars="200" w:firstLine="480"/>
    </w:pPr>
    <w:rPr>
      <w:rFonts w:ascii="Times New Roman" w:hAnsi="Times New Roman"/>
      <w:color w:val="000000"/>
      <w:sz w:val="24"/>
      <w:szCs w:val="24"/>
    </w:rPr>
  </w:style>
  <w:style w:type="character" w:customStyle="1" w:styleId="CharCharCharCharCharCharCharCharCharCharCharChar">
    <w:name w:val="报告书正文 Char Char Char Char Char Char Char Char Char Char Char Char"/>
    <w:link w:val="CharCharCharCharCharCharCharCharCharCharChar"/>
    <w:qFormat/>
    <w:rPr>
      <w:rFonts w:ascii="Times New Roman" w:eastAsia="宋体" w:hAnsi="Times New Roman" w:cs="Times New Roman"/>
      <w:color w:val="000000"/>
      <w:sz w:val="24"/>
      <w:szCs w:val="24"/>
    </w:rPr>
  </w:style>
  <w:style w:type="character" w:customStyle="1" w:styleId="word1">
    <w:name w:val="word1"/>
    <w:qFormat/>
    <w:rPr>
      <w:rFonts w:ascii="ˎ̥" w:hAnsi="ˎ̥" w:hint="default"/>
      <w:color w:val="000000"/>
      <w:sz w:val="23"/>
      <w:szCs w:val="23"/>
      <w:u w:val="none"/>
    </w:rPr>
  </w:style>
  <w:style w:type="character" w:customStyle="1" w:styleId="tpccontent1">
    <w:name w:val="tpc_content1"/>
    <w:qFormat/>
    <w:rPr>
      <w:sz w:val="21"/>
      <w:szCs w:val="21"/>
    </w:rPr>
  </w:style>
  <w:style w:type="paragraph" w:customStyle="1" w:styleId="66CharCharCharCharCharCharCharCharCharCharCharCharCharCharCharCharCharCharCharCharCharCharCharCharCharCharCharCharCharCharCharCharCharCharCharCharCharCharCharCharCharCharCharCharCharCharChar1">
    <w:name w:val="样式 标题 6标题 6 Char Char Char Char Char Char Char Char Char + 加粗 Char Char Char Char Char Char Char Char Char Char Char Char Char Char Char Char Char Char Char Char Char Char Char Char Char Char Char Char Char Char Char Char Char Char Char Char Char  Char1"/>
    <w:basedOn w:val="6"/>
    <w:link w:val="66CharCharCharCharCharCharCharCharCharCharCharCharCharCharCharCharCharCharCharCharCharCharCharCharCharCharCharCharCharCharCharCharCharCharCharCharCharCharCharCharCharCharCharCharCharCharChar3"/>
    <w:qFormat/>
    <w:pPr>
      <w:keepNext w:val="0"/>
      <w:keepLines w:val="0"/>
      <w:adjustRightInd w:val="0"/>
      <w:snapToGrid w:val="0"/>
      <w:spacing w:before="0" w:after="0" w:line="360" w:lineRule="auto"/>
      <w:ind w:firstLineChars="200" w:firstLine="482"/>
    </w:pPr>
    <w:rPr>
      <w:rFonts w:ascii="宋体" w:eastAsia="仿宋_GB2312" w:hAnsi="宋体"/>
    </w:rPr>
  </w:style>
  <w:style w:type="character" w:customStyle="1" w:styleId="66CharCharCharCharCharCharCharCharCharCharCharCharCharCharCharCharCharCharCharCharCharCharCharCharCharCharCharCharCharCharCharCharCharCharCharCharCharCharCharCharCharCharCharCharCharCharChar3">
    <w:name w:val="样式 标题 6标题 6 Char Char Char Char Char Char Char Char Char + 加粗 Char Char Char Char Char Char Char Char Char Char Char Char Char Char Char Char Char Char Char Char Char Char Char Char Char Char Char Char Char Char Char Char Char Char Char Char Char  Char3"/>
    <w:link w:val="66CharCharCharCharCharCharCharCharCharCharCharCharCharCharCharCharCharCharCharCharCharCharCharCharCharCharCharCharCharCharCharCharCharCharCharCharCharCharCharCharCharCharCharCharCharCharChar1"/>
    <w:qFormat/>
    <w:rPr>
      <w:rFonts w:ascii="宋体" w:eastAsia="仿宋_GB2312" w:hAnsi="宋体" w:cs="Times New Roman"/>
      <w:b/>
      <w:bCs/>
      <w:sz w:val="24"/>
      <w:szCs w:val="24"/>
    </w:rPr>
  </w:style>
  <w:style w:type="character" w:customStyle="1" w:styleId="title1">
    <w:name w:val="title1"/>
    <w:qFormat/>
  </w:style>
  <w:style w:type="character" w:customStyle="1" w:styleId="size13">
    <w:name w:val="size13"/>
    <w:qFormat/>
  </w:style>
  <w:style w:type="character" w:customStyle="1" w:styleId="CharChar1CharChar">
    <w:name w:val="普通文字 Char Char1 Char Char"/>
    <w:qFormat/>
    <w:rPr>
      <w:rFonts w:hAnsi="Courier New"/>
      <w:sz w:val="21"/>
    </w:rPr>
  </w:style>
  <w:style w:type="character" w:customStyle="1" w:styleId="4CharCharCharCharCharCharCharCharCharCh">
    <w:name w:val="标题 4 Char Char Char Char Char Char Char Char Char Ch"/>
    <w:qFormat/>
    <w:rPr>
      <w:rFonts w:ascii="黑体" w:eastAsia="黑体"/>
      <w:b/>
      <w:bCs/>
      <w:spacing w:val="5"/>
      <w:szCs w:val="28"/>
    </w:rPr>
  </w:style>
  <w:style w:type="character" w:customStyle="1" w:styleId="216">
    <w:name w:val="纯文本21"/>
    <w:qFormat/>
    <w:rPr>
      <w:rFonts w:hAnsi="Courier New" w:cs="Courier New"/>
      <w:sz w:val="21"/>
      <w:szCs w:val="21"/>
    </w:rPr>
  </w:style>
  <w:style w:type="character" w:customStyle="1" w:styleId="style151">
    <w:name w:val="style151"/>
    <w:qFormat/>
    <w:rPr>
      <w:sz w:val="16"/>
      <w:szCs w:val="16"/>
    </w:rPr>
  </w:style>
  <w:style w:type="paragraph" w:customStyle="1" w:styleId="afffffffffff1">
    <w:name w:val="黑宋体"/>
    <w:basedOn w:val="40"/>
    <w:qFormat/>
    <w:pPr>
      <w:tabs>
        <w:tab w:val="left" w:pos="0"/>
      </w:tabs>
      <w:spacing w:before="80" w:after="80" w:line="360" w:lineRule="auto"/>
      <w:textAlignment w:val="baseline"/>
      <w:outlineLvl w:val="9"/>
    </w:pPr>
    <w:rPr>
      <w:rFonts w:ascii="宋体" w:hAnsi="宋体"/>
      <w:b w:val="0"/>
      <w:bCs w:val="0"/>
      <w:snapToGrid w:val="0"/>
      <w:color w:val="000000"/>
    </w:rPr>
  </w:style>
  <w:style w:type="character" w:customStyle="1" w:styleId="ourfont2">
    <w:name w:val="ourfont2"/>
    <w:qFormat/>
  </w:style>
  <w:style w:type="paragraph" w:customStyle="1" w:styleId="afffffffffff2">
    <w:name w:val="报告无缩进"/>
    <w:basedOn w:val="affffffffffc"/>
    <w:qFormat/>
    <w:pPr>
      <w:ind w:firstLineChars="0" w:firstLine="0"/>
    </w:pPr>
  </w:style>
  <w:style w:type="paragraph" w:customStyle="1" w:styleId="2110">
    <w:name w:val="样式 港珠澳正文 + 首行缩进:  2 字符 段前: 1 行 段后: 1 行"/>
    <w:basedOn w:val="a3"/>
    <w:qFormat/>
    <w:pPr>
      <w:ind w:firstLineChars="200" w:firstLine="200"/>
      <w:jc w:val="left"/>
    </w:pPr>
    <w:rPr>
      <w:rFonts w:ascii="Times New Roman" w:hAnsi="Times New Roman" w:cs="宋体"/>
      <w:color w:val="000000"/>
      <w:sz w:val="24"/>
      <w:szCs w:val="20"/>
    </w:rPr>
  </w:style>
  <w:style w:type="character" w:customStyle="1" w:styleId="CharCharCharCharCharCharCharCharCharCharCharChar2">
    <w:name w:val="报告书正文 Char Char Char Char Char Char Char Char Char Char Char Char2"/>
    <w:qFormat/>
    <w:rPr>
      <w:color w:val="000000"/>
    </w:rPr>
  </w:style>
  <w:style w:type="paragraph" w:customStyle="1" w:styleId="afffffffffff3">
    <w:name w:val="正文 + 小五"/>
    <w:basedOn w:val="a3"/>
    <w:qFormat/>
    <w:pPr>
      <w:shd w:val="clear" w:color="auto" w:fill="000080"/>
      <w:adjustRightInd w:val="0"/>
      <w:spacing w:line="312" w:lineRule="atLeast"/>
      <w:jc w:val="center"/>
      <w:textAlignment w:val="baseline"/>
    </w:pPr>
    <w:rPr>
      <w:rFonts w:ascii="Times New Roman" w:hAnsi="Times New Roman"/>
      <w:kern w:val="0"/>
      <w:sz w:val="18"/>
      <w:szCs w:val="18"/>
    </w:rPr>
  </w:style>
  <w:style w:type="paragraph" w:customStyle="1" w:styleId="3000">
    <w:name w:val="样式 标题 3 + 左侧:  0 厘米 首行缩进:  0 厘米"/>
    <w:basedOn w:val="3"/>
    <w:qFormat/>
    <w:pPr>
      <w:tabs>
        <w:tab w:val="left" w:pos="720"/>
      </w:tabs>
      <w:spacing w:before="120" w:after="0" w:line="360" w:lineRule="auto"/>
      <w:ind w:left="720" w:hanging="720"/>
    </w:pPr>
    <w:rPr>
      <w:rFonts w:ascii="Times New Roman" w:eastAsia="华文中宋" w:hAnsi="华文中宋" w:cs="宋体"/>
      <w:b w:val="0"/>
      <w:kern w:val="0"/>
      <w:sz w:val="28"/>
      <w:szCs w:val="20"/>
    </w:rPr>
  </w:style>
  <w:style w:type="paragraph" w:customStyle="1" w:styleId="411114XWChar4XWCharChar4Char4XW">
    <w:name w:val="样式 样式 标题 4款标题1.1.1.1标题 4XW Char标题 4XW Char Char标题 4 Char标题 4XW....."/>
    <w:basedOn w:val="a3"/>
    <w:qFormat/>
    <w:pPr>
      <w:keepNext/>
      <w:keepLines/>
      <w:spacing w:before="60" w:after="60"/>
      <w:ind w:left="855" w:hanging="360"/>
      <w:outlineLvl w:val="3"/>
    </w:pPr>
    <w:rPr>
      <w:rFonts w:ascii="Times New Roman" w:hAnsi="Times New Roman" w:cs="宋体"/>
      <w:b/>
      <w:bCs/>
      <w:kern w:val="44"/>
      <w:sz w:val="24"/>
      <w:szCs w:val="20"/>
      <w:lang w:val="fr-FR"/>
    </w:rPr>
  </w:style>
  <w:style w:type="paragraph" w:customStyle="1" w:styleId="205">
    <w:name w:val="样式 标题 2 + 段后: 0.5 行"/>
    <w:basedOn w:val="2"/>
    <w:qFormat/>
    <w:pPr>
      <w:tabs>
        <w:tab w:val="clear" w:pos="1287"/>
      </w:tabs>
      <w:spacing w:before="180" w:beforeAutospacing="0" w:afterLines="50" w:afterAutospacing="0"/>
      <w:ind w:left="180" w:hanging="180"/>
    </w:pPr>
    <w:rPr>
      <w:rFonts w:ascii="Arial" w:hAnsi="Arial" w:cs="宋体"/>
      <w:b w:val="0"/>
      <w:bCs w:val="0"/>
      <w:color w:val="000000"/>
      <w:sz w:val="30"/>
      <w:szCs w:val="20"/>
    </w:rPr>
  </w:style>
  <w:style w:type="paragraph" w:customStyle="1" w:styleId="33XW3XWChar3XWCharCharCharChar3XWCha1">
    <w:name w:val="样式 标题 3标题 3XW标题 3XW Char标题 3XW Char Char Char Char标题 3XW Cha...1"/>
    <w:basedOn w:val="3"/>
    <w:qFormat/>
    <w:pPr>
      <w:spacing w:before="0" w:after="120" w:line="360" w:lineRule="auto"/>
    </w:pPr>
    <w:rPr>
      <w:rFonts w:ascii="宋体" w:eastAsia="黑体" w:hAnsi="华文中宋"/>
      <w:b w:val="0"/>
      <w:bCs w:val="0"/>
      <w:color w:val="000000"/>
      <w:kern w:val="0"/>
      <w:sz w:val="28"/>
      <w:szCs w:val="20"/>
    </w:rPr>
  </w:style>
  <w:style w:type="paragraph" w:customStyle="1" w:styleId="33XW3XWChar3XWCharCharCharChar3XWCha2">
    <w:name w:val="样式 标题 3标题 3XW标题 3XW Char标题 3XW Char Char Char Char标题 3XW Cha...2"/>
    <w:basedOn w:val="3"/>
    <w:qFormat/>
    <w:pPr>
      <w:spacing w:before="0" w:after="0" w:line="360" w:lineRule="auto"/>
    </w:pPr>
    <w:rPr>
      <w:rFonts w:ascii="Times New Roman" w:hAnsi="华文中宋" w:cs="宋体"/>
      <w:b w:val="0"/>
      <w:bCs w:val="0"/>
      <w:color w:val="000000"/>
      <w:kern w:val="0"/>
      <w:sz w:val="28"/>
      <w:szCs w:val="20"/>
    </w:rPr>
  </w:style>
  <w:style w:type="paragraph" w:customStyle="1" w:styleId="411114XWChar4XWCharChar4Char4XW0">
    <w:name w:val="样式 标题 4款标题1.1.1.1标题 4XW Char标题 4XW Char Char标题 4 Char标题 4XW..."/>
    <w:basedOn w:val="40"/>
    <w:qFormat/>
    <w:pPr>
      <w:tabs>
        <w:tab w:val="left" w:pos="0"/>
      </w:tabs>
      <w:adjustRightInd w:val="0"/>
      <w:spacing w:before="80" w:after="80" w:line="360" w:lineRule="auto"/>
      <w:ind w:left="855" w:hanging="360"/>
      <w:jc w:val="left"/>
      <w:textAlignment w:val="baseline"/>
    </w:pPr>
    <w:rPr>
      <w:rFonts w:ascii="宋体" w:hAnsi="宋体" w:cs="宋体"/>
      <w:b w:val="0"/>
      <w:bCs w:val="0"/>
      <w:spacing w:val="5"/>
      <w:kern w:val="44"/>
      <w:szCs w:val="20"/>
    </w:rPr>
  </w:style>
  <w:style w:type="paragraph" w:customStyle="1" w:styleId="1CharCharCharCharCharCharChar">
    <w:name w:val="样式1 Char Char Char Char Char Char Char"/>
    <w:basedOn w:val="a3"/>
    <w:link w:val="1CharCharCharCharCharCharCharChar"/>
    <w:qFormat/>
    <w:pPr>
      <w:spacing w:line="560" w:lineRule="atLeast"/>
      <w:ind w:firstLineChars="200" w:firstLine="480"/>
    </w:pPr>
    <w:rPr>
      <w:rFonts w:ascii="宋体" w:hAnsi="宋体"/>
      <w:sz w:val="24"/>
      <w:szCs w:val="24"/>
    </w:rPr>
  </w:style>
  <w:style w:type="character" w:customStyle="1" w:styleId="1CharCharCharCharCharCharCharChar">
    <w:name w:val="样式1 Char Char Char Char Char Char Char Char"/>
    <w:link w:val="1CharCharCharCharCharCharChar"/>
    <w:qFormat/>
    <w:rPr>
      <w:rFonts w:ascii="宋体" w:eastAsia="宋体" w:hAnsi="宋体" w:cs="Times New Roman"/>
      <w:sz w:val="24"/>
      <w:szCs w:val="24"/>
    </w:rPr>
  </w:style>
  <w:style w:type="paragraph" w:customStyle="1" w:styleId="CharCharCharCharCharCharCharCharChar0">
    <w:name w:val="报告书正文 Char Char Char Char Char Char Char Char Char"/>
    <w:basedOn w:val="a3"/>
    <w:qFormat/>
    <w:pPr>
      <w:spacing w:line="300" w:lineRule="auto"/>
      <w:ind w:firstLineChars="200" w:firstLine="480"/>
    </w:pPr>
    <w:rPr>
      <w:rFonts w:ascii="Times New Roman" w:hAnsi="Times New Roman"/>
      <w:color w:val="000000"/>
      <w:sz w:val="24"/>
      <w:szCs w:val="24"/>
    </w:rPr>
  </w:style>
  <w:style w:type="paragraph" w:customStyle="1" w:styleId="1CharCharCharCharChar">
    <w:name w:val="样式1 Char Char Char Char Char"/>
    <w:basedOn w:val="a3"/>
    <w:qFormat/>
    <w:pPr>
      <w:spacing w:line="560" w:lineRule="atLeast"/>
      <w:ind w:firstLineChars="200" w:firstLine="480"/>
    </w:pPr>
    <w:rPr>
      <w:rFonts w:ascii="宋体" w:hAnsi="宋体"/>
      <w:sz w:val="24"/>
      <w:szCs w:val="24"/>
    </w:rPr>
  </w:style>
  <w:style w:type="paragraph" w:customStyle="1" w:styleId="CharCharCharCharCharCharCharCharChar1">
    <w:name w:val="报告书正文 Char Char Char Char Char Char Char Char Char1"/>
    <w:basedOn w:val="a3"/>
    <w:qFormat/>
    <w:pPr>
      <w:spacing w:line="300" w:lineRule="auto"/>
      <w:ind w:firstLineChars="200" w:firstLine="480"/>
    </w:pPr>
    <w:rPr>
      <w:rFonts w:ascii="Times New Roman" w:hAnsi="Times New Roman"/>
      <w:color w:val="000000"/>
      <w:sz w:val="24"/>
      <w:szCs w:val="24"/>
    </w:rPr>
  </w:style>
  <w:style w:type="paragraph" w:customStyle="1" w:styleId="1CharCharCharChar1">
    <w:name w:val="样式1 Char Char Char Char1"/>
    <w:basedOn w:val="a3"/>
    <w:qFormat/>
    <w:pPr>
      <w:spacing w:line="560" w:lineRule="atLeast"/>
      <w:ind w:firstLineChars="200" w:firstLine="480"/>
    </w:pPr>
    <w:rPr>
      <w:rFonts w:ascii="宋体" w:hAnsi="宋体"/>
      <w:sz w:val="24"/>
      <w:szCs w:val="24"/>
    </w:rPr>
  </w:style>
  <w:style w:type="paragraph" w:customStyle="1" w:styleId="1CharChar2">
    <w:name w:val="样式1 Char Char"/>
    <w:basedOn w:val="a3"/>
    <w:qFormat/>
    <w:pPr>
      <w:spacing w:line="560" w:lineRule="atLeast"/>
      <w:ind w:firstLineChars="200" w:firstLine="480"/>
    </w:pPr>
    <w:rPr>
      <w:rFonts w:ascii="宋体" w:hAnsi="宋体"/>
      <w:sz w:val="24"/>
      <w:szCs w:val="24"/>
    </w:rPr>
  </w:style>
  <w:style w:type="paragraph" w:customStyle="1" w:styleId="CharCharCharCharCharCharCharCharCharCharCharCharCharCharChar">
    <w:name w:val="Char Char Char Char Char Char Char Char Char Char Char Char Char Char Char"/>
    <w:basedOn w:val="a3"/>
    <w:qFormat/>
    <w:pPr>
      <w:ind w:firstLineChars="200" w:firstLine="200"/>
    </w:pPr>
    <w:rPr>
      <w:rFonts w:ascii="宋体" w:hAnsi="宋体" w:cs="宋体"/>
      <w:sz w:val="24"/>
      <w:szCs w:val="24"/>
    </w:rPr>
  </w:style>
  <w:style w:type="paragraph" w:customStyle="1" w:styleId="CharCharCharCharCharCharCharCharCharCharCharCharCharChar">
    <w:name w:val="报告书正文 Char Char Char Char Char Char Char Char Char Char Char Char Char Char"/>
    <w:basedOn w:val="a3"/>
    <w:link w:val="CharCharCharCharCharCharCharCharCharCharCharCharCharCharChar0"/>
    <w:qFormat/>
    <w:pPr>
      <w:spacing w:line="300" w:lineRule="auto"/>
      <w:ind w:firstLineChars="200" w:firstLine="480"/>
    </w:pPr>
    <w:rPr>
      <w:rFonts w:ascii="Times New Roman" w:hAnsi="Times New Roman"/>
      <w:color w:val="000000"/>
      <w:sz w:val="24"/>
      <w:szCs w:val="24"/>
    </w:rPr>
  </w:style>
  <w:style w:type="character" w:customStyle="1" w:styleId="CharCharCharCharCharCharCharCharCharCharCharCharCharCharChar0">
    <w:name w:val="报告书正文 Char Char Char Char Char Char Char Char Char Char Char Char Char Char Char"/>
    <w:link w:val="CharCharCharCharCharCharCharCharCharCharCharCharCharChar"/>
    <w:qFormat/>
    <w:rPr>
      <w:rFonts w:ascii="Times New Roman" w:eastAsia="宋体" w:hAnsi="Times New Roman" w:cs="Times New Roman"/>
      <w:color w:val="000000"/>
      <w:sz w:val="24"/>
      <w:szCs w:val="24"/>
    </w:rPr>
  </w:style>
  <w:style w:type="character" w:customStyle="1" w:styleId="style41">
    <w:name w:val="style41"/>
    <w:qFormat/>
    <w:rPr>
      <w:sz w:val="18"/>
      <w:szCs w:val="18"/>
    </w:rPr>
  </w:style>
  <w:style w:type="paragraph" w:customStyle="1" w:styleId="CharCharCharCharCharCharCharCharCharCharCharCharCharChar0">
    <w:name w:val="自定义正文 Char Char Char Char Char Char Char Char Char Char Char Char Char Char"/>
    <w:link w:val="CharCharCharCharCharCharCharCharCharCharCharCharCharCharChar1"/>
    <w:qFormat/>
    <w:pPr>
      <w:widowControl w:val="0"/>
      <w:topLinePunct/>
      <w:adjustRightInd w:val="0"/>
      <w:snapToGrid w:val="0"/>
      <w:spacing w:line="360" w:lineRule="auto"/>
      <w:ind w:firstLine="510"/>
      <w:jc w:val="both"/>
    </w:pPr>
    <w:rPr>
      <w:rFonts w:ascii="Times New Roman" w:eastAsia="宋体" w:hAnsi="Times New Roman" w:cs="Times New Roman"/>
      <w:kern w:val="2"/>
      <w:position w:val="-28"/>
      <w:sz w:val="28"/>
      <w:szCs w:val="28"/>
    </w:rPr>
  </w:style>
  <w:style w:type="character" w:customStyle="1" w:styleId="CharCharCharCharCharCharCharCharCharCharCharCharCharCharChar1">
    <w:name w:val="自定义正文 Char Char Char Char Char Char Char Char Char Char Char Char Char Char Char"/>
    <w:link w:val="CharCharCharCharCharCharCharCharCharCharCharCharCharChar0"/>
    <w:qFormat/>
    <w:rPr>
      <w:rFonts w:ascii="Times New Roman" w:eastAsia="宋体" w:hAnsi="Times New Roman" w:cs="Times New Roman"/>
      <w:position w:val="-28"/>
      <w:sz w:val="28"/>
      <w:szCs w:val="28"/>
    </w:rPr>
  </w:style>
  <w:style w:type="character" w:customStyle="1" w:styleId="p2">
    <w:name w:val="p2"/>
    <w:qFormat/>
  </w:style>
  <w:style w:type="character" w:customStyle="1" w:styleId="p1">
    <w:name w:val="p1"/>
    <w:qFormat/>
  </w:style>
  <w:style w:type="paragraph" w:customStyle="1" w:styleId="CharCharCharCharCharCharCharChar2">
    <w:name w:val="报告书正文 Char Char Char Char Char Char Char Char2"/>
    <w:basedOn w:val="a3"/>
    <w:qFormat/>
    <w:pPr>
      <w:spacing w:line="300" w:lineRule="auto"/>
      <w:ind w:firstLineChars="200" w:firstLine="480"/>
    </w:pPr>
    <w:rPr>
      <w:rFonts w:ascii="Times New Roman" w:hAnsi="Times New Roman"/>
      <w:color w:val="000000"/>
      <w:sz w:val="24"/>
      <w:szCs w:val="24"/>
    </w:rPr>
  </w:style>
  <w:style w:type="paragraph" w:customStyle="1" w:styleId="CharCharCharCharCharCharCharChar1">
    <w:name w:val="自定义正文 Char Char Char Char Char Char Char Char"/>
    <w:qFormat/>
    <w:pPr>
      <w:widowControl w:val="0"/>
      <w:topLinePunct/>
      <w:adjustRightInd w:val="0"/>
      <w:snapToGrid w:val="0"/>
      <w:spacing w:line="360" w:lineRule="auto"/>
      <w:ind w:firstLine="510"/>
      <w:jc w:val="both"/>
    </w:pPr>
    <w:rPr>
      <w:rFonts w:ascii="Times New Roman" w:eastAsia="宋体" w:hAnsi="Times New Roman" w:cs="Times New Roman"/>
      <w:kern w:val="2"/>
      <w:position w:val="-28"/>
      <w:sz w:val="28"/>
      <w:szCs w:val="28"/>
    </w:rPr>
  </w:style>
  <w:style w:type="paragraph" w:customStyle="1" w:styleId="4CharCharCharChar0">
    <w:name w:val="标4 Char Char Char Char"/>
    <w:link w:val="4CharCharCharCharChar0"/>
    <w:qFormat/>
    <w:pPr>
      <w:spacing w:line="560" w:lineRule="atLeast"/>
      <w:jc w:val="both"/>
      <w:outlineLvl w:val="3"/>
    </w:pPr>
    <w:rPr>
      <w:rFonts w:ascii="宋体" w:eastAsia="宋体" w:hAnsi="宋体" w:cs="Times New Roman"/>
      <w:kern w:val="2"/>
      <w:sz w:val="24"/>
      <w:szCs w:val="30"/>
    </w:rPr>
  </w:style>
  <w:style w:type="character" w:customStyle="1" w:styleId="4CharCharCharCharChar0">
    <w:name w:val="标4 Char Char Char Char Char"/>
    <w:link w:val="4CharCharCharChar0"/>
    <w:qFormat/>
    <w:rPr>
      <w:rFonts w:ascii="宋体" w:eastAsia="宋体" w:hAnsi="宋体" w:cs="Times New Roman"/>
      <w:sz w:val="24"/>
      <w:szCs w:val="30"/>
    </w:rPr>
  </w:style>
  <w:style w:type="character" w:customStyle="1" w:styleId="3CharChar1Char">
    <w:name w:val="标题3 Char Char1 Char"/>
    <w:qFormat/>
    <w:rPr>
      <w:rFonts w:ascii="黑体" w:eastAsia="黑体"/>
      <w:b/>
      <w:bCs/>
      <w:szCs w:val="32"/>
    </w:rPr>
  </w:style>
  <w:style w:type="character" w:customStyle="1" w:styleId="82CharC">
    <w:name w:val="段前: 8 磅2 Char C"/>
    <w:qFormat/>
    <w:rPr>
      <w:rFonts w:ascii="黑体" w:eastAsia="黑体"/>
      <w:b/>
      <w:bCs/>
      <w:spacing w:val="5"/>
      <w:szCs w:val="28"/>
    </w:rPr>
  </w:style>
  <w:style w:type="paragraph" w:customStyle="1" w:styleId="CharCharCharCharCharCharCharCharCharChar">
    <w:name w:val="自定义正文 Char Char Char Char Char Char Char Char Char Char"/>
    <w:link w:val="CharCharCharCharCharCharCharCharCharCharChar0"/>
    <w:qFormat/>
    <w:pPr>
      <w:widowControl w:val="0"/>
      <w:topLinePunct/>
      <w:adjustRightInd w:val="0"/>
      <w:snapToGrid w:val="0"/>
      <w:spacing w:line="360" w:lineRule="auto"/>
      <w:ind w:firstLine="510"/>
      <w:jc w:val="both"/>
    </w:pPr>
    <w:rPr>
      <w:rFonts w:ascii="Times New Roman" w:eastAsia="宋体" w:hAnsi="Times New Roman" w:cs="Times New Roman"/>
      <w:kern w:val="2"/>
      <w:position w:val="-28"/>
      <w:sz w:val="28"/>
      <w:szCs w:val="28"/>
    </w:rPr>
  </w:style>
  <w:style w:type="paragraph" w:customStyle="1" w:styleId="4c">
    <w:name w:val="标4"/>
    <w:qFormat/>
    <w:pPr>
      <w:spacing w:line="560" w:lineRule="atLeast"/>
      <w:jc w:val="both"/>
      <w:outlineLvl w:val="3"/>
    </w:pPr>
    <w:rPr>
      <w:rFonts w:ascii="宋体" w:eastAsia="宋体" w:hAnsi="宋体" w:cs="Times New Roman"/>
      <w:kern w:val="2"/>
      <w:sz w:val="24"/>
      <w:szCs w:val="30"/>
    </w:rPr>
  </w:style>
  <w:style w:type="character" w:customStyle="1" w:styleId="41CharChar">
    <w:name w:val="标题41 Char Char"/>
    <w:qFormat/>
    <w:rPr>
      <w:rFonts w:ascii="黑体" w:eastAsia="黑体"/>
      <w:b/>
      <w:bCs/>
      <w:szCs w:val="32"/>
    </w:rPr>
  </w:style>
  <w:style w:type="character" w:customStyle="1" w:styleId="33CharH3BHeadCharCharCharCharChar2">
    <w:name w:val="样式 标题 3标题 3 CharH3B Head + 宋体 小三 Char Char Char Char Char2"/>
    <w:qFormat/>
    <w:rPr>
      <w:rFonts w:eastAsia="黑体"/>
      <w:bCs/>
      <w:sz w:val="30"/>
      <w:szCs w:val="28"/>
    </w:rPr>
  </w:style>
  <w:style w:type="character" w:customStyle="1" w:styleId="4CharCharCharCharChar2">
    <w:name w:val="样式 标题 4 + 宋体 Char Char Char Char Char2"/>
    <w:qFormat/>
    <w:rPr>
      <w:bCs/>
    </w:rPr>
  </w:style>
  <w:style w:type="character" w:customStyle="1" w:styleId="CharCharCharCharCharChar2">
    <w:name w:val="自定义正文 Char Char Char Char Char Char"/>
    <w:qFormat/>
    <w:rPr>
      <w:position w:val="-28"/>
      <w:sz w:val="28"/>
      <w:szCs w:val="28"/>
    </w:rPr>
  </w:style>
  <w:style w:type="character" w:customStyle="1" w:styleId="1CharCharCharCharCharCharCharChar2">
    <w:name w:val="样式1 Char Char Char Char Char Char Char Char2"/>
    <w:qFormat/>
  </w:style>
  <w:style w:type="character" w:customStyle="1" w:styleId="CharCharCharCharCharCharCharCharCharCharCharCharCharCharChar2">
    <w:name w:val="报告书正文 Char Char Char Char Char Char Char Char Char Char Char Char Char Char Char2"/>
    <w:qFormat/>
    <w:rPr>
      <w:color w:val="000000"/>
    </w:rPr>
  </w:style>
  <w:style w:type="character" w:customStyle="1" w:styleId="CharCharCharCharCharCharCharCharCharCharCharCharCharCharChar20">
    <w:name w:val="自定义正文 Char Char Char Char Char Char Char Char Char Char Char Char Char Char Char2"/>
    <w:qFormat/>
    <w:rPr>
      <w:position w:val="-28"/>
      <w:sz w:val="28"/>
      <w:szCs w:val="28"/>
    </w:rPr>
  </w:style>
  <w:style w:type="character" w:customStyle="1" w:styleId="4CharCharCharCharChar20">
    <w:name w:val="标4 Char Char Char Char Char2"/>
    <w:qFormat/>
    <w:rPr>
      <w:szCs w:val="30"/>
    </w:rPr>
  </w:style>
  <w:style w:type="paragraph" w:customStyle="1" w:styleId="style11">
    <w:name w:val="style11"/>
    <w:basedOn w:val="a3"/>
    <w:qFormat/>
    <w:pPr>
      <w:widowControl/>
      <w:spacing w:before="100" w:beforeAutospacing="1" w:after="100" w:afterAutospacing="1" w:line="240" w:lineRule="auto"/>
      <w:jc w:val="left"/>
    </w:pPr>
    <w:rPr>
      <w:rFonts w:ascii="宋体" w:hAnsi="宋体" w:cs="宋体"/>
      <w:color w:val="000000"/>
      <w:kern w:val="0"/>
      <w:sz w:val="18"/>
      <w:szCs w:val="18"/>
    </w:rPr>
  </w:style>
  <w:style w:type="character" w:customStyle="1" w:styleId="style2471">
    <w:name w:val="style2471"/>
    <w:qFormat/>
    <w:rPr>
      <w:color w:val="666666"/>
      <w:sz w:val="18"/>
      <w:szCs w:val="18"/>
    </w:rPr>
  </w:style>
  <w:style w:type="paragraph" w:customStyle="1" w:styleId="CharCharChar2Char">
    <w:name w:val="Char Char Char2 Char"/>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116">
    <w:name w:val="表格11"/>
    <w:basedOn w:val="a3"/>
    <w:link w:val="11Char"/>
    <w:qFormat/>
    <w:pPr>
      <w:snapToGrid w:val="0"/>
      <w:spacing w:line="240" w:lineRule="auto"/>
      <w:jc w:val="center"/>
    </w:pPr>
    <w:rPr>
      <w:rFonts w:ascii="宋体" w:hAnsi="宋体" w:cs="宋体"/>
      <w:kern w:val="0"/>
      <w:sz w:val="21"/>
      <w:szCs w:val="21"/>
    </w:rPr>
  </w:style>
  <w:style w:type="paragraph" w:customStyle="1" w:styleId="05182">
    <w:name w:val="样式 样式 宋体 段前: 0.5 行 行距: 固定值 18 磅 + 首行缩进:  2 字符"/>
    <w:basedOn w:val="a3"/>
    <w:link w:val="05182Char"/>
    <w:qFormat/>
    <w:pPr>
      <w:ind w:firstLineChars="200" w:firstLine="480"/>
    </w:pPr>
    <w:rPr>
      <w:rFonts w:ascii="宋体" w:hAnsi="宋体" w:cs="宋体"/>
      <w:snapToGrid w:val="0"/>
      <w:color w:val="000000"/>
      <w:sz w:val="24"/>
      <w:szCs w:val="24"/>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3"/>
    <w:next w:val="a3"/>
    <w:qFormat/>
    <w:pPr>
      <w:pBdr>
        <w:right w:val="single" w:sz="12" w:space="4" w:color="auto"/>
      </w:pBdr>
      <w:ind w:firstLineChars="200" w:firstLine="200"/>
    </w:pPr>
    <w:rPr>
      <w:rFonts w:ascii="宋体" w:hAnsi="宋体" w:cs="宋体"/>
      <w:sz w:val="24"/>
      <w:szCs w:val="24"/>
    </w:rPr>
  </w:style>
  <w:style w:type="paragraph" w:customStyle="1" w:styleId="CharCharCharCharCharCharCharCharCharChar0">
    <w:name w:val="Char Char Char Char Char Char Char Char Char Char"/>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character" w:customStyle="1" w:styleId="sh141">
    <w:name w:val="sh141"/>
    <w:qFormat/>
    <w:rPr>
      <w:color w:val="2B2B2B"/>
      <w:sz w:val="21"/>
      <w:szCs w:val="21"/>
    </w:rPr>
  </w:style>
  <w:style w:type="paragraph" w:customStyle="1" w:styleId="CharCharChar6">
    <w:name w:val="报告书正文 Char Char Char"/>
    <w:basedOn w:val="a3"/>
    <w:qFormat/>
    <w:pPr>
      <w:spacing w:line="300" w:lineRule="auto"/>
      <w:ind w:firstLineChars="200" w:firstLine="480"/>
    </w:pPr>
    <w:rPr>
      <w:rFonts w:ascii="宋体" w:hAnsi="宋体"/>
      <w:sz w:val="24"/>
      <w:szCs w:val="24"/>
    </w:rPr>
  </w:style>
  <w:style w:type="character" w:customStyle="1" w:styleId="CharCharCharChar5">
    <w:name w:val="加粗正文 Char Char Char Char"/>
    <w:qFormat/>
    <w:rPr>
      <w:rFonts w:hAnsi="Courier New" w:cs="Courier New"/>
      <w:sz w:val="21"/>
      <w:szCs w:val="21"/>
    </w:rPr>
  </w:style>
  <w:style w:type="paragraph" w:customStyle="1" w:styleId="CharCharChar3CharCharChar1">
    <w:name w:val="Char Char Char3 Char Char Char1"/>
    <w:basedOn w:val="a3"/>
    <w:qFormat/>
    <w:pPr>
      <w:ind w:firstLineChars="200" w:firstLine="200"/>
    </w:pPr>
    <w:rPr>
      <w:rFonts w:ascii="宋体" w:hAnsi="宋体" w:cs="宋体"/>
      <w:sz w:val="24"/>
      <w:szCs w:val="24"/>
    </w:rPr>
  </w:style>
  <w:style w:type="paragraph" w:customStyle="1" w:styleId="CharCharChar3CharCharChar2">
    <w:name w:val="Char Char Char3 Char Char Char2"/>
    <w:basedOn w:val="a3"/>
    <w:qFormat/>
    <w:pPr>
      <w:ind w:firstLineChars="200" w:firstLine="200"/>
    </w:pPr>
    <w:rPr>
      <w:rFonts w:ascii="宋体" w:hAnsi="宋体" w:cs="宋体"/>
      <w:sz w:val="24"/>
      <w:szCs w:val="24"/>
    </w:rPr>
  </w:style>
  <w:style w:type="paragraph" w:customStyle="1" w:styleId="CharCharChar3CharCharChar3">
    <w:name w:val="Char Char Char3 Char Char Char3"/>
    <w:basedOn w:val="a3"/>
    <w:qFormat/>
    <w:pPr>
      <w:ind w:firstLineChars="200" w:firstLine="200"/>
    </w:pPr>
    <w:rPr>
      <w:rFonts w:ascii="宋体" w:hAnsi="宋体" w:cs="宋体"/>
      <w:sz w:val="24"/>
      <w:szCs w:val="24"/>
    </w:rPr>
  </w:style>
  <w:style w:type="paragraph" w:customStyle="1" w:styleId="CharCharCharChar6">
    <w:name w:val="报告书正文 Char Char Char Char"/>
    <w:basedOn w:val="a3"/>
    <w:qFormat/>
    <w:pPr>
      <w:spacing w:line="300" w:lineRule="auto"/>
      <w:ind w:firstLineChars="200" w:firstLine="480"/>
    </w:pPr>
    <w:rPr>
      <w:rFonts w:ascii="Times New Roman" w:hAnsi="Times New Roman"/>
      <w:color w:val="000000"/>
      <w:sz w:val="24"/>
      <w:szCs w:val="24"/>
    </w:rPr>
  </w:style>
  <w:style w:type="character" w:customStyle="1" w:styleId="66CharCharCharCharCharCharCharCharCharCharCharCharCharCharCharCharCharCharCharCharCharCharCharCharCharCharCharCharCharCharCharCharCharCharCharCharCharCharCharCharCharCharCharCharCharCharChar">
    <w:name w:val="样式 标题 6标题 6 Char Char Char Char Char Char Char Char Char + 加粗 Char Char Char Char Char Char Char Char Char Char Char Char Char Char Char Char Char Char Char Char Char Char Char Char Char Char Char Char Char Char Char Char Char Char Char Char Char   Char"/>
    <w:qFormat/>
    <w:rPr>
      <w:rFonts w:eastAsia="仿宋_GB2312"/>
      <w:b/>
      <w:bCs/>
    </w:rPr>
  </w:style>
  <w:style w:type="paragraph" w:customStyle="1" w:styleId="CharCharCharCharChar2">
    <w:name w:val="报告书正文 Char Char Char Char Char"/>
    <w:basedOn w:val="a3"/>
    <w:link w:val="CharCharCharCharCharChar10"/>
    <w:qFormat/>
    <w:pPr>
      <w:spacing w:line="300" w:lineRule="auto"/>
      <w:ind w:firstLineChars="200" w:firstLine="480"/>
    </w:pPr>
    <w:rPr>
      <w:rFonts w:ascii="宋体" w:hAnsi="宋体"/>
      <w:sz w:val="24"/>
      <w:szCs w:val="24"/>
    </w:rPr>
  </w:style>
  <w:style w:type="paragraph" w:customStyle="1" w:styleId="CharCharCharCharCharChar1Char">
    <w:name w:val="Char Char Char Char Char Char1 Char"/>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3CharCharChar4CharCharChar">
    <w:name w:val="Char Char Char3 Char Char Char4 Char Char Char"/>
    <w:basedOn w:val="a3"/>
    <w:qFormat/>
    <w:pPr>
      <w:ind w:firstLineChars="200" w:firstLine="200"/>
    </w:pPr>
    <w:rPr>
      <w:rFonts w:ascii="宋体" w:hAnsi="宋体" w:cs="宋体"/>
      <w:sz w:val="24"/>
      <w:szCs w:val="24"/>
    </w:rPr>
  </w:style>
  <w:style w:type="paragraph" w:customStyle="1" w:styleId="CharCharCharCharCharChar1CharCharCharCharCharCharChar">
    <w:name w:val="Char Char Char Char Char Char1 Char Char Char Char Char Char Char"/>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character" w:customStyle="1" w:styleId="Char10CharChar5">
    <w:name w:val="Char10 Char Char5"/>
    <w:qFormat/>
  </w:style>
  <w:style w:type="character" w:customStyle="1" w:styleId="2Char12">
    <w:name w:val="正文文字缩进 2 Char1"/>
    <w:qFormat/>
  </w:style>
  <w:style w:type="character" w:customStyle="1" w:styleId="05182Char">
    <w:name w:val="样式 样式 宋体 段前: 0.5 行 行距: 固定值 18 磅 + 首行缩进:  2 字符 Char"/>
    <w:link w:val="05182"/>
    <w:qFormat/>
    <w:rPr>
      <w:rFonts w:ascii="宋体" w:eastAsia="宋体" w:hAnsi="宋体" w:cs="宋体"/>
      <w:snapToGrid w:val="0"/>
      <w:color w:val="000000"/>
      <w:sz w:val="24"/>
      <w:szCs w:val="24"/>
      <w:lang w:val="en-GB"/>
    </w:rPr>
  </w:style>
  <w:style w:type="character" w:customStyle="1" w:styleId="Char9CharChar5">
    <w:name w:val="Char9 Char Char5"/>
    <w:semiHidden/>
    <w:qFormat/>
    <w:rPr>
      <w:sz w:val="18"/>
      <w:szCs w:val="18"/>
    </w:rPr>
  </w:style>
  <w:style w:type="character" w:customStyle="1" w:styleId="33CharH3BHeadCharCharCharCharCharChar">
    <w:name w:val="样式 标题 3标题 3 CharH3B Head + 宋体 小三 Char Char Char Char Char Char"/>
    <w:qFormat/>
    <w:rPr>
      <w:rFonts w:eastAsia="黑体"/>
      <w:bCs/>
      <w:sz w:val="30"/>
      <w:szCs w:val="28"/>
    </w:rPr>
  </w:style>
  <w:style w:type="character" w:customStyle="1" w:styleId="4CharCharCharCharCharChar">
    <w:name w:val="样式 标题 4 + 宋体 Char Char Char Char Char Char"/>
    <w:qFormat/>
    <w:rPr>
      <w:b/>
      <w:bCs/>
    </w:rPr>
  </w:style>
  <w:style w:type="paragraph" w:customStyle="1" w:styleId="117">
    <w:name w:val="表头11"/>
    <w:basedOn w:val="a3"/>
    <w:link w:val="11Char0"/>
    <w:qFormat/>
    <w:pPr>
      <w:adjustRightInd w:val="0"/>
      <w:snapToGrid w:val="0"/>
      <w:spacing w:line="480" w:lineRule="exact"/>
      <w:jc w:val="center"/>
    </w:pPr>
    <w:rPr>
      <w:rFonts w:ascii="宋体" w:hAnsi="宋体"/>
      <w:b/>
      <w:color w:val="FF0000"/>
      <w:sz w:val="24"/>
      <w:szCs w:val="24"/>
    </w:rPr>
  </w:style>
  <w:style w:type="character" w:customStyle="1" w:styleId="11Char0">
    <w:name w:val="表头11 Char"/>
    <w:link w:val="117"/>
    <w:qFormat/>
    <w:rPr>
      <w:rFonts w:ascii="宋体" w:eastAsia="宋体" w:hAnsi="宋体" w:cs="Times New Roman"/>
      <w:b/>
      <w:color w:val="FF0000"/>
      <w:sz w:val="24"/>
      <w:szCs w:val="24"/>
    </w:rPr>
  </w:style>
  <w:style w:type="character" w:customStyle="1" w:styleId="11Char">
    <w:name w:val="表格11 Char"/>
    <w:link w:val="116"/>
    <w:qFormat/>
    <w:rPr>
      <w:rFonts w:ascii="宋体" w:eastAsia="宋体" w:hAnsi="宋体" w:cs="宋体"/>
      <w:kern w:val="0"/>
      <w:szCs w:val="21"/>
    </w:rPr>
  </w:style>
  <w:style w:type="paragraph" w:customStyle="1" w:styleId="zTimesNewRomanTimesNewRoman">
    <w:name w:val="样式 样式 z + Times New Roman + (西文) Times New Roman"/>
    <w:basedOn w:val="a3"/>
    <w:link w:val="zTimesNewRomanTimesNewRomanChar"/>
    <w:qFormat/>
    <w:pPr>
      <w:adjustRightInd w:val="0"/>
      <w:snapToGrid w:val="0"/>
      <w:spacing w:line="480" w:lineRule="exact"/>
      <w:ind w:firstLineChars="200" w:firstLine="459"/>
    </w:pPr>
    <w:rPr>
      <w:rFonts w:ascii="Times New Roman" w:hAnsi="Times New Roman"/>
      <w:kern w:val="0"/>
      <w:position w:val="2"/>
      <w:sz w:val="24"/>
      <w:szCs w:val="24"/>
    </w:rPr>
  </w:style>
  <w:style w:type="character" w:customStyle="1" w:styleId="zTimesNewRomanTimesNewRomanChar">
    <w:name w:val="样式 样式 z + Times New Roman + (西文) Times New Roman Char"/>
    <w:link w:val="zTimesNewRomanTimesNewRoman"/>
    <w:qFormat/>
    <w:rPr>
      <w:rFonts w:ascii="Times New Roman" w:eastAsia="宋体" w:hAnsi="Times New Roman" w:cs="Times New Roman"/>
      <w:kern w:val="0"/>
      <w:position w:val="2"/>
      <w:sz w:val="24"/>
      <w:szCs w:val="24"/>
    </w:rPr>
  </w:style>
  <w:style w:type="paragraph" w:customStyle="1" w:styleId="118">
    <w:name w:val="样式 表格11 + 居中"/>
    <w:basedOn w:val="116"/>
    <w:link w:val="11Char1"/>
    <w:qFormat/>
    <w:pPr>
      <w:adjustRightInd w:val="0"/>
      <w:spacing w:line="240" w:lineRule="exact"/>
    </w:pPr>
    <w:rPr>
      <w:rFonts w:ascii="Times New Roman" w:hAnsi="Times New Roman"/>
    </w:rPr>
  </w:style>
  <w:style w:type="character" w:customStyle="1" w:styleId="11Char1">
    <w:name w:val="样式 表格11 + 居中 Char"/>
    <w:link w:val="118"/>
    <w:qFormat/>
    <w:rPr>
      <w:rFonts w:ascii="Times New Roman" w:eastAsia="宋体" w:hAnsi="Times New Roman" w:cs="宋体"/>
      <w:kern w:val="0"/>
      <w:szCs w:val="21"/>
    </w:rPr>
  </w:style>
  <w:style w:type="paragraph" w:customStyle="1" w:styleId="1050">
    <w:name w:val="样式 标题 1 + 黑体 三号 黑色 居中 段前: 0.5 行 段后: 0 磅 行距: 单倍行距"/>
    <w:basedOn w:val="10"/>
    <w:link w:val="1050Char"/>
    <w:qFormat/>
    <w:pPr>
      <w:pageBreakBefore/>
      <w:spacing w:before="0" w:after="0" w:line="360" w:lineRule="exact"/>
      <w:jc w:val="left"/>
    </w:pPr>
    <w:rPr>
      <w:rFonts w:ascii="宋体" w:eastAsia="黑体" w:hAnsi="Times New Roman" w:cs="宋体"/>
      <w:b w:val="0"/>
      <w:color w:val="000000"/>
      <w:kern w:val="0"/>
      <w:szCs w:val="32"/>
    </w:rPr>
  </w:style>
  <w:style w:type="character" w:customStyle="1" w:styleId="1050Char">
    <w:name w:val="样式 标题 1 + 黑体 三号 黑色 居中 段前: 0.5 行 段后: 0 磅 行距: 单倍行距 Char"/>
    <w:link w:val="1050"/>
    <w:qFormat/>
    <w:rPr>
      <w:rFonts w:ascii="宋体" w:eastAsia="黑体" w:hAnsi="Times New Roman" w:cs="宋体"/>
      <w:bCs/>
      <w:color w:val="000000"/>
      <w:kern w:val="0"/>
      <w:sz w:val="44"/>
      <w:szCs w:val="32"/>
    </w:rPr>
  </w:style>
  <w:style w:type="paragraph" w:customStyle="1" w:styleId="10500">
    <w:name w:val="样式 样式 标题 1 + 黑体 三号 黑色 居中 段前: 0.5 行 段后: 0 磅 行距: 单倍行距 + 居中"/>
    <w:basedOn w:val="1050"/>
    <w:link w:val="1050Char0"/>
    <w:qFormat/>
    <w:pPr>
      <w:spacing w:beforeLines="50"/>
    </w:pPr>
    <w:rPr>
      <w:bCs w:val="0"/>
    </w:rPr>
  </w:style>
  <w:style w:type="character" w:customStyle="1" w:styleId="1050Char0">
    <w:name w:val="样式 样式 标题 1 + 黑体 三号 黑色 居中 段前: 0.5 行 段后: 0 磅 行距: 单倍行距 + 居中 Char"/>
    <w:link w:val="10500"/>
    <w:qFormat/>
    <w:rPr>
      <w:rFonts w:ascii="宋体" w:eastAsia="黑体" w:hAnsi="Times New Roman" w:cs="宋体"/>
      <w:color w:val="000000"/>
      <w:kern w:val="0"/>
      <w:sz w:val="44"/>
      <w:szCs w:val="32"/>
    </w:rPr>
  </w:style>
  <w:style w:type="paragraph" w:customStyle="1" w:styleId="05">
    <w:name w:val="样式 段前: 0.5 行"/>
    <w:basedOn w:val="a3"/>
    <w:link w:val="05Char"/>
    <w:qFormat/>
    <w:pPr>
      <w:spacing w:beforeLines="50" w:line="360" w:lineRule="exact"/>
      <w:ind w:firstLineChars="200" w:firstLine="200"/>
    </w:pPr>
    <w:rPr>
      <w:rFonts w:ascii="Times New Roman" w:hAnsi="Times New Roman" w:cs="宋体"/>
      <w:sz w:val="24"/>
      <w:szCs w:val="20"/>
    </w:rPr>
  </w:style>
  <w:style w:type="character" w:customStyle="1" w:styleId="05Char">
    <w:name w:val="样式 段前: 0.5 行 Char"/>
    <w:link w:val="05"/>
    <w:qFormat/>
    <w:rPr>
      <w:rFonts w:ascii="Times New Roman" w:eastAsia="宋体" w:hAnsi="Times New Roman" w:cs="宋体"/>
      <w:sz w:val="24"/>
      <w:szCs w:val="20"/>
    </w:rPr>
  </w:style>
  <w:style w:type="paragraph" w:customStyle="1" w:styleId="05205">
    <w:name w:val="样式 样式 段前: 0.5 行 + 首行缩进:  2 字符 段前: 0.5 行"/>
    <w:basedOn w:val="05"/>
    <w:link w:val="05205Char"/>
    <w:qFormat/>
    <w:pPr>
      <w:spacing w:beforeLines="0"/>
      <w:ind w:leftChars="100" w:left="420" w:rightChars="100" w:right="100" w:firstLine="459"/>
    </w:pPr>
  </w:style>
  <w:style w:type="character" w:customStyle="1" w:styleId="05205Char">
    <w:name w:val="样式 样式 段前: 0.5 行 + 首行缩进:  2 字符 段前: 0.5 行 Char"/>
    <w:link w:val="05205"/>
    <w:qFormat/>
    <w:rPr>
      <w:rFonts w:ascii="Times New Roman" w:eastAsia="宋体" w:hAnsi="Times New Roman" w:cs="宋体"/>
      <w:sz w:val="24"/>
      <w:szCs w:val="20"/>
    </w:rPr>
  </w:style>
  <w:style w:type="paragraph" w:customStyle="1" w:styleId="1050Ti">
    <w:name w:val="样式 样式 样式 标题 1 + 黑体 三号 黑色 居中 段前: 0.5 行 段后: 0 磅 行距: 单倍行距 + 居中 + Ti..."/>
    <w:basedOn w:val="10500"/>
    <w:link w:val="1050TiChar"/>
    <w:qFormat/>
    <w:pPr>
      <w:spacing w:before="50"/>
    </w:pPr>
  </w:style>
  <w:style w:type="character" w:customStyle="1" w:styleId="1050TiChar">
    <w:name w:val="样式 样式 样式 标题 1 + 黑体 三号 黑色 居中 段前: 0.5 行 段后: 0 磅 行距: 单倍行距 + 居中 + Ti... Char"/>
    <w:link w:val="1050Ti"/>
    <w:qFormat/>
    <w:rPr>
      <w:rFonts w:ascii="宋体" w:eastAsia="黑体" w:hAnsi="Times New Roman" w:cs="宋体"/>
      <w:color w:val="000000"/>
      <w:kern w:val="0"/>
      <w:sz w:val="44"/>
      <w:szCs w:val="32"/>
    </w:rPr>
  </w:style>
  <w:style w:type="paragraph" w:customStyle="1" w:styleId="0518">
    <w:name w:val="样式 宋体 段前: 0.5 行 行距: 固定值 18 磅"/>
    <w:basedOn w:val="a3"/>
    <w:link w:val="0518Char"/>
    <w:qFormat/>
    <w:pPr>
      <w:spacing w:line="360" w:lineRule="exact"/>
      <w:ind w:firstLineChars="200" w:firstLine="200"/>
    </w:pPr>
    <w:rPr>
      <w:rFonts w:ascii="宋体" w:hAnsi="宋体" w:cs="宋体"/>
      <w:sz w:val="24"/>
      <w:szCs w:val="24"/>
    </w:rPr>
  </w:style>
  <w:style w:type="character" w:customStyle="1" w:styleId="0518Char">
    <w:name w:val="样式 宋体 段前: 0.5 行 行距: 固定值 18 磅 Char"/>
    <w:link w:val="0518"/>
    <w:qFormat/>
    <w:rPr>
      <w:rFonts w:ascii="宋体" w:eastAsia="宋体" w:hAnsi="宋体" w:cs="宋体"/>
      <w:sz w:val="24"/>
      <w:szCs w:val="24"/>
    </w:rPr>
  </w:style>
  <w:style w:type="paragraph" w:customStyle="1" w:styleId="2ff2">
    <w:name w:val="表头2"/>
    <w:basedOn w:val="a3"/>
    <w:link w:val="2Char4"/>
    <w:qFormat/>
    <w:pPr>
      <w:widowControl/>
      <w:adjustRightInd w:val="0"/>
      <w:snapToGrid w:val="0"/>
      <w:spacing w:line="240" w:lineRule="auto"/>
      <w:jc w:val="center"/>
    </w:pPr>
    <w:rPr>
      <w:rFonts w:ascii="宋体" w:hAnsi="宋体" w:cs="宋体"/>
      <w:b/>
      <w:color w:val="000000"/>
      <w:kern w:val="0"/>
      <w:sz w:val="24"/>
      <w:szCs w:val="24"/>
    </w:rPr>
  </w:style>
  <w:style w:type="character" w:customStyle="1" w:styleId="2Char4">
    <w:name w:val="表头2 Char"/>
    <w:link w:val="2ff2"/>
    <w:qFormat/>
    <w:rPr>
      <w:rFonts w:ascii="宋体" w:eastAsia="宋体" w:hAnsi="宋体" w:cs="宋体"/>
      <w:b/>
      <w:color w:val="000000"/>
      <w:kern w:val="0"/>
      <w:sz w:val="24"/>
      <w:szCs w:val="24"/>
    </w:rPr>
  </w:style>
  <w:style w:type="paragraph" w:customStyle="1" w:styleId="119">
    <w:name w:val="样式 表头11 + 自动设置"/>
    <w:basedOn w:val="117"/>
    <w:link w:val="11Char2"/>
    <w:qFormat/>
    <w:pPr>
      <w:spacing w:line="240" w:lineRule="auto"/>
    </w:pPr>
    <w:rPr>
      <w:bCs/>
      <w:color w:val="000000"/>
      <w:szCs w:val="21"/>
    </w:rPr>
  </w:style>
  <w:style w:type="character" w:customStyle="1" w:styleId="11Char2">
    <w:name w:val="样式 表头11 + 自动设置 Char"/>
    <w:link w:val="119"/>
    <w:qFormat/>
    <w:rPr>
      <w:rFonts w:ascii="宋体" w:eastAsia="宋体" w:hAnsi="宋体" w:cs="Times New Roman"/>
      <w:b/>
      <w:bCs/>
      <w:color w:val="000000"/>
      <w:sz w:val="24"/>
      <w:szCs w:val="21"/>
    </w:rPr>
  </w:style>
  <w:style w:type="paragraph" w:customStyle="1" w:styleId="zTimesNewRoman">
    <w:name w:val="样式 z + Times New Roman"/>
    <w:basedOn w:val="a3"/>
    <w:link w:val="zTimesNewRomanChar"/>
    <w:qFormat/>
    <w:pPr>
      <w:adjustRightInd w:val="0"/>
      <w:snapToGrid w:val="0"/>
      <w:spacing w:line="480" w:lineRule="exact"/>
      <w:ind w:firstLineChars="200" w:firstLine="459"/>
    </w:pPr>
    <w:rPr>
      <w:rFonts w:ascii="宋体" w:hAnsi="宋体"/>
      <w:kern w:val="0"/>
      <w:position w:val="2"/>
      <w:sz w:val="24"/>
      <w:szCs w:val="24"/>
    </w:rPr>
  </w:style>
  <w:style w:type="character" w:customStyle="1" w:styleId="zTimesNewRomanChar">
    <w:name w:val="样式 z + Times New Roman Char"/>
    <w:link w:val="zTimesNewRoman"/>
    <w:qFormat/>
    <w:rPr>
      <w:rFonts w:ascii="宋体" w:eastAsia="宋体" w:hAnsi="宋体" w:cs="Times New Roman"/>
      <w:kern w:val="0"/>
      <w:position w:val="2"/>
      <w:sz w:val="24"/>
      <w:szCs w:val="24"/>
    </w:rPr>
  </w:style>
  <w:style w:type="paragraph" w:customStyle="1" w:styleId="051820">
    <w:name w:val="样式 样式 样式 宋体 段前: 0.5 行 行距: 固定值 18 磅 + 首行缩进:  2 字符 + (西文) 宋体"/>
    <w:basedOn w:val="05182"/>
    <w:link w:val="05182Char0"/>
    <w:qFormat/>
    <w:pPr>
      <w:adjustRightInd w:val="0"/>
      <w:snapToGrid w:val="0"/>
      <w:spacing w:line="480" w:lineRule="exact"/>
      <w:ind w:firstLine="459"/>
    </w:pPr>
    <w:rPr>
      <w:rFonts w:ascii="Times New Roman" w:eastAsia="Times New Roman" w:hAnsi="Times New Roman"/>
      <w:snapToGrid/>
      <w:szCs w:val="18"/>
    </w:rPr>
  </w:style>
  <w:style w:type="character" w:customStyle="1" w:styleId="05182Char0">
    <w:name w:val="样式 样式 样式 宋体 段前: 0.5 行 行距: 固定值 18 磅 + 首行缩进:  2 字符 + (西文) 宋体 Char"/>
    <w:link w:val="051820"/>
    <w:qFormat/>
    <w:rPr>
      <w:rFonts w:ascii="Times New Roman" w:eastAsia="Times New Roman" w:hAnsi="Times New Roman" w:cs="宋体"/>
      <w:color w:val="000000"/>
      <w:sz w:val="24"/>
      <w:szCs w:val="18"/>
      <w:lang w:val="en-GB"/>
    </w:rPr>
  </w:style>
  <w:style w:type="paragraph" w:customStyle="1" w:styleId="051821">
    <w:name w:val="样式 样式 样式 样式 宋体 段前: 0.5 行 行距: 固定值 18 磅 + 首行缩进:  2 字符 + (西文) 宋体 + ..."/>
    <w:basedOn w:val="051820"/>
    <w:link w:val="05182Char1"/>
    <w:qFormat/>
  </w:style>
  <w:style w:type="character" w:customStyle="1" w:styleId="05182Char1">
    <w:name w:val="样式 样式 样式 样式 宋体 段前: 0.5 行 行距: 固定值 18 磅 + 首行缩进:  2 字符 + (西文) 宋体 + ... Char"/>
    <w:link w:val="051821"/>
    <w:qFormat/>
    <w:rPr>
      <w:rFonts w:ascii="Times New Roman" w:eastAsia="Times New Roman" w:hAnsi="Times New Roman" w:cs="宋体"/>
      <w:color w:val="000000"/>
      <w:sz w:val="24"/>
      <w:szCs w:val="18"/>
      <w:lang w:val="en-GB"/>
    </w:rPr>
  </w:style>
  <w:style w:type="paragraph" w:customStyle="1" w:styleId="bg">
    <w:name w:val="bg"/>
    <w:basedOn w:val="a3"/>
    <w:link w:val="bgChar"/>
    <w:qFormat/>
    <w:pPr>
      <w:adjustRightInd w:val="0"/>
      <w:snapToGrid w:val="0"/>
      <w:spacing w:line="240" w:lineRule="auto"/>
      <w:jc w:val="center"/>
    </w:pPr>
    <w:rPr>
      <w:rFonts w:ascii="Times New Roman" w:hAnsi="Times New Roman" w:cs="宋体"/>
      <w:sz w:val="21"/>
      <w:szCs w:val="21"/>
    </w:rPr>
  </w:style>
  <w:style w:type="character" w:customStyle="1" w:styleId="bgChar">
    <w:name w:val="bg Char"/>
    <w:link w:val="bg"/>
    <w:qFormat/>
    <w:rPr>
      <w:rFonts w:ascii="Times New Roman" w:eastAsia="宋体" w:hAnsi="Times New Roman" w:cs="宋体"/>
      <w:szCs w:val="21"/>
    </w:rPr>
  </w:style>
  <w:style w:type="paragraph" w:customStyle="1" w:styleId="afffffffffff4">
    <w:name w:val="报告"/>
    <w:basedOn w:val="a3"/>
    <w:link w:val="Charfa"/>
    <w:qFormat/>
    <w:pPr>
      <w:spacing w:line="300" w:lineRule="auto"/>
      <w:ind w:firstLine="539"/>
    </w:pPr>
    <w:rPr>
      <w:rFonts w:ascii="Times New Roman" w:hAnsi="Times New Roman"/>
      <w:sz w:val="24"/>
      <w:szCs w:val="24"/>
    </w:rPr>
  </w:style>
  <w:style w:type="character" w:customStyle="1" w:styleId="Charfa">
    <w:name w:val="报告 Char"/>
    <w:link w:val="afffffffffff4"/>
    <w:qFormat/>
    <w:rPr>
      <w:rFonts w:ascii="Times New Roman" w:eastAsia="宋体" w:hAnsi="Times New Roman" w:cs="Times New Roman"/>
      <w:sz w:val="24"/>
      <w:szCs w:val="24"/>
    </w:rPr>
  </w:style>
  <w:style w:type="paragraph" w:customStyle="1" w:styleId="105v">
    <w:name w:val="105v"/>
    <w:basedOn w:val="a3"/>
    <w:qFormat/>
    <w:pPr>
      <w:widowControl/>
      <w:spacing w:before="100" w:beforeAutospacing="1" w:after="100" w:afterAutospacing="1" w:line="240" w:lineRule="auto"/>
      <w:jc w:val="left"/>
    </w:pPr>
    <w:rPr>
      <w:rFonts w:ascii="宋体" w:hAnsi="宋体" w:cs="宋体"/>
      <w:kern w:val="0"/>
      <w:sz w:val="21"/>
      <w:szCs w:val="21"/>
    </w:rPr>
  </w:style>
  <w:style w:type="character" w:customStyle="1" w:styleId="Charfb">
    <w:name w:val="表头 Char"/>
    <w:qFormat/>
    <w:rPr>
      <w:b/>
      <w:sz w:val="21"/>
      <w:szCs w:val="21"/>
    </w:rPr>
  </w:style>
  <w:style w:type="paragraph" w:customStyle="1" w:styleId="CharCharChar3CharCharChar7">
    <w:name w:val="Char Char Char3 Char Char Char7"/>
    <w:basedOn w:val="a3"/>
    <w:qFormat/>
    <w:pPr>
      <w:ind w:firstLineChars="200" w:firstLine="200"/>
    </w:pPr>
    <w:rPr>
      <w:rFonts w:ascii="宋体" w:hAnsi="宋体" w:cs="宋体"/>
      <w:sz w:val="24"/>
      <w:szCs w:val="24"/>
    </w:rPr>
  </w:style>
  <w:style w:type="paragraph" w:customStyle="1" w:styleId="CharCharChar31">
    <w:name w:val="Char Char Char31"/>
    <w:basedOn w:val="a3"/>
    <w:qFormat/>
    <w:pPr>
      <w:ind w:firstLineChars="200" w:firstLine="200"/>
    </w:pPr>
    <w:rPr>
      <w:rFonts w:ascii="宋体" w:hAnsi="宋体" w:cs="宋体"/>
      <w:sz w:val="24"/>
      <w:szCs w:val="24"/>
    </w:rPr>
  </w:style>
  <w:style w:type="paragraph" w:customStyle="1" w:styleId="CharCharChar3CharCharChar4CharCharChar1CharCharCharCharChar">
    <w:name w:val="Char Char Char3 Char Char Char4 Char Char Char1 Char Char Char Char Char"/>
    <w:basedOn w:val="a3"/>
    <w:pPr>
      <w:ind w:firstLineChars="200" w:firstLine="200"/>
    </w:pPr>
    <w:rPr>
      <w:rFonts w:ascii="宋体" w:hAnsi="宋体" w:cs="宋体"/>
      <w:sz w:val="24"/>
      <w:szCs w:val="24"/>
    </w:rPr>
  </w:style>
  <w:style w:type="paragraph" w:customStyle="1" w:styleId="ParaCharCharCharCharChar">
    <w:name w:val="默认段落字体 Para Char Char Char Char Char"/>
    <w:basedOn w:val="a3"/>
    <w:qFormat/>
    <w:pPr>
      <w:spacing w:line="240" w:lineRule="auto"/>
      <w:ind w:firstLineChars="200" w:firstLine="200"/>
      <w:jc w:val="left"/>
    </w:pPr>
    <w:rPr>
      <w:rFonts w:ascii="Times New Roman" w:hAnsi="Times New Roman"/>
      <w:szCs w:val="24"/>
    </w:rPr>
  </w:style>
  <w:style w:type="paragraph" w:customStyle="1" w:styleId="afffffffffff5">
    <w:name w:val="讲稿"/>
    <w:basedOn w:val="a3"/>
    <w:qFormat/>
    <w:pPr>
      <w:spacing w:line="240" w:lineRule="auto"/>
      <w:ind w:firstLine="431"/>
    </w:pPr>
    <w:rPr>
      <w:rFonts w:ascii="Arial" w:hAnsi="Arial"/>
      <w:kern w:val="0"/>
      <w:sz w:val="21"/>
      <w:szCs w:val="20"/>
    </w:rPr>
  </w:style>
  <w:style w:type="paragraph" w:customStyle="1" w:styleId="afffffffffff6">
    <w:name w:val="正文（杨）"/>
    <w:basedOn w:val="a3"/>
    <w:link w:val="Charfc"/>
    <w:qFormat/>
    <w:pPr>
      <w:adjustRightInd w:val="0"/>
      <w:snapToGrid w:val="0"/>
      <w:spacing w:line="312" w:lineRule="auto"/>
      <w:ind w:firstLineChars="200" w:firstLine="504"/>
    </w:pPr>
    <w:rPr>
      <w:rFonts w:ascii="Times New Roman" w:hAnsi="Times New Roman" w:cs="宋体"/>
      <w:color w:val="000000"/>
      <w:spacing w:val="6"/>
      <w:sz w:val="24"/>
      <w:szCs w:val="24"/>
    </w:rPr>
  </w:style>
  <w:style w:type="paragraph" w:customStyle="1" w:styleId="CharCharCharCharCharChar2Char">
    <w:name w:val="Char Char Char Char Char Char2 Char"/>
    <w:basedOn w:val="a3"/>
    <w:qFormat/>
    <w:pPr>
      <w:ind w:firstLineChars="200" w:firstLine="200"/>
    </w:pPr>
    <w:rPr>
      <w:rFonts w:ascii="宋体" w:hAnsi="宋体" w:cs="宋体"/>
      <w:sz w:val="24"/>
      <w:szCs w:val="24"/>
    </w:rPr>
  </w:style>
  <w:style w:type="paragraph" w:customStyle="1" w:styleId="CharCharChar3CharCharChar4Char">
    <w:name w:val="Char Char Char3 Char Char Char4 Char"/>
    <w:basedOn w:val="a3"/>
    <w:qFormat/>
    <w:pPr>
      <w:ind w:firstLineChars="200" w:firstLine="200"/>
    </w:pPr>
    <w:rPr>
      <w:rFonts w:ascii="宋体" w:hAnsi="宋体" w:cs="宋体"/>
      <w:sz w:val="24"/>
      <w:szCs w:val="24"/>
    </w:rPr>
  </w:style>
  <w:style w:type="paragraph" w:customStyle="1" w:styleId="CharCharCharCharCharCharChar10">
    <w:name w:val="报告书正文 Char Char Char Char Char Char Char1"/>
    <w:basedOn w:val="a3"/>
    <w:qFormat/>
    <w:pPr>
      <w:spacing w:line="300" w:lineRule="auto"/>
      <w:ind w:firstLineChars="200" w:firstLine="480"/>
    </w:pPr>
    <w:rPr>
      <w:rFonts w:ascii="宋体" w:hAnsi="宋体"/>
      <w:sz w:val="24"/>
      <w:szCs w:val="24"/>
    </w:rPr>
  </w:style>
  <w:style w:type="character" w:customStyle="1" w:styleId="66CharCharCharCharCharCharCharCharCharCharCharCharCharCharCharCharCharCharCharCharCharCharCharCharCharCharCharCharCharCharCharCharCharCharCharCharCharCharCharCharCharCharCharCharCharCharChar2">
    <w:name w:val="样式 标题 6标题 6 Char Char Char Char Char Char Char Char Char + 加粗 Char Char Char Char Char Char Char Char Char Char Char Char Char Char Char Char Char Char Char Char Char Char Char Char Char Char Char Char Char Char Char Char Char Char Char Char Char  Char2"/>
    <w:qFormat/>
    <w:rPr>
      <w:rFonts w:eastAsia="仿宋_GB2312"/>
      <w:b/>
      <w:bCs/>
    </w:rPr>
  </w:style>
  <w:style w:type="character" w:customStyle="1" w:styleId="CharCharCharCharCharCharCharCharCharCharCharChar1">
    <w:name w:val="报告书正文 Char Char Char Char Char Char Char Char Char Char Char Char1"/>
    <w:qFormat/>
    <w:rPr>
      <w:color w:val="000000"/>
    </w:rPr>
  </w:style>
  <w:style w:type="paragraph" w:customStyle="1" w:styleId="CharCharCharCharCharCharCharChar10">
    <w:name w:val="报告书正文 Char Char Char Char Char Char Char Char1"/>
    <w:basedOn w:val="a3"/>
    <w:qFormat/>
    <w:pPr>
      <w:spacing w:line="300" w:lineRule="auto"/>
      <w:ind w:firstLineChars="200" w:firstLine="480"/>
    </w:pPr>
    <w:rPr>
      <w:rFonts w:ascii="Times New Roman" w:hAnsi="Times New Roman"/>
      <w:color w:val="000000"/>
      <w:sz w:val="24"/>
      <w:szCs w:val="24"/>
    </w:rPr>
  </w:style>
  <w:style w:type="character" w:customStyle="1" w:styleId="33CharH3BHeadCharCharCharCharChar1">
    <w:name w:val="样式 标题 3标题 3 CharH3B Head + 宋体 小三 Char Char Char Char Char1"/>
    <w:qFormat/>
    <w:rPr>
      <w:rFonts w:eastAsia="黑体"/>
      <w:bCs/>
      <w:sz w:val="30"/>
      <w:szCs w:val="28"/>
    </w:rPr>
  </w:style>
  <w:style w:type="character" w:customStyle="1" w:styleId="4CharCharCharCharChar1">
    <w:name w:val="样式 标题 4 + 宋体 Char Char Char Char Char1"/>
    <w:qFormat/>
    <w:rPr>
      <w:bCs/>
    </w:rPr>
  </w:style>
  <w:style w:type="character" w:customStyle="1" w:styleId="1CharCharCharCharCharCharCharChar1">
    <w:name w:val="样式1 Char Char Char Char Char Char Char Char1"/>
  </w:style>
  <w:style w:type="character" w:customStyle="1" w:styleId="CharCharCharCharCharCharCharCharCharCharCharCharCharCharChar10">
    <w:name w:val="报告书正文 Char Char Char Char Char Char Char Char Char Char Char Char Char Char Char1"/>
    <w:qFormat/>
    <w:rPr>
      <w:color w:val="000000"/>
    </w:rPr>
  </w:style>
  <w:style w:type="character" w:customStyle="1" w:styleId="CharCharCharCharCharCharCharCharCharCharCharCharCharCharChar11">
    <w:name w:val="自定义正文 Char Char Char Char Char Char Char Char Char Char Char Char Char Char Char1"/>
    <w:rPr>
      <w:position w:val="-28"/>
      <w:sz w:val="28"/>
      <w:szCs w:val="28"/>
    </w:rPr>
  </w:style>
  <w:style w:type="character" w:customStyle="1" w:styleId="4CharCharCharCharChar10">
    <w:name w:val="标4 Char Char Char Char Char1"/>
    <w:rPr>
      <w:szCs w:val="30"/>
    </w:rPr>
  </w:style>
  <w:style w:type="paragraph" w:customStyle="1" w:styleId="Char110">
    <w:name w:val="Char11"/>
    <w:basedOn w:val="a3"/>
    <w:qFormat/>
    <w:pPr>
      <w:ind w:firstLineChars="200" w:firstLine="200"/>
    </w:pPr>
    <w:rPr>
      <w:rFonts w:ascii="宋体" w:hAnsi="宋体" w:cs="宋体"/>
      <w:sz w:val="24"/>
      <w:szCs w:val="24"/>
    </w:rPr>
  </w:style>
  <w:style w:type="paragraph" w:customStyle="1" w:styleId="afffffffffff7">
    <w:name w:val="俺的正文"/>
    <w:basedOn w:val="a3"/>
    <w:qFormat/>
    <w:pPr>
      <w:spacing w:line="460" w:lineRule="exact"/>
      <w:ind w:firstLineChars="200" w:firstLine="200"/>
    </w:pPr>
    <w:rPr>
      <w:rFonts w:ascii="Times New Roman" w:hAnsi="Times New Roman"/>
      <w:sz w:val="24"/>
      <w:szCs w:val="24"/>
    </w:rPr>
  </w:style>
  <w:style w:type="paragraph" w:customStyle="1" w:styleId="CharCharCharCharCharCharCharCharChar1Char">
    <w:name w:val="Char Char Char Char Char Char Char Char Char1 Char"/>
    <w:basedOn w:val="a3"/>
    <w:qFormat/>
    <w:pPr>
      <w:widowControl/>
      <w:spacing w:line="240" w:lineRule="auto"/>
      <w:jc w:val="left"/>
    </w:pPr>
    <w:rPr>
      <w:rFonts w:ascii="Tahoma" w:hAnsi="Tahoma" w:cs="仿宋_GB2312"/>
      <w:kern w:val="0"/>
      <w:sz w:val="24"/>
      <w:szCs w:val="20"/>
    </w:rPr>
  </w:style>
  <w:style w:type="paragraph" w:customStyle="1" w:styleId="1110">
    <w:name w:val="1.1.1"/>
    <w:next w:val="115"/>
    <w:link w:val="111CharChar"/>
    <w:qFormat/>
    <w:pPr>
      <w:spacing w:beforeLines="50" w:afterLines="50" w:line="300" w:lineRule="auto"/>
      <w:jc w:val="both"/>
    </w:pPr>
    <w:rPr>
      <w:rFonts w:ascii="宋体" w:eastAsia="宋体" w:hAnsi="Times New Roman" w:cs="Times New Roman"/>
      <w:b/>
      <w:spacing w:val="4"/>
      <w:sz w:val="24"/>
    </w:rPr>
  </w:style>
  <w:style w:type="paragraph" w:customStyle="1" w:styleId="CharChar1Char">
    <w:name w:val="Char Char1 Char"/>
    <w:basedOn w:val="a3"/>
    <w:qFormat/>
    <w:pPr>
      <w:ind w:firstLineChars="200" w:firstLine="200"/>
    </w:pPr>
    <w:rPr>
      <w:rFonts w:ascii="宋体" w:hAnsi="宋体" w:cs="宋体"/>
      <w:sz w:val="24"/>
      <w:szCs w:val="24"/>
    </w:rPr>
  </w:style>
  <w:style w:type="paragraph" w:customStyle="1" w:styleId="CharCharChar3CharChar">
    <w:name w:val="Char Char Char3 Char Char"/>
    <w:basedOn w:val="a3"/>
    <w:qFormat/>
    <w:pPr>
      <w:ind w:firstLineChars="200" w:firstLine="200"/>
    </w:pPr>
    <w:rPr>
      <w:rFonts w:ascii="宋体" w:hAnsi="宋体" w:cs="宋体"/>
      <w:sz w:val="24"/>
      <w:szCs w:val="24"/>
    </w:rPr>
  </w:style>
  <w:style w:type="paragraph" w:customStyle="1" w:styleId="CharCharChar3CharCharCharCharCharCharCharCharCharCharChar">
    <w:name w:val="Char Char Char3 Char Char Char Char Char Char Char Char Char Char Char"/>
    <w:basedOn w:val="a3"/>
    <w:qFormat/>
    <w:pPr>
      <w:ind w:firstLineChars="200" w:firstLine="200"/>
    </w:pPr>
    <w:rPr>
      <w:rFonts w:ascii="宋体" w:hAnsi="宋体" w:cs="宋体"/>
      <w:sz w:val="24"/>
      <w:szCs w:val="24"/>
    </w:rPr>
  </w:style>
  <w:style w:type="paragraph" w:customStyle="1" w:styleId="CharCharChar3CharCharChar4CharCharChar1CharChar">
    <w:name w:val="Char Char Char3 Char Char Char4 Char Char Char1 Char Char"/>
    <w:basedOn w:val="a3"/>
    <w:qFormat/>
    <w:pPr>
      <w:ind w:firstLineChars="200" w:firstLine="200"/>
    </w:pPr>
    <w:rPr>
      <w:rFonts w:ascii="宋体" w:hAnsi="宋体" w:cs="宋体"/>
      <w:sz w:val="24"/>
      <w:szCs w:val="24"/>
    </w:rPr>
  </w:style>
  <w:style w:type="paragraph" w:customStyle="1" w:styleId="Char13CharCharCharCharCharChar">
    <w:name w:val="Char13 Char Char Char Char Char Char"/>
    <w:basedOn w:val="a3"/>
    <w:qFormat/>
    <w:pPr>
      <w:ind w:firstLineChars="200" w:firstLine="200"/>
    </w:pPr>
    <w:rPr>
      <w:rFonts w:ascii="宋体" w:hAnsi="宋体" w:cs="宋体"/>
      <w:sz w:val="24"/>
      <w:szCs w:val="24"/>
    </w:rPr>
  </w:style>
  <w:style w:type="paragraph" w:customStyle="1" w:styleId="CharCharChar3CharCharChar4CharCharChar11">
    <w:name w:val="Char Char Char3 Char Char Char4 Char Char Char11"/>
    <w:basedOn w:val="a3"/>
    <w:qFormat/>
    <w:pPr>
      <w:ind w:firstLineChars="200" w:firstLine="200"/>
    </w:pPr>
    <w:rPr>
      <w:rFonts w:ascii="宋体" w:hAnsi="宋体" w:cs="宋体"/>
      <w:sz w:val="24"/>
      <w:szCs w:val="24"/>
    </w:rPr>
  </w:style>
  <w:style w:type="paragraph" w:customStyle="1" w:styleId="CharCharChar3CharCharChar8">
    <w:name w:val="Char Char Char3 Char Char Char8"/>
    <w:basedOn w:val="a3"/>
    <w:pPr>
      <w:ind w:firstLineChars="200" w:firstLine="200"/>
    </w:pPr>
    <w:rPr>
      <w:rFonts w:ascii="宋体" w:hAnsi="宋体" w:cs="宋体"/>
      <w:sz w:val="24"/>
      <w:szCs w:val="24"/>
    </w:rPr>
  </w:style>
  <w:style w:type="paragraph" w:customStyle="1" w:styleId="321">
    <w:name w:val="正文文本 32"/>
    <w:basedOn w:val="a3"/>
    <w:qFormat/>
    <w:pPr>
      <w:adjustRightInd w:val="0"/>
      <w:spacing w:line="240" w:lineRule="atLeast"/>
      <w:jc w:val="center"/>
      <w:textAlignment w:val="baseline"/>
    </w:pPr>
    <w:rPr>
      <w:rFonts w:ascii="宋体" w:hAnsi="Times New Roman"/>
      <w:kern w:val="0"/>
      <w:sz w:val="18"/>
      <w:szCs w:val="20"/>
    </w:rPr>
  </w:style>
  <w:style w:type="paragraph" w:customStyle="1" w:styleId="4d">
    <w:name w:val="正文4"/>
    <w:qFormat/>
    <w:pPr>
      <w:widowControl w:val="0"/>
      <w:adjustRightInd w:val="0"/>
      <w:spacing w:line="360" w:lineRule="atLeast"/>
      <w:textAlignment w:val="baseline"/>
    </w:pPr>
    <w:rPr>
      <w:rFonts w:ascii="宋体" w:eastAsia="宋体" w:hAnsi="Times New Roman" w:cs="Times New Roman"/>
      <w:sz w:val="34"/>
    </w:rPr>
  </w:style>
  <w:style w:type="paragraph" w:customStyle="1" w:styleId="CharCharCharCharCharCharCharCharCharCharCharCharCharCharChar21">
    <w:name w:val="Char Char Char Char Char Char Char Char Char Char Char Char Char Char Char2"/>
    <w:basedOn w:val="a3"/>
    <w:qFormat/>
    <w:pPr>
      <w:ind w:firstLineChars="200" w:firstLine="200"/>
    </w:pPr>
    <w:rPr>
      <w:rFonts w:ascii="宋体" w:hAnsi="宋体" w:cs="宋体"/>
      <w:sz w:val="24"/>
      <w:szCs w:val="24"/>
    </w:rPr>
  </w:style>
  <w:style w:type="paragraph" w:customStyle="1" w:styleId="CharCharChar11">
    <w:name w:val="Char Char Char11"/>
    <w:basedOn w:val="a3"/>
    <w:pPr>
      <w:adjustRightInd w:val="0"/>
      <w:ind w:firstLineChars="200" w:firstLine="200"/>
      <w:textAlignment w:val="baseline"/>
    </w:pPr>
    <w:rPr>
      <w:rFonts w:ascii="宋体" w:hAnsi="宋体" w:cs="宋体"/>
      <w:kern w:val="0"/>
      <w:sz w:val="24"/>
      <w:szCs w:val="20"/>
    </w:rPr>
  </w:style>
  <w:style w:type="character" w:customStyle="1" w:styleId="3CharChar1Char1">
    <w:name w:val="标题3 Char Char1 Char1"/>
    <w:rPr>
      <w:rFonts w:ascii="黑体" w:eastAsia="黑体"/>
      <w:b/>
      <w:bCs/>
      <w:szCs w:val="32"/>
    </w:rPr>
  </w:style>
  <w:style w:type="character" w:customStyle="1" w:styleId="41CharChar1">
    <w:name w:val="标题41 Char Char1"/>
    <w:qFormat/>
    <w:rPr>
      <w:rFonts w:ascii="黑体" w:eastAsia="黑体"/>
      <w:b/>
      <w:bCs/>
      <w:szCs w:val="32"/>
    </w:rPr>
  </w:style>
  <w:style w:type="paragraph" w:customStyle="1" w:styleId="CharCharChar60">
    <w:name w:val="Char Char Char6"/>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2Char1">
    <w:name w:val="Char Char Char2 Char1"/>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3"/>
    <w:next w:val="a3"/>
    <w:qFormat/>
    <w:pPr>
      <w:pBdr>
        <w:right w:val="single" w:sz="12" w:space="4" w:color="auto"/>
      </w:pBdr>
      <w:ind w:firstLineChars="200" w:firstLine="200"/>
    </w:pPr>
    <w:rPr>
      <w:rFonts w:ascii="宋体" w:hAnsi="宋体" w:cs="宋体"/>
      <w:sz w:val="24"/>
      <w:szCs w:val="24"/>
    </w:rPr>
  </w:style>
  <w:style w:type="paragraph" w:customStyle="1" w:styleId="CharCharCharCharCharCharCharCharCharChar1">
    <w:name w:val="Char Char Char Char Char Char Char Char Char Char1"/>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3CharCharChar11">
    <w:name w:val="Char Char Char3 Char Char Char11"/>
    <w:basedOn w:val="a3"/>
    <w:qFormat/>
    <w:pPr>
      <w:ind w:firstLineChars="200" w:firstLine="200"/>
    </w:pPr>
    <w:rPr>
      <w:rFonts w:ascii="宋体" w:hAnsi="宋体" w:cs="宋体"/>
      <w:sz w:val="24"/>
      <w:szCs w:val="24"/>
    </w:rPr>
  </w:style>
  <w:style w:type="paragraph" w:customStyle="1" w:styleId="CharCharChar3CharCharChar21">
    <w:name w:val="Char Char Char3 Char Char Char21"/>
    <w:basedOn w:val="a3"/>
    <w:qFormat/>
    <w:pPr>
      <w:ind w:firstLineChars="200" w:firstLine="200"/>
    </w:pPr>
    <w:rPr>
      <w:rFonts w:ascii="宋体" w:hAnsi="宋体" w:cs="宋体"/>
      <w:sz w:val="24"/>
      <w:szCs w:val="24"/>
    </w:rPr>
  </w:style>
  <w:style w:type="paragraph" w:customStyle="1" w:styleId="CharCharChar3CharCharChar31">
    <w:name w:val="Char Char Char3 Char Char Char31"/>
    <w:basedOn w:val="a3"/>
    <w:qFormat/>
    <w:pPr>
      <w:ind w:firstLineChars="200" w:firstLine="200"/>
    </w:pPr>
    <w:rPr>
      <w:rFonts w:ascii="宋体" w:hAnsi="宋体" w:cs="宋体"/>
      <w:sz w:val="24"/>
      <w:szCs w:val="24"/>
    </w:rPr>
  </w:style>
  <w:style w:type="paragraph" w:customStyle="1" w:styleId="CharCharCharCharCharChar1Char1">
    <w:name w:val="Char Char Char Char Char Char1 Char1"/>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3CharCharChar4CharCharChar2">
    <w:name w:val="Char Char Char3 Char Char Char4 Char Char Char2"/>
    <w:basedOn w:val="a3"/>
    <w:qFormat/>
    <w:pPr>
      <w:ind w:firstLineChars="200" w:firstLine="200"/>
    </w:pPr>
    <w:rPr>
      <w:rFonts w:ascii="宋体" w:hAnsi="宋体" w:cs="宋体"/>
      <w:sz w:val="24"/>
      <w:szCs w:val="24"/>
    </w:rPr>
  </w:style>
  <w:style w:type="paragraph" w:customStyle="1" w:styleId="CharCharCharCharCharChar1CharCharCharCharCharCharChar1">
    <w:name w:val="Char Char Char Char Char Char1 Char Char Char Char Char Char Char1"/>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3CharCharChar71">
    <w:name w:val="Char Char Char3 Char Char Char71"/>
    <w:basedOn w:val="a3"/>
    <w:qFormat/>
    <w:pPr>
      <w:ind w:firstLineChars="200" w:firstLine="200"/>
    </w:pPr>
    <w:rPr>
      <w:rFonts w:ascii="宋体" w:hAnsi="宋体" w:cs="宋体"/>
      <w:sz w:val="24"/>
      <w:szCs w:val="24"/>
    </w:rPr>
  </w:style>
  <w:style w:type="paragraph" w:customStyle="1" w:styleId="CharCharChar3CharCharChar4CharCharChar1CharCharCharCharChar1">
    <w:name w:val="Char Char Char3 Char Char Char4 Char Char Char1 Char Char Char Char Char1"/>
    <w:basedOn w:val="a3"/>
    <w:pPr>
      <w:ind w:firstLineChars="200" w:firstLine="200"/>
    </w:pPr>
    <w:rPr>
      <w:rFonts w:ascii="宋体" w:hAnsi="宋体" w:cs="宋体"/>
      <w:sz w:val="24"/>
      <w:szCs w:val="24"/>
    </w:rPr>
  </w:style>
  <w:style w:type="paragraph" w:customStyle="1" w:styleId="CharCharCharCharCharChar2Char1">
    <w:name w:val="Char Char Char Char Char Char2 Char1"/>
    <w:basedOn w:val="a3"/>
    <w:qFormat/>
    <w:pPr>
      <w:ind w:firstLineChars="200" w:firstLine="200"/>
    </w:pPr>
    <w:rPr>
      <w:rFonts w:ascii="宋体" w:hAnsi="宋体" w:cs="宋体"/>
      <w:sz w:val="24"/>
      <w:szCs w:val="24"/>
    </w:rPr>
  </w:style>
  <w:style w:type="paragraph" w:customStyle="1" w:styleId="CharCharChar3CharCharChar4Char1">
    <w:name w:val="Char Char Char3 Char Char Char4 Char1"/>
    <w:basedOn w:val="a3"/>
    <w:pPr>
      <w:ind w:firstLineChars="200" w:firstLine="200"/>
    </w:pPr>
    <w:rPr>
      <w:rFonts w:ascii="宋体" w:hAnsi="宋体" w:cs="宋体"/>
      <w:sz w:val="24"/>
      <w:szCs w:val="24"/>
    </w:rPr>
  </w:style>
  <w:style w:type="paragraph" w:customStyle="1" w:styleId="CharCharCharCharCharCharCharCharChar1Char1">
    <w:name w:val="Char Char Char Char Char Char Char Char Char1 Char1"/>
    <w:basedOn w:val="a3"/>
    <w:qFormat/>
    <w:pPr>
      <w:widowControl/>
      <w:spacing w:line="240" w:lineRule="auto"/>
      <w:jc w:val="left"/>
    </w:pPr>
    <w:rPr>
      <w:rFonts w:ascii="Tahoma" w:hAnsi="Tahoma" w:cs="仿宋_GB2312"/>
      <w:kern w:val="0"/>
      <w:sz w:val="24"/>
      <w:szCs w:val="20"/>
    </w:rPr>
  </w:style>
  <w:style w:type="paragraph" w:customStyle="1" w:styleId="CharCharChar3CharCharCharChar">
    <w:name w:val="Char Char Char3 Char Char Char Char"/>
    <w:basedOn w:val="a3"/>
    <w:qFormat/>
    <w:pPr>
      <w:ind w:firstLineChars="200" w:firstLine="200"/>
    </w:pPr>
    <w:rPr>
      <w:rFonts w:ascii="宋体" w:hAnsi="宋体" w:cs="宋体"/>
      <w:sz w:val="24"/>
      <w:szCs w:val="24"/>
    </w:rPr>
  </w:style>
  <w:style w:type="paragraph" w:customStyle="1" w:styleId="CharChar1CharCharCharCharCharChar">
    <w:name w:val="Char Char1 Char Char Char Char Char Char"/>
    <w:basedOn w:val="a3"/>
    <w:pPr>
      <w:ind w:firstLineChars="200" w:firstLine="200"/>
    </w:pPr>
    <w:rPr>
      <w:rFonts w:ascii="宋体" w:hAnsi="宋体" w:cs="宋体"/>
      <w:sz w:val="24"/>
      <w:szCs w:val="24"/>
    </w:rPr>
  </w:style>
  <w:style w:type="paragraph" w:customStyle="1" w:styleId="CharChar5Char">
    <w:name w:val="Char Char5 Char"/>
    <w:basedOn w:val="a3"/>
    <w:pPr>
      <w:ind w:firstLineChars="200" w:firstLine="200"/>
    </w:pPr>
    <w:rPr>
      <w:rFonts w:ascii="宋体" w:hAnsi="宋体" w:cs="宋体"/>
      <w:sz w:val="24"/>
      <w:szCs w:val="24"/>
    </w:rPr>
  </w:style>
  <w:style w:type="paragraph" w:customStyle="1" w:styleId="Char13CharCharCharCharCharCharCharCharChar">
    <w:name w:val="Char13 Char Char Char Char Char Char Char Char Char"/>
    <w:basedOn w:val="a3"/>
    <w:qFormat/>
    <w:pPr>
      <w:ind w:firstLineChars="200" w:firstLine="200"/>
    </w:pPr>
    <w:rPr>
      <w:rFonts w:ascii="宋体" w:hAnsi="宋体" w:cs="宋体"/>
      <w:sz w:val="24"/>
      <w:szCs w:val="24"/>
    </w:rPr>
  </w:style>
  <w:style w:type="paragraph" w:customStyle="1" w:styleId="CharCharChar4Char">
    <w:name w:val="Char Char Char4 Char"/>
    <w:basedOn w:val="a3"/>
    <w:qFormat/>
    <w:pPr>
      <w:ind w:firstLineChars="200" w:firstLine="200"/>
    </w:pPr>
    <w:rPr>
      <w:rFonts w:ascii="宋体" w:hAnsi="宋体" w:cs="宋体"/>
      <w:sz w:val="24"/>
      <w:szCs w:val="24"/>
    </w:rPr>
  </w:style>
  <w:style w:type="paragraph" w:customStyle="1" w:styleId="CharCharChar3CharCharChar7Char">
    <w:name w:val="Char Char Char3 Char Char Char7 Char"/>
    <w:basedOn w:val="a3"/>
    <w:qFormat/>
    <w:pPr>
      <w:ind w:firstLineChars="200" w:firstLine="200"/>
    </w:pPr>
    <w:rPr>
      <w:rFonts w:ascii="宋体" w:hAnsi="宋体" w:cs="宋体"/>
      <w:sz w:val="24"/>
      <w:szCs w:val="24"/>
    </w:rPr>
  </w:style>
  <w:style w:type="paragraph" w:customStyle="1" w:styleId="Char8CharCharCharCharChar">
    <w:name w:val="Char8 Char Char Char Char Char"/>
    <w:basedOn w:val="a3"/>
    <w:qFormat/>
    <w:pPr>
      <w:ind w:firstLineChars="200" w:firstLine="200"/>
    </w:pPr>
    <w:rPr>
      <w:rFonts w:ascii="宋体" w:hAnsi="宋体" w:cs="宋体"/>
      <w:sz w:val="24"/>
      <w:szCs w:val="24"/>
    </w:rPr>
  </w:style>
  <w:style w:type="paragraph" w:customStyle="1" w:styleId="CharCharChar3CharCharChar4CharCharChar1CharChar1">
    <w:name w:val="Char Char Char3 Char Char Char4 Char Char Char1 Char Char1"/>
    <w:basedOn w:val="a3"/>
    <w:qFormat/>
    <w:pPr>
      <w:ind w:firstLineChars="200" w:firstLine="200"/>
    </w:pPr>
    <w:rPr>
      <w:rFonts w:ascii="宋体" w:hAnsi="宋体" w:cs="宋体"/>
      <w:sz w:val="24"/>
      <w:szCs w:val="24"/>
    </w:rPr>
  </w:style>
  <w:style w:type="paragraph" w:customStyle="1" w:styleId="33H3h33rdlevel3heading3-bodyh3bh3ah">
    <w:name w:val="样式 标题 3小标题标题3H3h33rd level第二层条3heading 3- bodyh3bh3ah..."/>
    <w:basedOn w:val="3"/>
    <w:qFormat/>
    <w:pPr>
      <w:keepNext w:val="0"/>
      <w:keepLines w:val="0"/>
      <w:spacing w:before="240" w:after="0" w:line="360" w:lineRule="auto"/>
      <w:jc w:val="left"/>
    </w:pPr>
    <w:rPr>
      <w:rFonts w:ascii="Times New Roman" w:eastAsia="黑体" w:hAnsi="华文中宋" w:cs="宋体"/>
      <w:b w:val="0"/>
      <w:bCs w:val="0"/>
      <w:kern w:val="0"/>
      <w:sz w:val="24"/>
      <w:szCs w:val="20"/>
    </w:rPr>
  </w:style>
  <w:style w:type="paragraph" w:customStyle="1" w:styleId="CharCharCharCharCharChar1CharCharCharChar">
    <w:name w:val="Char Char Char Char Char Char1 Char Char Char Char"/>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character" w:customStyle="1" w:styleId="CharCharCharCharCharChar10">
    <w:name w:val="报告书正文 Char Char Char Char Char Char1"/>
    <w:link w:val="CharCharCharCharChar2"/>
    <w:qFormat/>
    <w:rPr>
      <w:rFonts w:ascii="宋体" w:eastAsia="宋体" w:hAnsi="宋体" w:cs="Times New Roman"/>
      <w:sz w:val="24"/>
      <w:szCs w:val="24"/>
    </w:rPr>
  </w:style>
  <w:style w:type="paragraph" w:customStyle="1" w:styleId="CharCharChar12">
    <w:name w:val="报告书正文 Char Char Char1"/>
    <w:basedOn w:val="a3"/>
    <w:qFormat/>
    <w:pPr>
      <w:spacing w:line="300" w:lineRule="auto"/>
      <w:ind w:firstLineChars="200" w:firstLine="480"/>
    </w:pPr>
    <w:rPr>
      <w:rFonts w:ascii="Times New Roman" w:hAnsi="Times New Roman"/>
      <w:color w:val="000000"/>
      <w:sz w:val="24"/>
      <w:szCs w:val="24"/>
    </w:rPr>
  </w:style>
  <w:style w:type="paragraph" w:customStyle="1" w:styleId="CharCharCharCharCharChar1CharCharCharChar1">
    <w:name w:val="Char Char Char Char Char Char1 Char Char Char Char1"/>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kern w:val="0"/>
      <w:sz w:val="24"/>
      <w:szCs w:val="24"/>
    </w:rPr>
  </w:style>
  <w:style w:type="paragraph" w:customStyle="1" w:styleId="CharCharCharCharCharChar1CharCharCharCharCharChar3Char">
    <w:name w:val="Char Char Char Char Char Char1 Char Char Char Char Char Char3 Char"/>
    <w:basedOn w:val="3"/>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character" w:customStyle="1" w:styleId="123YJCharCharChar">
    <w:name w:val="123YJ Char Char Char"/>
    <w:qFormat/>
    <w:rPr>
      <w:sz w:val="18"/>
    </w:rPr>
  </w:style>
  <w:style w:type="paragraph" w:customStyle="1" w:styleId="afffffffffff8">
    <w:name w:val="表尾"/>
    <w:basedOn w:val="a3"/>
    <w:next w:val="a3"/>
    <w:pPr>
      <w:spacing w:line="240" w:lineRule="auto"/>
      <w:ind w:right="28"/>
      <w:jc w:val="left"/>
    </w:pPr>
    <w:rPr>
      <w:rFonts w:ascii="宋体" w:hAnsi="宋体"/>
      <w:snapToGrid w:val="0"/>
      <w:sz w:val="21"/>
      <w:szCs w:val="24"/>
    </w:rPr>
  </w:style>
  <w:style w:type="character" w:customStyle="1" w:styleId="bgCharChar">
    <w:name w:val="bg Char Char"/>
    <w:qFormat/>
    <w:rPr>
      <w:sz w:val="21"/>
      <w:szCs w:val="21"/>
    </w:rPr>
  </w:style>
  <w:style w:type="paragraph" w:customStyle="1" w:styleId="april1">
    <w:name w:val="april标题1"/>
    <w:basedOn w:val="10"/>
    <w:qFormat/>
    <w:pPr>
      <w:adjustRightInd w:val="0"/>
      <w:spacing w:before="480" w:after="480" w:line="240" w:lineRule="auto"/>
      <w:jc w:val="center"/>
      <w:textAlignment w:val="baseline"/>
    </w:pPr>
    <w:rPr>
      <w:rFonts w:ascii="宋体" w:eastAsia="黑体" w:hAnsi="Times New Roman"/>
      <w:b w:val="0"/>
      <w:spacing w:val="6"/>
      <w:sz w:val="32"/>
      <w:szCs w:val="20"/>
    </w:rPr>
  </w:style>
  <w:style w:type="character" w:customStyle="1" w:styleId="f241">
    <w:name w:val="f241"/>
    <w:qFormat/>
    <w:rPr>
      <w:sz w:val="36"/>
      <w:szCs w:val="36"/>
    </w:rPr>
  </w:style>
  <w:style w:type="paragraph" w:customStyle="1" w:styleId="afffffffffff9">
    <w:name w:val="正文居中"/>
    <w:basedOn w:val="a3"/>
    <w:pPr>
      <w:spacing w:line="240" w:lineRule="auto"/>
      <w:jc w:val="center"/>
    </w:pPr>
    <w:rPr>
      <w:rFonts w:ascii="Times New Roman" w:hAnsi="Times New Roman"/>
      <w:sz w:val="21"/>
      <w:szCs w:val="24"/>
    </w:rPr>
  </w:style>
  <w:style w:type="paragraph" w:customStyle="1" w:styleId="afffffffffffa">
    <w:name w:val="正文居中粗"/>
    <w:basedOn w:val="a3"/>
    <w:pPr>
      <w:spacing w:line="240" w:lineRule="auto"/>
      <w:jc w:val="center"/>
    </w:pPr>
    <w:rPr>
      <w:rFonts w:ascii="宋体" w:hAnsi="Times New Roman"/>
      <w:b/>
      <w:bCs/>
      <w:color w:val="000000"/>
      <w:spacing w:val="4"/>
      <w:sz w:val="21"/>
      <w:szCs w:val="24"/>
    </w:rPr>
  </w:style>
  <w:style w:type="paragraph" w:customStyle="1" w:styleId="1ff1">
    <w:name w:val="图表1"/>
    <w:basedOn w:val="afff2"/>
    <w:qFormat/>
    <w:pPr>
      <w:adjustRightInd/>
      <w:snapToGrid w:val="0"/>
      <w:spacing w:line="360" w:lineRule="exact"/>
      <w:ind w:left="0" w:firstLine="0"/>
      <w:jc w:val="center"/>
      <w:textAlignment w:val="auto"/>
    </w:pPr>
    <w:rPr>
      <w:rFonts w:ascii="宋体" w:hAnsi="宋体"/>
      <w:spacing w:val="6"/>
      <w:kern w:val="2"/>
      <w:szCs w:val="24"/>
    </w:rPr>
  </w:style>
  <w:style w:type="paragraph" w:customStyle="1" w:styleId="afffffffffffb">
    <w:name w:val="斜体正文"/>
    <w:basedOn w:val="a3"/>
    <w:qFormat/>
    <w:pPr>
      <w:ind w:firstLineChars="200" w:firstLine="200"/>
    </w:pPr>
    <w:rPr>
      <w:rFonts w:ascii="Times New Roman" w:hAnsi="Times New Roman"/>
      <w:b/>
      <w:i/>
      <w:spacing w:val="6"/>
      <w:sz w:val="24"/>
      <w:szCs w:val="24"/>
    </w:rPr>
  </w:style>
  <w:style w:type="paragraph" w:customStyle="1" w:styleId="afffffffffffc">
    <w:name w:val="样式 表格 +"/>
    <w:basedOn w:val="affffc"/>
    <w:qFormat/>
    <w:pPr>
      <w:adjustRightInd/>
      <w:snapToGrid/>
      <w:spacing w:beforeLines="0" w:afterLines="0" w:line="0" w:lineRule="atLeast"/>
    </w:pPr>
    <w:rPr>
      <w:rFonts w:eastAsia="楷体_GB2312"/>
      <w:b/>
      <w:sz w:val="28"/>
      <w:szCs w:val="56"/>
    </w:rPr>
  </w:style>
  <w:style w:type="paragraph" w:customStyle="1" w:styleId="afffffffffffd">
    <w:name w:val="名录"/>
    <w:basedOn w:val="a3"/>
    <w:qFormat/>
    <w:pPr>
      <w:jc w:val="center"/>
    </w:pPr>
    <w:rPr>
      <w:rFonts w:ascii="Times New Roman" w:hAnsi="Times New Roman"/>
      <w:spacing w:val="6"/>
      <w:sz w:val="21"/>
      <w:szCs w:val="24"/>
    </w:rPr>
  </w:style>
  <w:style w:type="paragraph" w:customStyle="1" w:styleId="2ff3">
    <w:name w:val="样式 备注 + 宋体 首行缩进:  2 字符"/>
    <w:basedOn w:val="affffffc"/>
    <w:qFormat/>
    <w:pPr>
      <w:tabs>
        <w:tab w:val="clear" w:pos="547"/>
        <w:tab w:val="clear" w:pos="1080"/>
      </w:tabs>
      <w:spacing w:line="360" w:lineRule="auto"/>
      <w:ind w:firstLineChars="200" w:firstLine="200"/>
    </w:pPr>
    <w:rPr>
      <w:spacing w:val="6"/>
      <w:szCs w:val="24"/>
    </w:rPr>
  </w:style>
  <w:style w:type="paragraph" w:customStyle="1" w:styleId="afffffffffffe">
    <w:name w:val="样式 表格 + 居中"/>
    <w:basedOn w:val="affffc"/>
    <w:qFormat/>
    <w:pPr>
      <w:adjustRightInd/>
      <w:snapToGrid/>
      <w:spacing w:beforeLines="0" w:afterLines="0" w:line="0" w:lineRule="atLeast"/>
    </w:pPr>
    <w:rPr>
      <w:rFonts w:eastAsia="楷体_GB2312"/>
      <w:b/>
      <w:sz w:val="28"/>
      <w:szCs w:val="56"/>
    </w:rPr>
  </w:style>
  <w:style w:type="paragraph" w:customStyle="1" w:styleId="1ff2">
    <w:name w:val="样式 表格 + 居中1"/>
    <w:basedOn w:val="affffc"/>
    <w:qFormat/>
    <w:pPr>
      <w:adjustRightInd/>
      <w:snapToGrid/>
      <w:spacing w:beforeLines="0" w:afterLines="0" w:line="0" w:lineRule="atLeast"/>
    </w:pPr>
    <w:rPr>
      <w:rFonts w:eastAsia="楷体_GB2312"/>
      <w:b/>
      <w:sz w:val="28"/>
      <w:szCs w:val="56"/>
    </w:rPr>
  </w:style>
  <w:style w:type="character" w:customStyle="1" w:styleId="q21">
    <w:name w:val="q21"/>
    <w:qFormat/>
    <w:rPr>
      <w:rFonts w:ascii="Arial" w:hAnsi="Arial" w:cs="Arial" w:hint="default"/>
      <w:color w:val="000000"/>
      <w:sz w:val="18"/>
      <w:szCs w:val="18"/>
      <w:u w:val="none"/>
    </w:rPr>
  </w:style>
  <w:style w:type="paragraph" w:customStyle="1" w:styleId="affffffffffff">
    <w:name w:val="报告书一级标题"/>
    <w:qFormat/>
    <w:pPr>
      <w:spacing w:before="480" w:after="240"/>
      <w:jc w:val="center"/>
    </w:pPr>
    <w:rPr>
      <w:rFonts w:ascii="黑体" w:eastAsia="黑体" w:hAnsi="Times New Roman" w:cs="Times New Roman"/>
      <w:kern w:val="44"/>
      <w:sz w:val="32"/>
      <w:szCs w:val="32"/>
    </w:rPr>
  </w:style>
  <w:style w:type="paragraph" w:customStyle="1" w:styleId="affffffffffff0">
    <w:name w:val="报告书二级标题"/>
    <w:basedOn w:val="2"/>
    <w:qFormat/>
    <w:pPr>
      <w:tabs>
        <w:tab w:val="clear" w:pos="1287"/>
      </w:tabs>
      <w:spacing w:before="240" w:beforeAutospacing="0" w:after="240" w:afterAutospacing="0" w:line="240" w:lineRule="auto"/>
    </w:pPr>
    <w:rPr>
      <w:rFonts w:ascii="宋体" w:eastAsia="宋体" w:hAnsi="宋体"/>
      <w:bCs w:val="0"/>
      <w:sz w:val="28"/>
      <w:szCs w:val="20"/>
    </w:rPr>
  </w:style>
  <w:style w:type="paragraph" w:customStyle="1" w:styleId="affffffffffff1">
    <w:name w:val="报告书三级标题"/>
    <w:basedOn w:val="3"/>
    <w:qFormat/>
    <w:pPr>
      <w:spacing w:before="0" w:after="0" w:line="300" w:lineRule="auto"/>
    </w:pPr>
    <w:rPr>
      <w:rFonts w:ascii="宋体" w:hAnsi="宋体"/>
      <w:b w:val="0"/>
      <w:bCs w:val="0"/>
      <w:kern w:val="0"/>
      <w:sz w:val="24"/>
      <w:szCs w:val="24"/>
    </w:rPr>
  </w:style>
  <w:style w:type="paragraph" w:customStyle="1" w:styleId="XCHG0">
    <w:name w:val="XCHG论文节"/>
    <w:basedOn w:val="a3"/>
    <w:qFormat/>
    <w:pPr>
      <w:spacing w:beforeLines="100" w:afterLines="100" w:line="240" w:lineRule="auto"/>
    </w:pPr>
    <w:rPr>
      <w:rFonts w:ascii="方正姚体" w:eastAsia="方正姚体" w:hAnsi="Times New Roman"/>
      <w:b/>
      <w:bCs/>
      <w:sz w:val="36"/>
      <w:szCs w:val="24"/>
    </w:rPr>
  </w:style>
  <w:style w:type="paragraph" w:customStyle="1" w:styleId="XCHG1">
    <w:name w:val="XCHG论文小节"/>
    <w:basedOn w:val="a3"/>
    <w:qFormat/>
    <w:pPr>
      <w:spacing w:beforeLines="75" w:afterLines="75" w:line="240" w:lineRule="auto"/>
    </w:pPr>
    <w:rPr>
      <w:rFonts w:ascii="Arial" w:eastAsia="隶书" w:hAnsi="Arial" w:cs="Arial"/>
      <w:b/>
      <w:bCs/>
      <w:color w:val="000000"/>
      <w:sz w:val="32"/>
      <w:szCs w:val="24"/>
    </w:rPr>
  </w:style>
  <w:style w:type="character" w:customStyle="1" w:styleId="p101">
    <w:name w:val="p101"/>
    <w:rPr>
      <w:rFonts w:ascii="p10" w:hAnsi="p10" w:hint="default"/>
      <w:color w:val="006633"/>
      <w:spacing w:val="400"/>
      <w:sz w:val="20"/>
      <w:szCs w:val="20"/>
    </w:rPr>
  </w:style>
  <w:style w:type="character" w:customStyle="1" w:styleId="unnamed11">
    <w:name w:val="unnamed11"/>
    <w:qFormat/>
    <w:rPr>
      <w:color w:val="006666"/>
      <w:spacing w:val="240"/>
      <w:sz w:val="21"/>
      <w:szCs w:val="21"/>
    </w:rPr>
  </w:style>
  <w:style w:type="paragraph" w:customStyle="1" w:styleId="affffffffffff2">
    <w:name w:val="文字"/>
    <w:basedOn w:val="a3"/>
    <w:pPr>
      <w:widowControl/>
      <w:spacing w:afterLines="50"/>
      <w:ind w:firstLine="420"/>
    </w:pPr>
    <w:rPr>
      <w:rFonts w:ascii="Times New Roman" w:hAnsi="Times New Roman"/>
      <w:kern w:val="0"/>
      <w:sz w:val="24"/>
      <w:szCs w:val="24"/>
    </w:rPr>
  </w:style>
  <w:style w:type="paragraph" w:customStyle="1" w:styleId="p16">
    <w:name w:val="p16"/>
    <w:basedOn w:val="a3"/>
    <w:qFormat/>
    <w:pPr>
      <w:widowControl/>
      <w:spacing w:line="240" w:lineRule="auto"/>
    </w:pPr>
    <w:rPr>
      <w:rFonts w:ascii="宋体" w:hAnsi="宋体" w:cs="宋体"/>
      <w:kern w:val="0"/>
      <w:sz w:val="11"/>
      <w:szCs w:val="11"/>
    </w:rPr>
  </w:style>
  <w:style w:type="paragraph" w:customStyle="1" w:styleId="CharCharCharCharCharCharCharCharChar1CharCharCharCharCharCharCharCharCharCharCharCharCharCharCharChar">
    <w:name w:val="Char Char Char Char Char Char Char Char Char1 Char Char Char Char Char Char Char Char Char Char Char Char Char Char Char Char"/>
    <w:basedOn w:val="a3"/>
    <w:qFormat/>
    <w:pPr>
      <w:ind w:firstLineChars="200" w:firstLine="200"/>
    </w:pPr>
    <w:rPr>
      <w:rFonts w:ascii="宋体" w:hAnsi="宋体" w:cs="宋体"/>
      <w:sz w:val="24"/>
      <w:szCs w:val="24"/>
    </w:rPr>
  </w:style>
  <w:style w:type="paragraph" w:customStyle="1" w:styleId="CharCharCharCharCharChar3">
    <w:name w:val="Char Char Char Char Char Char3"/>
    <w:basedOn w:val="a3"/>
    <w:qFormat/>
    <w:pPr>
      <w:ind w:firstLineChars="200" w:firstLine="200"/>
    </w:pPr>
    <w:rPr>
      <w:rFonts w:ascii="宋体" w:hAnsi="宋体" w:cs="宋体"/>
      <w:sz w:val="24"/>
      <w:szCs w:val="24"/>
    </w:rPr>
  </w:style>
  <w:style w:type="paragraph" w:customStyle="1" w:styleId="affffffffffff3">
    <w:name w:val="封面主标题"/>
    <w:basedOn w:val="a3"/>
    <w:qFormat/>
    <w:pPr>
      <w:spacing w:line="240" w:lineRule="auto"/>
      <w:jc w:val="center"/>
    </w:pPr>
    <w:rPr>
      <w:rFonts w:ascii="方正大标宋简体" w:eastAsia="方正大标宋简体" w:hAnsi="Times New Roman" w:cs="宋体"/>
      <w:sz w:val="52"/>
      <w:szCs w:val="20"/>
    </w:rPr>
  </w:style>
  <w:style w:type="character" w:customStyle="1" w:styleId="large1">
    <w:name w:val="large1"/>
    <w:qFormat/>
    <w:rPr>
      <w:spacing w:val="380"/>
      <w:sz w:val="22"/>
      <w:szCs w:val="22"/>
    </w:rPr>
  </w:style>
  <w:style w:type="paragraph" w:customStyle="1" w:styleId="CharCharCharCharChar3">
    <w:name w:val="Char Char Char Char Char"/>
    <w:basedOn w:val="3"/>
    <w:qFormat/>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affffffffffff4">
    <w:name w:val="前言、引言标题"/>
    <w:next w:val="a3"/>
    <w:qFormat/>
    <w:pPr>
      <w:shd w:val="clear" w:color="FFFFFF" w:fill="FFFFFF"/>
      <w:spacing w:before="640" w:after="560"/>
      <w:jc w:val="center"/>
      <w:outlineLvl w:val="0"/>
    </w:pPr>
    <w:rPr>
      <w:rFonts w:ascii="黑体" w:eastAsia="黑体" w:hAnsi="Times New Roman" w:cs="Times New Roman"/>
      <w:sz w:val="32"/>
    </w:rPr>
  </w:style>
  <w:style w:type="paragraph" w:customStyle="1" w:styleId="affffffffffff5">
    <w:name w:val="一级条标题"/>
    <w:basedOn w:val="10"/>
    <w:next w:val="a3"/>
    <w:qFormat/>
    <w:pPr>
      <w:keepNext w:val="0"/>
      <w:keepLines w:val="0"/>
      <w:widowControl/>
      <w:spacing w:before="0" w:after="0" w:line="240" w:lineRule="auto"/>
      <w:ind w:left="180" w:hanging="180"/>
      <w:outlineLvl w:val="2"/>
    </w:pPr>
    <w:rPr>
      <w:rFonts w:ascii="黑体" w:eastAsia="黑体" w:hAnsi="Times New Roman"/>
      <w:b w:val="0"/>
      <w:bCs w:val="0"/>
      <w:kern w:val="0"/>
      <w:sz w:val="21"/>
      <w:szCs w:val="20"/>
      <w:u w:color="000000"/>
    </w:rPr>
  </w:style>
  <w:style w:type="paragraph" w:customStyle="1" w:styleId="affffffffffff6">
    <w:name w:val="二级条标题"/>
    <w:basedOn w:val="affffffffffff5"/>
    <w:next w:val="a3"/>
    <w:qFormat/>
    <w:pPr>
      <w:outlineLvl w:val="3"/>
    </w:pPr>
  </w:style>
  <w:style w:type="paragraph" w:customStyle="1" w:styleId="affffffffffff7">
    <w:name w:val="三级条标题"/>
    <w:basedOn w:val="affffffffffff6"/>
    <w:next w:val="a3"/>
    <w:qFormat/>
    <w:pPr>
      <w:outlineLvl w:val="4"/>
    </w:pPr>
  </w:style>
  <w:style w:type="paragraph" w:customStyle="1" w:styleId="affffffffffff8">
    <w:name w:val="四级条标题"/>
    <w:basedOn w:val="affffffffffff7"/>
    <w:next w:val="a3"/>
    <w:qFormat/>
    <w:pPr>
      <w:outlineLvl w:val="5"/>
    </w:pPr>
  </w:style>
  <w:style w:type="paragraph" w:customStyle="1" w:styleId="affffffffffff9">
    <w:name w:val="五级条标题"/>
    <w:basedOn w:val="affffffffffff8"/>
    <w:next w:val="a3"/>
    <w:qFormat/>
    <w:pPr>
      <w:outlineLvl w:val="6"/>
    </w:pPr>
  </w:style>
  <w:style w:type="character" w:customStyle="1" w:styleId="C">
    <w:name w:val="小四 C"/>
    <w:qFormat/>
    <w:rPr>
      <w:rFonts w:ascii="Arial" w:eastAsia="黑体" w:hAnsi="Arial"/>
      <w:b/>
      <w:bCs/>
      <w:sz w:val="28"/>
      <w:szCs w:val="28"/>
    </w:rPr>
  </w:style>
  <w:style w:type="paragraph" w:customStyle="1" w:styleId="8099CharCharChar">
    <w:name w:val="样式 标题 8图表名称 + 首行缩进:  0.99 厘米 Char Char Char"/>
    <w:basedOn w:val="8"/>
    <w:link w:val="8099CharCharCharChar"/>
    <w:qFormat/>
    <w:pPr>
      <w:spacing w:before="0" w:after="0" w:line="240" w:lineRule="auto"/>
      <w:ind w:left="0" w:firstLine="0"/>
      <w:jc w:val="center"/>
    </w:pPr>
    <w:rPr>
      <w:rFonts w:eastAsia="宋体" w:cs="宋体"/>
      <w:b/>
      <w:kern w:val="2"/>
      <w:sz w:val="28"/>
      <w:szCs w:val="28"/>
      <w:u w:val="thick"/>
    </w:rPr>
  </w:style>
  <w:style w:type="character" w:customStyle="1" w:styleId="8099CharCharCharChar">
    <w:name w:val="样式 标题 8图表名称 + 首行缩进:  0.99 厘米 Char Char Char Char"/>
    <w:link w:val="8099CharCharChar"/>
    <w:qFormat/>
    <w:rPr>
      <w:rFonts w:ascii="Arial" w:eastAsia="宋体" w:hAnsi="Arial" w:cs="宋体"/>
      <w:b/>
      <w:bCs/>
      <w:sz w:val="28"/>
      <w:szCs w:val="28"/>
      <w:u w:val="thick"/>
    </w:rPr>
  </w:style>
  <w:style w:type="paragraph" w:customStyle="1" w:styleId="5CharCharCharCharChar">
    <w:name w:val="标题5 Char Char Char Char Char"/>
    <w:basedOn w:val="a3"/>
    <w:link w:val="5CharCharCharCharCharChar"/>
    <w:qFormat/>
    <w:pPr>
      <w:tabs>
        <w:tab w:val="left" w:pos="840"/>
      </w:tabs>
      <w:ind w:left="840" w:hanging="420"/>
      <w:jc w:val="left"/>
      <w:outlineLvl w:val="3"/>
    </w:pPr>
    <w:rPr>
      <w:rFonts w:ascii="Times New Roman" w:hAnsi="Times New Roman"/>
      <w:sz w:val="24"/>
      <w:szCs w:val="24"/>
    </w:rPr>
  </w:style>
  <w:style w:type="character" w:customStyle="1" w:styleId="5CharCharCharCharCharChar">
    <w:name w:val="标题5 Char Char Char Char Char Char"/>
    <w:link w:val="5CharCharCharCharChar"/>
    <w:qFormat/>
    <w:rPr>
      <w:rFonts w:ascii="Times New Roman" w:eastAsia="宋体" w:hAnsi="Times New Roman" w:cs="Times New Roman"/>
      <w:sz w:val="24"/>
      <w:szCs w:val="24"/>
    </w:rPr>
  </w:style>
  <w:style w:type="paragraph" w:customStyle="1" w:styleId="1-zCharCharCharChar">
    <w:name w:val="样式1-正文z Char Char Char Char"/>
    <w:basedOn w:val="a3"/>
    <w:link w:val="1-zCharCharCharCharChar"/>
    <w:pPr>
      <w:adjustRightInd w:val="0"/>
      <w:snapToGrid w:val="0"/>
      <w:spacing w:line="380" w:lineRule="exact"/>
      <w:ind w:firstLine="482"/>
      <w:textAlignment w:val="center"/>
    </w:pPr>
    <w:rPr>
      <w:rFonts w:ascii="Times New Roman" w:hAnsi="Times New Roman"/>
      <w:snapToGrid w:val="0"/>
      <w:sz w:val="24"/>
      <w:szCs w:val="24"/>
    </w:rPr>
  </w:style>
  <w:style w:type="character" w:customStyle="1" w:styleId="1-zCharCharCharCharChar">
    <w:name w:val="样式1-正文z Char Char Char Char Char"/>
    <w:link w:val="1-zCharCharCharChar"/>
    <w:qFormat/>
    <w:rPr>
      <w:rFonts w:ascii="Times New Roman" w:eastAsia="宋体" w:hAnsi="Times New Roman" w:cs="Times New Roman"/>
      <w:snapToGrid w:val="0"/>
      <w:sz w:val="24"/>
      <w:szCs w:val="24"/>
    </w:rPr>
  </w:style>
  <w:style w:type="paragraph" w:customStyle="1" w:styleId="5CharCharChar">
    <w:name w:val="标题5 Char Char Char"/>
    <w:basedOn w:val="a3"/>
    <w:qFormat/>
    <w:pPr>
      <w:tabs>
        <w:tab w:val="left" w:pos="170"/>
      </w:tabs>
      <w:ind w:left="624" w:hanging="227"/>
      <w:jc w:val="left"/>
      <w:outlineLvl w:val="3"/>
    </w:pPr>
    <w:rPr>
      <w:rFonts w:ascii="Times New Roman" w:hAnsi="Times New Roman"/>
      <w:sz w:val="24"/>
      <w:szCs w:val="24"/>
    </w:rPr>
  </w:style>
  <w:style w:type="paragraph" w:customStyle="1" w:styleId="1-zChar">
    <w:name w:val="样式1-正文z Char"/>
    <w:basedOn w:val="a3"/>
    <w:link w:val="1-zCharChar"/>
    <w:qFormat/>
    <w:pPr>
      <w:adjustRightInd w:val="0"/>
      <w:snapToGrid w:val="0"/>
      <w:spacing w:line="380" w:lineRule="exact"/>
      <w:ind w:firstLine="482"/>
      <w:textAlignment w:val="center"/>
    </w:pPr>
    <w:rPr>
      <w:rFonts w:ascii="Times New Roman" w:hAnsi="Times New Roman"/>
      <w:snapToGrid w:val="0"/>
      <w:sz w:val="24"/>
      <w:szCs w:val="24"/>
    </w:rPr>
  </w:style>
  <w:style w:type="character" w:customStyle="1" w:styleId="1-zCharChar">
    <w:name w:val="样式1-正文z Char Char"/>
    <w:link w:val="1-zChar"/>
    <w:rPr>
      <w:rFonts w:ascii="Times New Roman" w:eastAsia="宋体" w:hAnsi="Times New Roman" w:cs="Times New Roman"/>
      <w:snapToGrid w:val="0"/>
      <w:sz w:val="24"/>
      <w:szCs w:val="24"/>
    </w:rPr>
  </w:style>
  <w:style w:type="paragraph" w:customStyle="1" w:styleId="8099CharChar">
    <w:name w:val="样式 标题 8图表名称 + 首行缩进:  0.99 厘米 Char Char"/>
    <w:basedOn w:val="8"/>
    <w:qFormat/>
    <w:pPr>
      <w:spacing w:before="0" w:after="0" w:line="240" w:lineRule="auto"/>
      <w:ind w:left="0" w:firstLine="0"/>
      <w:jc w:val="center"/>
    </w:pPr>
    <w:rPr>
      <w:rFonts w:eastAsia="宋体" w:cs="宋体"/>
      <w:b/>
      <w:kern w:val="2"/>
      <w:sz w:val="28"/>
      <w:szCs w:val="28"/>
      <w:u w:val="thick"/>
    </w:rPr>
  </w:style>
  <w:style w:type="paragraph" w:customStyle="1" w:styleId="5CharCharCharChar">
    <w:name w:val="标题5 Char Char Char Char"/>
    <w:basedOn w:val="a3"/>
    <w:qFormat/>
    <w:pPr>
      <w:tabs>
        <w:tab w:val="left" w:pos="840"/>
      </w:tabs>
      <w:ind w:left="840" w:hanging="420"/>
      <w:jc w:val="left"/>
      <w:outlineLvl w:val="3"/>
    </w:pPr>
    <w:rPr>
      <w:rFonts w:ascii="Times New Roman" w:hAnsi="Times New Roman"/>
      <w:sz w:val="24"/>
      <w:szCs w:val="24"/>
    </w:rPr>
  </w:style>
  <w:style w:type="paragraph" w:customStyle="1" w:styleId="1-zCharCharChar">
    <w:name w:val="样式1-正文z Char Char Char"/>
    <w:basedOn w:val="a3"/>
    <w:pPr>
      <w:adjustRightInd w:val="0"/>
      <w:snapToGrid w:val="0"/>
      <w:spacing w:line="380" w:lineRule="exact"/>
      <w:ind w:firstLine="482"/>
      <w:textAlignment w:val="center"/>
    </w:pPr>
    <w:rPr>
      <w:rFonts w:ascii="Times New Roman" w:hAnsi="Times New Roman"/>
      <w:snapToGrid w:val="0"/>
      <w:sz w:val="24"/>
      <w:szCs w:val="24"/>
    </w:rPr>
  </w:style>
  <w:style w:type="paragraph" w:customStyle="1" w:styleId="1-z">
    <w:name w:val="样式1-正文z"/>
    <w:basedOn w:val="a3"/>
    <w:qFormat/>
    <w:pPr>
      <w:adjustRightInd w:val="0"/>
      <w:snapToGrid w:val="0"/>
      <w:spacing w:line="380" w:lineRule="exact"/>
      <w:ind w:firstLine="482"/>
      <w:textAlignment w:val="center"/>
    </w:pPr>
    <w:rPr>
      <w:rFonts w:ascii="Times New Roman" w:hAnsi="Times New Roman"/>
      <w:snapToGrid w:val="0"/>
      <w:sz w:val="24"/>
      <w:szCs w:val="24"/>
    </w:rPr>
  </w:style>
  <w:style w:type="paragraph" w:customStyle="1" w:styleId="1ff3">
    <w:name w:val="正文文字1"/>
    <w:basedOn w:val="a3"/>
    <w:next w:val="afa"/>
    <w:link w:val="1Char2"/>
    <w:pPr>
      <w:spacing w:after="120" w:line="240" w:lineRule="auto"/>
    </w:pPr>
    <w:rPr>
      <w:rFonts w:ascii="Times New Roman" w:hAnsi="Times New Roman"/>
      <w:sz w:val="21"/>
      <w:szCs w:val="24"/>
    </w:rPr>
  </w:style>
  <w:style w:type="character" w:customStyle="1" w:styleId="4CharCharCharChar1">
    <w:name w:val="标题 4 Char Char Char Char"/>
    <w:rPr>
      <w:b/>
      <w:bCs/>
      <w:snapToGrid w:val="0"/>
    </w:rPr>
  </w:style>
  <w:style w:type="character" w:customStyle="1" w:styleId="grame">
    <w:name w:val="grame"/>
    <w:qFormat/>
  </w:style>
  <w:style w:type="character" w:customStyle="1" w:styleId="style6">
    <w:name w:val="style6"/>
  </w:style>
  <w:style w:type="paragraph" w:customStyle="1" w:styleId="CharCharCharCharCharChar11">
    <w:name w:val="Char Char Char Char Char Char1"/>
    <w:basedOn w:val="a3"/>
    <w:pPr>
      <w:ind w:firstLineChars="200" w:firstLine="200"/>
    </w:pPr>
    <w:rPr>
      <w:rFonts w:ascii="宋体" w:hAnsi="宋体" w:cs="宋体"/>
      <w:sz w:val="24"/>
      <w:szCs w:val="24"/>
    </w:rPr>
  </w:style>
  <w:style w:type="character" w:customStyle="1" w:styleId="hei41">
    <w:name w:val="hei41"/>
    <w:qFormat/>
    <w:rPr>
      <w:rFonts w:hint="eastAsia"/>
      <w:color w:val="333333"/>
      <w:sz w:val="18"/>
      <w:szCs w:val="18"/>
      <w:u w:val="none"/>
    </w:rPr>
  </w:style>
  <w:style w:type="paragraph" w:customStyle="1" w:styleId="3110">
    <w:name w:val="正文文本 311"/>
    <w:basedOn w:val="a3"/>
    <w:qFormat/>
    <w:pPr>
      <w:adjustRightInd w:val="0"/>
      <w:spacing w:line="240" w:lineRule="atLeast"/>
      <w:jc w:val="center"/>
      <w:textAlignment w:val="baseline"/>
    </w:pPr>
    <w:rPr>
      <w:rFonts w:ascii="宋体" w:hAnsi="Times New Roman"/>
      <w:kern w:val="0"/>
      <w:sz w:val="18"/>
      <w:szCs w:val="20"/>
    </w:rPr>
  </w:style>
  <w:style w:type="paragraph" w:customStyle="1" w:styleId="02">
    <w:name w:val="0"/>
    <w:basedOn w:val="a3"/>
    <w:link w:val="0CharChar"/>
    <w:qFormat/>
    <w:pPr>
      <w:widowControl/>
      <w:spacing w:line="240" w:lineRule="auto"/>
    </w:pPr>
    <w:rPr>
      <w:rFonts w:ascii="Times New Roman" w:hAnsi="Times New Roman"/>
      <w:kern w:val="0"/>
      <w:sz w:val="21"/>
      <w:szCs w:val="21"/>
    </w:rPr>
  </w:style>
  <w:style w:type="character" w:customStyle="1" w:styleId="CharCharCharCharCharCharCharCharCharCharCharCharCharCharCharCharCharCChar">
    <w:name w:val="特点标题 Char Char Char Char Char Char Char Char Char Char Char Char Char Char Char Char Char C Char"/>
    <w:rPr>
      <w:spacing w:val="6"/>
    </w:rPr>
  </w:style>
  <w:style w:type="character" w:customStyle="1" w:styleId="4CharCharChar2">
    <w:name w:val="标题 4 Char Char Char2"/>
    <w:qFormat/>
    <w:rPr>
      <w:rFonts w:ascii="黑体" w:eastAsia="黑体"/>
      <w:b/>
      <w:bCs/>
      <w:spacing w:val="5"/>
      <w:szCs w:val="28"/>
    </w:rPr>
  </w:style>
  <w:style w:type="paragraph" w:customStyle="1" w:styleId="33CharH3BHeadCharCharChar">
    <w:name w:val="样式 标题 3标题 3 CharH3B Head + 宋体 小三 Char Char Char"/>
    <w:basedOn w:val="3"/>
    <w:semiHidden/>
    <w:qFormat/>
    <w:pPr>
      <w:tabs>
        <w:tab w:val="left" w:pos="709"/>
        <w:tab w:val="left" w:pos="1412"/>
      </w:tabs>
      <w:adjustRightInd w:val="0"/>
      <w:snapToGrid w:val="0"/>
      <w:spacing w:before="240" w:after="240" w:line="360" w:lineRule="auto"/>
      <w:ind w:left="709" w:hanging="709"/>
    </w:pPr>
    <w:rPr>
      <w:rFonts w:ascii="宋体" w:eastAsia="黑体" w:hAnsi="宋体"/>
      <w:b w:val="0"/>
      <w:kern w:val="0"/>
      <w:sz w:val="30"/>
      <w:szCs w:val="28"/>
    </w:rPr>
  </w:style>
  <w:style w:type="paragraph" w:customStyle="1" w:styleId="4CharCharChar">
    <w:name w:val="样式 标题 4 + 宋体 Char Char Char"/>
    <w:basedOn w:val="40"/>
    <w:semiHidden/>
    <w:pPr>
      <w:tabs>
        <w:tab w:val="left" w:pos="0"/>
      </w:tabs>
      <w:adjustRightInd w:val="0"/>
      <w:snapToGrid w:val="0"/>
      <w:spacing w:before="80" w:after="80" w:line="300" w:lineRule="auto"/>
    </w:pPr>
    <w:rPr>
      <w:rFonts w:ascii="宋体" w:hAnsi="宋体"/>
      <w:b w:val="0"/>
      <w:bCs w:val="0"/>
    </w:rPr>
  </w:style>
  <w:style w:type="paragraph" w:customStyle="1" w:styleId="CharCharCharCharCharCharCharCharCharChar2">
    <w:name w:val="报告书正文 Char Char Char Char Char Char Char Char Char Char"/>
    <w:basedOn w:val="a3"/>
    <w:qFormat/>
    <w:pPr>
      <w:spacing w:line="300" w:lineRule="auto"/>
      <w:ind w:firstLineChars="200" w:firstLine="480"/>
    </w:pPr>
    <w:rPr>
      <w:rFonts w:ascii="Times New Roman" w:hAnsi="Times New Roman"/>
      <w:color w:val="000000"/>
      <w:sz w:val="24"/>
      <w:szCs w:val="24"/>
    </w:rPr>
  </w:style>
  <w:style w:type="paragraph" w:customStyle="1" w:styleId="1CharCharCharCharCharChar">
    <w:name w:val="样式1 Char Char Char Char Char Char"/>
    <w:basedOn w:val="a3"/>
    <w:pPr>
      <w:spacing w:line="560" w:lineRule="atLeast"/>
      <w:ind w:firstLineChars="200" w:firstLine="480"/>
    </w:pPr>
    <w:rPr>
      <w:rFonts w:ascii="宋体" w:hAnsi="宋体"/>
      <w:sz w:val="24"/>
      <w:szCs w:val="24"/>
    </w:rPr>
  </w:style>
  <w:style w:type="paragraph" w:customStyle="1" w:styleId="CharCharCharCharCharCharCharCharCharCharCharCharChar">
    <w:name w:val="报告书正文 Char Char Char Char Char Char Char Char Char Char Char Char Char"/>
    <w:basedOn w:val="a3"/>
    <w:pPr>
      <w:spacing w:line="300" w:lineRule="auto"/>
      <w:ind w:firstLineChars="200" w:firstLine="480"/>
    </w:pPr>
    <w:rPr>
      <w:rFonts w:ascii="Times New Roman" w:hAnsi="Times New Roman"/>
      <w:color w:val="000000"/>
      <w:sz w:val="24"/>
      <w:szCs w:val="24"/>
    </w:rPr>
  </w:style>
  <w:style w:type="character" w:customStyle="1" w:styleId="Char2CharChar2">
    <w:name w:val="Char2 Char Char2"/>
    <w:qFormat/>
    <w:rPr>
      <w:rFonts w:ascii="Arial" w:eastAsia="黑体" w:hAnsi="Arial" w:cs="Arial"/>
      <w:b/>
      <w:bCs/>
      <w:sz w:val="44"/>
      <w:szCs w:val="32"/>
    </w:rPr>
  </w:style>
  <w:style w:type="paragraph" w:customStyle="1" w:styleId="CharCharCharCharCharCharCharCharCharCharCharCharChar0">
    <w:name w:val="自定义正文 Char Char Char Char Char Char Char Char Char Char Char Char Char"/>
    <w:pPr>
      <w:widowControl w:val="0"/>
      <w:topLinePunct/>
      <w:adjustRightInd w:val="0"/>
      <w:snapToGrid w:val="0"/>
      <w:spacing w:line="360" w:lineRule="auto"/>
      <w:ind w:firstLine="510"/>
      <w:jc w:val="both"/>
    </w:pPr>
    <w:rPr>
      <w:rFonts w:ascii="Times New Roman" w:eastAsia="宋体" w:hAnsi="Times New Roman" w:cs="Times New Roman"/>
      <w:kern w:val="2"/>
      <w:position w:val="-28"/>
      <w:sz w:val="28"/>
      <w:szCs w:val="28"/>
    </w:rPr>
  </w:style>
  <w:style w:type="paragraph" w:customStyle="1" w:styleId="4CharCharChar0">
    <w:name w:val="标4 Char Char Char"/>
    <w:qFormat/>
    <w:pPr>
      <w:spacing w:line="560" w:lineRule="atLeast"/>
      <w:jc w:val="both"/>
      <w:outlineLvl w:val="3"/>
    </w:pPr>
    <w:rPr>
      <w:rFonts w:ascii="宋体" w:eastAsia="宋体" w:hAnsi="宋体" w:cs="Times New Roman"/>
      <w:kern w:val="2"/>
      <w:sz w:val="24"/>
      <w:szCs w:val="30"/>
    </w:rPr>
  </w:style>
  <w:style w:type="paragraph" w:customStyle="1" w:styleId="CharCharChar1CharCharCharChar">
    <w:name w:val="Char Char Char1 Char Char Char Char"/>
    <w:basedOn w:val="a3"/>
    <w:qFormat/>
    <w:pPr>
      <w:spacing w:line="240" w:lineRule="auto"/>
    </w:pPr>
    <w:rPr>
      <w:rFonts w:ascii="宋体" w:hAnsi="宋体" w:cs="Courier New"/>
      <w:sz w:val="32"/>
      <w:szCs w:val="32"/>
    </w:rPr>
  </w:style>
  <w:style w:type="paragraph" w:customStyle="1" w:styleId="CharCharChar3Char">
    <w:name w:val="Char Char Char3 Char"/>
    <w:basedOn w:val="a3"/>
    <w:qFormat/>
    <w:pPr>
      <w:ind w:firstLineChars="200" w:firstLine="200"/>
    </w:pPr>
    <w:rPr>
      <w:rFonts w:ascii="宋体" w:hAnsi="宋体" w:cs="宋体"/>
      <w:sz w:val="24"/>
      <w:szCs w:val="24"/>
    </w:rPr>
  </w:style>
  <w:style w:type="paragraph" w:customStyle="1" w:styleId="CharCharCharCharCharCharCharCharChar10">
    <w:name w:val="Char Char Char Char Char Char Char Char Char1"/>
    <w:basedOn w:val="a3"/>
    <w:qFormat/>
    <w:pPr>
      <w:ind w:firstLineChars="200" w:firstLine="200"/>
    </w:pPr>
    <w:rPr>
      <w:rFonts w:ascii="宋体" w:hAnsi="宋体" w:cs="宋体"/>
      <w:sz w:val="24"/>
      <w:szCs w:val="24"/>
    </w:rPr>
  </w:style>
  <w:style w:type="paragraph" w:customStyle="1" w:styleId="affffffffffffa">
    <w:name w:val="图表标题"/>
    <w:basedOn w:val="a3"/>
    <w:qFormat/>
    <w:pPr>
      <w:adjustRightInd w:val="0"/>
      <w:spacing w:beforeLines="50" w:line="240" w:lineRule="auto"/>
      <w:jc w:val="center"/>
      <w:textAlignment w:val="baseline"/>
    </w:pPr>
    <w:rPr>
      <w:rFonts w:ascii="Times New Roman" w:hAnsi="Times New Roman"/>
      <w:b/>
      <w:spacing w:val="5"/>
      <w:kern w:val="0"/>
      <w:sz w:val="21"/>
      <w:szCs w:val="21"/>
    </w:rPr>
  </w:style>
  <w:style w:type="paragraph" w:customStyle="1" w:styleId="360">
    <w:name w:val="标题3，小四黑体，6磅"/>
    <w:basedOn w:val="a3"/>
    <w:qFormat/>
    <w:pPr>
      <w:keepNext/>
      <w:keepLines/>
      <w:spacing w:before="120" w:after="120" w:line="415" w:lineRule="auto"/>
      <w:outlineLvl w:val="2"/>
    </w:pPr>
    <w:rPr>
      <w:rFonts w:ascii="黑体" w:eastAsia="黑体" w:hAnsi="Times New Roman"/>
      <w:b/>
      <w:bCs/>
      <w:sz w:val="24"/>
      <w:szCs w:val="32"/>
    </w:rPr>
  </w:style>
  <w:style w:type="paragraph" w:customStyle="1" w:styleId="Char1f2">
    <w:name w:val="报告书正文 Char1"/>
    <w:basedOn w:val="a3"/>
    <w:pPr>
      <w:spacing w:line="300" w:lineRule="auto"/>
      <w:ind w:firstLineChars="200" w:firstLine="200"/>
    </w:pPr>
    <w:rPr>
      <w:rFonts w:ascii="Times New Roman" w:hAnsi="Times New Roman"/>
      <w:sz w:val="24"/>
      <w:szCs w:val="20"/>
    </w:rPr>
  </w:style>
  <w:style w:type="character" w:customStyle="1" w:styleId="st12">
    <w:name w:val="st12"/>
    <w:qFormat/>
  </w:style>
  <w:style w:type="character" w:customStyle="1" w:styleId="unnamed1">
    <w:name w:val="unnamed1"/>
  </w:style>
  <w:style w:type="character" w:customStyle="1" w:styleId="highlight">
    <w:name w:val="highlight"/>
  </w:style>
  <w:style w:type="paragraph" w:customStyle="1" w:styleId="CharCharChar7">
    <w:name w:val="二级标题 Char Char Char"/>
    <w:basedOn w:val="a3"/>
    <w:next w:val="a3"/>
    <w:qFormat/>
    <w:pPr>
      <w:spacing w:line="529" w:lineRule="exact"/>
      <w:ind w:firstLineChars="200" w:firstLine="200"/>
    </w:pPr>
    <w:rPr>
      <w:rFonts w:ascii="宋体" w:hAnsi="宋体" w:cs="宋体"/>
      <w:sz w:val="24"/>
      <w:szCs w:val="24"/>
    </w:rPr>
  </w:style>
  <w:style w:type="character" w:customStyle="1" w:styleId="Char1f3">
    <w:name w:val="表头 Char1"/>
    <w:rPr>
      <w:b/>
      <w:sz w:val="21"/>
      <w:szCs w:val="21"/>
    </w:rPr>
  </w:style>
  <w:style w:type="paragraph" w:customStyle="1" w:styleId="hb4">
    <w:name w:val="hb4"/>
    <w:link w:val="hb4Char"/>
    <w:pPr>
      <w:keepNext/>
      <w:keepLines/>
      <w:spacing w:beforeLines="50" w:afterLines="50" w:line="529" w:lineRule="exact"/>
      <w:outlineLvl w:val="3"/>
    </w:pPr>
    <w:rPr>
      <w:rFonts w:ascii="Times New Roman" w:eastAsia="宋体" w:hAnsi="Times New Roman" w:cs="Times New Roman"/>
      <w:bCs/>
      <w:kern w:val="24"/>
      <w:sz w:val="24"/>
      <w:szCs w:val="24"/>
    </w:rPr>
  </w:style>
  <w:style w:type="character" w:customStyle="1" w:styleId="hb4Char">
    <w:name w:val="hb4 Char"/>
    <w:link w:val="hb4"/>
    <w:qFormat/>
    <w:rPr>
      <w:rFonts w:ascii="Times New Roman" w:eastAsia="宋体" w:hAnsi="Times New Roman" w:cs="Times New Roman"/>
      <w:bCs/>
      <w:kern w:val="24"/>
      <w:sz w:val="24"/>
      <w:szCs w:val="24"/>
    </w:rPr>
  </w:style>
  <w:style w:type="paragraph" w:customStyle="1" w:styleId="affffffffffffb">
    <w:name w:val="..(......)"/>
    <w:basedOn w:val="a3"/>
    <w:next w:val="a3"/>
    <w:qFormat/>
    <w:pPr>
      <w:autoSpaceDE w:val="0"/>
      <w:autoSpaceDN w:val="0"/>
      <w:adjustRightInd w:val="0"/>
      <w:spacing w:line="240" w:lineRule="auto"/>
      <w:jc w:val="left"/>
    </w:pPr>
    <w:rPr>
      <w:rFonts w:ascii="宋体" w:hAnsi="Times New Roman"/>
      <w:kern w:val="0"/>
      <w:sz w:val="24"/>
      <w:szCs w:val="24"/>
    </w:rPr>
  </w:style>
  <w:style w:type="paragraph" w:customStyle="1" w:styleId="CharCharCharCharCharCharCharChar1CharCharCharChar">
    <w:name w:val="Char Char Char Char Char Char Char Char1 Char Char Char Char"/>
    <w:basedOn w:val="a3"/>
    <w:qFormat/>
    <w:pPr>
      <w:spacing w:line="240" w:lineRule="auto"/>
    </w:pPr>
    <w:rPr>
      <w:rFonts w:ascii="Times New Roman" w:hAnsi="Times New Roman"/>
      <w:sz w:val="21"/>
      <w:szCs w:val="24"/>
    </w:rPr>
  </w:style>
  <w:style w:type="paragraph" w:customStyle="1" w:styleId="CharCharCharCharChar10">
    <w:name w:val="报告书正文 Char Char Char Char Char1"/>
    <w:basedOn w:val="a3"/>
    <w:pPr>
      <w:spacing w:line="300" w:lineRule="auto"/>
      <w:ind w:firstLineChars="200" w:firstLine="480"/>
    </w:pPr>
    <w:rPr>
      <w:rFonts w:ascii="Times New Roman" w:hAnsi="Times New Roman"/>
      <w:color w:val="000000"/>
      <w:sz w:val="24"/>
      <w:szCs w:val="24"/>
    </w:rPr>
  </w:style>
  <w:style w:type="paragraph" w:customStyle="1" w:styleId="CharCharCharCharCharChar20">
    <w:name w:val="Char Char Char Char Char Char2"/>
    <w:basedOn w:val="a3"/>
    <w:qFormat/>
    <w:pPr>
      <w:ind w:firstLineChars="200" w:firstLine="200"/>
    </w:pPr>
    <w:rPr>
      <w:rFonts w:ascii="宋体" w:hAnsi="宋体" w:cs="宋体"/>
      <w:sz w:val="24"/>
      <w:szCs w:val="24"/>
    </w:rPr>
  </w:style>
  <w:style w:type="paragraph" w:customStyle="1" w:styleId="Web1">
    <w:name w:val="普通(Web)1"/>
    <w:basedOn w:val="a3"/>
    <w:qFormat/>
    <w:pPr>
      <w:widowControl/>
      <w:spacing w:before="90" w:after="90" w:line="240" w:lineRule="auto"/>
      <w:ind w:firstLine="420"/>
      <w:jc w:val="left"/>
    </w:pPr>
    <w:rPr>
      <w:rFonts w:ascii="宋体" w:hAnsi="宋体" w:cs="宋体"/>
      <w:kern w:val="0"/>
      <w:sz w:val="24"/>
      <w:szCs w:val="24"/>
    </w:rPr>
  </w:style>
  <w:style w:type="character" w:customStyle="1" w:styleId="3dfont">
    <w:name w:val="3dfont"/>
  </w:style>
  <w:style w:type="paragraph" w:customStyle="1" w:styleId="1ff4">
    <w:name w:val="正文文字缩进1"/>
    <w:basedOn w:val="a3"/>
    <w:qFormat/>
    <w:pPr>
      <w:spacing w:line="240" w:lineRule="auto"/>
      <w:ind w:firstLine="556"/>
    </w:pPr>
    <w:rPr>
      <w:rFonts w:ascii="Times New Roman" w:eastAsia="仿宋_GB2312" w:hAnsi="Times New Roman"/>
      <w:szCs w:val="28"/>
    </w:rPr>
  </w:style>
  <w:style w:type="paragraph" w:customStyle="1" w:styleId="CharCharCharCharCharChar1CharCharChar">
    <w:name w:val="Char Char Char Char Char Char1 Char Char Char"/>
    <w:basedOn w:val="3"/>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CharCharCharCharCharChar1CharCharCharCharCharCharCharCharCharCharCharCharCharCharCharCharCharCharChar">
    <w:name w:val="Char Char Char Char Char Char Char Char Char1 Char Char Char Char Char Char Char Char Char Char Char Char Char Char Char Char Char Char Char"/>
    <w:basedOn w:val="3"/>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character" w:customStyle="1" w:styleId="123YJChar2">
    <w:name w:val="123YJ Char2"/>
    <w:qFormat/>
    <w:rPr>
      <w:sz w:val="18"/>
    </w:rPr>
  </w:style>
  <w:style w:type="paragraph" w:customStyle="1" w:styleId="HZZH">
    <w:name w:val="HZZH正文"/>
    <w:basedOn w:val="a3"/>
    <w:link w:val="HZZHChar"/>
    <w:pPr>
      <w:overflowPunct w:val="0"/>
      <w:spacing w:line="300" w:lineRule="auto"/>
      <w:ind w:firstLineChars="200" w:firstLine="480"/>
    </w:pPr>
    <w:rPr>
      <w:rFonts w:ascii="Times New Roman" w:hAnsi="Times New Roman" w:cs="宋体"/>
      <w:kern w:val="0"/>
      <w:sz w:val="24"/>
      <w:szCs w:val="24"/>
    </w:rPr>
  </w:style>
  <w:style w:type="character" w:customStyle="1" w:styleId="HZZHChar">
    <w:name w:val="HZZH正文 Char"/>
    <w:link w:val="HZZH"/>
    <w:rPr>
      <w:rFonts w:ascii="Times New Roman" w:eastAsia="宋体" w:hAnsi="Times New Roman" w:cs="宋体"/>
      <w:kern w:val="0"/>
      <w:sz w:val="24"/>
      <w:szCs w:val="24"/>
    </w:rPr>
  </w:style>
  <w:style w:type="paragraph" w:customStyle="1" w:styleId="HZZH1">
    <w:name w:val="HZZH标题—1"/>
    <w:basedOn w:val="10"/>
    <w:next w:val="HZZH2"/>
    <w:qFormat/>
    <w:pPr>
      <w:numPr>
        <w:numId w:val="8"/>
      </w:numPr>
      <w:tabs>
        <w:tab w:val="clear" w:pos="992"/>
        <w:tab w:val="left" w:pos="0"/>
      </w:tabs>
      <w:spacing w:before="480" w:after="480" w:line="240" w:lineRule="auto"/>
      <w:ind w:left="0" w:firstLine="0"/>
      <w:jc w:val="center"/>
    </w:pPr>
    <w:rPr>
      <w:rFonts w:ascii="宋体" w:eastAsia="黑体" w:hAnsi="Times New Roman"/>
      <w:color w:val="000000"/>
      <w:kern w:val="2"/>
      <w:sz w:val="32"/>
      <w:szCs w:val="24"/>
    </w:rPr>
  </w:style>
  <w:style w:type="paragraph" w:customStyle="1" w:styleId="HZZH2">
    <w:name w:val="HZZH标题—2"/>
    <w:basedOn w:val="2"/>
    <w:next w:val="HZZH3"/>
    <w:qFormat/>
    <w:pPr>
      <w:tabs>
        <w:tab w:val="clear" w:pos="1287"/>
        <w:tab w:val="left" w:pos="720"/>
        <w:tab w:val="left" w:pos="992"/>
      </w:tabs>
      <w:spacing w:before="260" w:beforeAutospacing="0" w:after="260" w:afterAutospacing="0" w:line="240" w:lineRule="auto"/>
      <w:ind w:left="992" w:hanging="425"/>
      <w:jc w:val="left"/>
    </w:pPr>
    <w:rPr>
      <w:rFonts w:ascii="黑体" w:hAnsi="黑体"/>
      <w:sz w:val="30"/>
      <w:szCs w:val="32"/>
    </w:rPr>
  </w:style>
  <w:style w:type="paragraph" w:customStyle="1" w:styleId="HZZH3">
    <w:name w:val="HZZH标题—3"/>
    <w:basedOn w:val="3"/>
    <w:next w:val="HZZH4"/>
    <w:qFormat/>
    <w:pPr>
      <w:numPr>
        <w:ilvl w:val="2"/>
        <w:numId w:val="8"/>
      </w:numPr>
      <w:tabs>
        <w:tab w:val="clear" w:pos="2858"/>
        <w:tab w:val="left" w:pos="-1800"/>
        <w:tab w:val="left" w:pos="900"/>
      </w:tabs>
      <w:spacing w:before="180" w:line="240" w:lineRule="auto"/>
      <w:ind w:left="0" w:right="240" w:firstLine="0"/>
      <w:jc w:val="left"/>
    </w:pPr>
    <w:rPr>
      <w:rFonts w:ascii="黑体" w:eastAsia="黑体" w:hAnsi="宋体" w:cs="宋体"/>
      <w:b w:val="0"/>
      <w:kern w:val="0"/>
      <w:sz w:val="28"/>
      <w:szCs w:val="28"/>
    </w:rPr>
  </w:style>
  <w:style w:type="paragraph" w:customStyle="1" w:styleId="HZZH4">
    <w:name w:val="HZZH标题—4"/>
    <w:basedOn w:val="40"/>
    <w:link w:val="HZZH4Char"/>
    <w:qFormat/>
    <w:pPr>
      <w:numPr>
        <w:ilvl w:val="3"/>
        <w:numId w:val="8"/>
      </w:numPr>
      <w:tabs>
        <w:tab w:val="clear" w:pos="4003"/>
        <w:tab w:val="left" w:pos="1080"/>
      </w:tabs>
      <w:spacing w:before="80" w:after="80" w:line="360" w:lineRule="auto"/>
      <w:ind w:left="0" w:firstLine="0"/>
      <w:jc w:val="left"/>
    </w:pPr>
    <w:rPr>
      <w:rFonts w:ascii="宋体" w:hAnsi="宋体"/>
    </w:rPr>
  </w:style>
  <w:style w:type="character" w:customStyle="1" w:styleId="HZZHChar0">
    <w:name w:val="HZZH表头 Char"/>
    <w:link w:val="HZZH0"/>
    <w:qFormat/>
    <w:rPr>
      <w:b/>
      <w:bCs/>
      <w:szCs w:val="21"/>
    </w:rPr>
  </w:style>
  <w:style w:type="paragraph" w:customStyle="1" w:styleId="HZZH0">
    <w:name w:val="HZZH表头"/>
    <w:basedOn w:val="a3"/>
    <w:link w:val="HZZHChar0"/>
    <w:qFormat/>
    <w:pPr>
      <w:spacing w:line="240" w:lineRule="auto"/>
      <w:ind w:firstLine="482"/>
      <w:jc w:val="center"/>
    </w:pPr>
    <w:rPr>
      <w:rFonts w:asciiTheme="minorHAnsi" w:eastAsiaTheme="minorEastAsia" w:hAnsiTheme="minorHAnsi" w:cstheme="minorBidi"/>
      <w:b/>
      <w:bCs/>
      <w:sz w:val="21"/>
      <w:szCs w:val="21"/>
    </w:rPr>
  </w:style>
  <w:style w:type="character" w:customStyle="1" w:styleId="HZZH4Char">
    <w:name w:val="HZZH标题—4 Char"/>
    <w:link w:val="HZZH4"/>
    <w:rPr>
      <w:rFonts w:ascii="宋体" w:eastAsia="宋体" w:hAnsi="宋体" w:cs="Times New Roman"/>
      <w:b/>
      <w:bCs/>
      <w:sz w:val="28"/>
      <w:szCs w:val="28"/>
    </w:rPr>
  </w:style>
  <w:style w:type="character" w:customStyle="1" w:styleId="123YJChar3">
    <w:name w:val="123YJ Char3"/>
    <w:qFormat/>
    <w:rPr>
      <w:sz w:val="18"/>
    </w:rPr>
  </w:style>
  <w:style w:type="character" w:customStyle="1" w:styleId="123YJChar4">
    <w:name w:val="123YJ Char4"/>
    <w:rPr>
      <w:sz w:val="18"/>
    </w:rPr>
  </w:style>
  <w:style w:type="character" w:customStyle="1" w:styleId="style261">
    <w:name w:val="style261"/>
    <w:rPr>
      <w:color w:val="000000"/>
      <w:sz w:val="18"/>
      <w:szCs w:val="18"/>
    </w:rPr>
  </w:style>
  <w:style w:type="paragraph" w:customStyle="1" w:styleId="box1">
    <w:name w:val="box1"/>
    <w:basedOn w:val="a3"/>
    <w:qFormat/>
    <w:pPr>
      <w:widowControl/>
      <w:spacing w:before="100" w:beforeAutospacing="1" w:after="100" w:afterAutospacing="1" w:line="240" w:lineRule="auto"/>
      <w:jc w:val="left"/>
    </w:pPr>
    <w:rPr>
      <w:rFonts w:ascii="宋体" w:hAnsi="宋体" w:cs="宋体"/>
      <w:kern w:val="0"/>
      <w:sz w:val="24"/>
      <w:szCs w:val="24"/>
    </w:rPr>
  </w:style>
  <w:style w:type="character" w:customStyle="1" w:styleId="Charfc">
    <w:name w:val="正文（杨） Char"/>
    <w:link w:val="afffffffffff6"/>
    <w:rPr>
      <w:rFonts w:ascii="Times New Roman" w:eastAsia="宋体" w:hAnsi="Times New Roman" w:cs="宋体"/>
      <w:color w:val="000000"/>
      <w:spacing w:val="6"/>
      <w:sz w:val="24"/>
      <w:szCs w:val="24"/>
    </w:rPr>
  </w:style>
  <w:style w:type="paragraph" w:customStyle="1" w:styleId="Affffffffffffc">
    <w:name w:val="图名A"/>
    <w:basedOn w:val="a3"/>
    <w:qFormat/>
    <w:pPr>
      <w:widowControl/>
      <w:tabs>
        <w:tab w:val="left" w:pos="0"/>
      </w:tabs>
      <w:adjustRightInd w:val="0"/>
      <w:snapToGrid w:val="0"/>
      <w:spacing w:beforeLines="20" w:afterLines="80" w:line="240" w:lineRule="auto"/>
      <w:jc w:val="center"/>
    </w:pPr>
    <w:rPr>
      <w:rFonts w:ascii="Times New Roman" w:hAnsi="Times New Roman"/>
      <w:b/>
      <w:snapToGrid w:val="0"/>
      <w:kern w:val="0"/>
      <w:sz w:val="21"/>
      <w:szCs w:val="20"/>
    </w:rPr>
  </w:style>
  <w:style w:type="paragraph" w:customStyle="1" w:styleId="LA0">
    <w:name w:val="表名LA"/>
    <w:basedOn w:val="a3"/>
    <w:qFormat/>
    <w:pPr>
      <w:widowControl/>
      <w:tabs>
        <w:tab w:val="left" w:pos="0"/>
      </w:tabs>
      <w:adjustRightInd w:val="0"/>
      <w:snapToGrid w:val="0"/>
      <w:spacing w:beforeLines="80" w:afterLines="20" w:line="240" w:lineRule="auto"/>
      <w:jc w:val="center"/>
    </w:pPr>
    <w:rPr>
      <w:rFonts w:ascii="Times New Roman" w:hAnsi="Times New Roman"/>
      <w:b/>
      <w:snapToGrid w:val="0"/>
      <w:kern w:val="0"/>
      <w:sz w:val="21"/>
      <w:szCs w:val="20"/>
    </w:rPr>
  </w:style>
  <w:style w:type="paragraph" w:customStyle="1" w:styleId="C0">
    <w:name w:val="标题C"/>
    <w:qFormat/>
    <w:pPr>
      <w:tabs>
        <w:tab w:val="left" w:pos="0"/>
      </w:tabs>
      <w:adjustRightInd w:val="0"/>
      <w:snapToGrid w:val="0"/>
      <w:spacing w:before="300"/>
      <w:outlineLvl w:val="2"/>
    </w:pPr>
    <w:rPr>
      <w:rFonts w:ascii="Times New Roman" w:eastAsia="宋体" w:hAnsi="Times New Roman" w:cs="Times New Roman"/>
      <w:b/>
      <w:snapToGrid w:val="0"/>
      <w:sz w:val="28"/>
    </w:rPr>
  </w:style>
  <w:style w:type="paragraph" w:customStyle="1" w:styleId="Affffffffffffd">
    <w:name w:val="标题A"/>
    <w:qFormat/>
    <w:pPr>
      <w:tabs>
        <w:tab w:val="left" w:pos="0"/>
      </w:tabs>
      <w:adjustRightInd w:val="0"/>
      <w:snapToGrid w:val="0"/>
      <w:spacing w:before="600"/>
      <w:jc w:val="center"/>
      <w:outlineLvl w:val="0"/>
    </w:pPr>
    <w:rPr>
      <w:rFonts w:ascii="Times New Roman" w:eastAsia="宋体" w:hAnsi="Times New Roman" w:cs="Times New Roman"/>
      <w:b/>
      <w:snapToGrid w:val="0"/>
      <w:sz w:val="32"/>
    </w:rPr>
  </w:style>
  <w:style w:type="character" w:customStyle="1" w:styleId="neiyetest1">
    <w:name w:val="neiyetest1"/>
    <w:qFormat/>
    <w:rPr>
      <w:rFonts w:ascii="ˎ̥" w:hAnsi="ˎ̥" w:hint="default"/>
      <w:color w:val="000000"/>
      <w:sz w:val="20"/>
      <w:szCs w:val="20"/>
    </w:rPr>
  </w:style>
  <w:style w:type="paragraph" w:customStyle="1" w:styleId="B">
    <w:name w:val="标题B"/>
    <w:qFormat/>
    <w:pPr>
      <w:adjustRightInd w:val="0"/>
      <w:snapToGrid w:val="0"/>
      <w:spacing w:before="400"/>
      <w:outlineLvl w:val="1"/>
    </w:pPr>
    <w:rPr>
      <w:rFonts w:ascii="Times New Roman" w:eastAsia="宋体" w:hAnsi="Times New Roman" w:cs="Times New Roman"/>
      <w:b/>
      <w:snapToGrid w:val="0"/>
      <w:sz w:val="30"/>
    </w:rPr>
  </w:style>
  <w:style w:type="paragraph" w:customStyle="1" w:styleId="D">
    <w:name w:val="标题D"/>
    <w:qFormat/>
    <w:pPr>
      <w:adjustRightInd w:val="0"/>
      <w:snapToGrid w:val="0"/>
      <w:spacing w:before="240" w:line="360" w:lineRule="auto"/>
      <w:outlineLvl w:val="3"/>
    </w:pPr>
    <w:rPr>
      <w:rFonts w:ascii="Times New Roman" w:eastAsia="宋体" w:hAnsi="Times New Roman" w:cs="Times New Roman"/>
      <w:b/>
      <w:sz w:val="24"/>
    </w:rPr>
  </w:style>
  <w:style w:type="paragraph" w:customStyle="1" w:styleId="Affffffffffffe">
    <w:name w:val="表文A"/>
    <w:pPr>
      <w:tabs>
        <w:tab w:val="left" w:pos="0"/>
      </w:tabs>
      <w:adjustRightInd w:val="0"/>
      <w:snapToGrid w:val="0"/>
      <w:spacing w:line="240" w:lineRule="exact"/>
      <w:ind w:leftChars="-51" w:left="-38" w:hangingChars="41" w:hanging="69"/>
      <w:jc w:val="center"/>
    </w:pPr>
    <w:rPr>
      <w:rFonts w:ascii="宋体" w:eastAsia="宋体" w:hAnsi="Times New Roman" w:cs="Times New Roman"/>
      <w:snapToGrid w:val="0"/>
      <w:spacing w:val="-6"/>
      <w:sz w:val="18"/>
    </w:rPr>
  </w:style>
  <w:style w:type="paragraph" w:customStyle="1" w:styleId="B0">
    <w:name w:val="表文B"/>
    <w:pPr>
      <w:tabs>
        <w:tab w:val="left" w:pos="0"/>
      </w:tabs>
      <w:adjustRightInd w:val="0"/>
      <w:snapToGrid w:val="0"/>
      <w:spacing w:line="264" w:lineRule="auto"/>
    </w:pPr>
    <w:rPr>
      <w:rFonts w:ascii="宋体" w:eastAsia="宋体" w:hAnsi="Times New Roman" w:cs="Times New Roman"/>
      <w:snapToGrid w:val="0"/>
      <w:sz w:val="21"/>
    </w:rPr>
  </w:style>
  <w:style w:type="paragraph" w:customStyle="1" w:styleId="Afffffffffffff">
    <w:name w:val="图表名A"/>
    <w:qFormat/>
    <w:pPr>
      <w:tabs>
        <w:tab w:val="left" w:pos="0"/>
      </w:tabs>
      <w:adjustRightInd w:val="0"/>
      <w:snapToGrid w:val="0"/>
      <w:spacing w:before="156" w:after="156"/>
      <w:jc w:val="center"/>
    </w:pPr>
    <w:rPr>
      <w:rFonts w:ascii="Times New Roman" w:eastAsia="宋体" w:hAnsi="Times New Roman" w:cs="Times New Roman"/>
      <w:b/>
      <w:snapToGrid w:val="0"/>
      <w:sz w:val="21"/>
    </w:rPr>
  </w:style>
  <w:style w:type="paragraph" w:customStyle="1" w:styleId="B1">
    <w:name w:val="正文B"/>
    <w:basedOn w:val="Affffffffff8"/>
    <w:qFormat/>
    <w:pPr>
      <w:widowControl/>
      <w:spacing w:before="120"/>
      <w:ind w:firstLineChars="0" w:firstLine="0"/>
      <w:textAlignment w:val="auto"/>
    </w:pPr>
    <w:rPr>
      <w:snapToGrid/>
    </w:rPr>
  </w:style>
  <w:style w:type="paragraph" w:customStyle="1" w:styleId="E">
    <w:name w:val="标题E"/>
    <w:basedOn w:val="C0"/>
    <w:qFormat/>
    <w:pPr>
      <w:spacing w:beforeLines="50" w:line="360" w:lineRule="auto"/>
      <w:ind w:firstLineChars="200" w:firstLine="200"/>
      <w:outlineLvl w:val="4"/>
    </w:pPr>
    <w:rPr>
      <w:b w:val="0"/>
      <w:sz w:val="24"/>
    </w:rPr>
  </w:style>
  <w:style w:type="paragraph" w:customStyle="1" w:styleId="C1">
    <w:name w:val="表文C"/>
    <w:basedOn w:val="B0"/>
    <w:qFormat/>
    <w:pPr>
      <w:spacing w:line="240" w:lineRule="auto"/>
      <w:jc w:val="center"/>
    </w:pPr>
    <w:rPr>
      <w:rFonts w:ascii="Times New Roman"/>
    </w:rPr>
  </w:style>
  <w:style w:type="paragraph" w:customStyle="1" w:styleId="Afffffffffffff0">
    <w:name w:val="表名A"/>
    <w:basedOn w:val="Afffffffffffff"/>
    <w:qFormat/>
    <w:pPr>
      <w:spacing w:beforeLines="80" w:afterLines="20"/>
    </w:pPr>
  </w:style>
  <w:style w:type="paragraph" w:customStyle="1" w:styleId="27878105">
    <w:name w:val="样式 纯文本 + 首行缩进:  2 字符 段前: 7.8 磅 段后: 7.8 磅 字符缩放: 105% 非加宽量 / 紧..."/>
    <w:basedOn w:val="aff0"/>
    <w:qFormat/>
    <w:pPr>
      <w:widowControl w:val="0"/>
      <w:spacing w:before="156" w:after="156" w:line="300" w:lineRule="auto"/>
      <w:ind w:firstLineChars="200" w:firstLine="503"/>
      <w:jc w:val="both"/>
    </w:pPr>
    <w:rPr>
      <w:rFonts w:eastAsia="长城楷体_GB2312" w:cs="Times New Roman"/>
      <w:w w:val="105"/>
      <w:sz w:val="24"/>
      <w:szCs w:val="24"/>
    </w:rPr>
  </w:style>
  <w:style w:type="character" w:customStyle="1" w:styleId="ca-11">
    <w:name w:val="ca-11"/>
    <w:qFormat/>
    <w:rPr>
      <w:rFonts w:hint="eastAsia"/>
      <w:color w:val="000000"/>
      <w:sz w:val="28"/>
      <w:szCs w:val="28"/>
    </w:rPr>
  </w:style>
  <w:style w:type="paragraph" w:customStyle="1" w:styleId="afffffffffffff1">
    <w:name w:val="段"/>
    <w:qFormat/>
    <w:pPr>
      <w:autoSpaceDE w:val="0"/>
      <w:autoSpaceDN w:val="0"/>
      <w:ind w:firstLineChars="200" w:firstLine="200"/>
      <w:jc w:val="both"/>
    </w:pPr>
    <w:rPr>
      <w:rFonts w:ascii="宋体" w:eastAsia="宋体" w:hAnsi="Times New Roman" w:cs="Times New Roman"/>
      <w:sz w:val="21"/>
    </w:rPr>
  </w:style>
  <w:style w:type="paragraph" w:customStyle="1" w:styleId="4e">
    <w:name w:val="标题 4 + (西文) 宋体"/>
    <w:basedOn w:val="3"/>
    <w:qFormat/>
    <w:pPr>
      <w:spacing w:before="120" w:after="120" w:line="300" w:lineRule="auto"/>
    </w:pPr>
    <w:rPr>
      <w:rFonts w:ascii="宋体" w:eastAsia="黑体" w:hAnsi="宋体"/>
      <w:b w:val="0"/>
      <w:kern w:val="0"/>
      <w:sz w:val="24"/>
    </w:rPr>
  </w:style>
  <w:style w:type="character" w:customStyle="1" w:styleId="3Char">
    <w:name w:val="3标题 Char"/>
    <w:qFormat/>
    <w:rPr>
      <w:b/>
      <w:bCs/>
      <w:szCs w:val="32"/>
    </w:rPr>
  </w:style>
  <w:style w:type="paragraph" w:customStyle="1" w:styleId="5a">
    <w:name w:val="5表标题"/>
    <w:qFormat/>
    <w:pPr>
      <w:jc w:val="center"/>
    </w:pPr>
    <w:rPr>
      <w:rFonts w:ascii="Times New Roman" w:eastAsia="宋体" w:hAnsi="Times New Roman" w:cs="宋体"/>
      <w:b/>
      <w:bCs/>
      <w:kern w:val="2"/>
      <w:sz w:val="21"/>
    </w:rPr>
  </w:style>
  <w:style w:type="paragraph" w:customStyle="1" w:styleId="66">
    <w:name w:val="6表内文字 居中"/>
    <w:basedOn w:val="a3"/>
    <w:qFormat/>
    <w:pPr>
      <w:adjustRightInd w:val="0"/>
      <w:spacing w:line="240" w:lineRule="atLeast"/>
      <w:jc w:val="center"/>
      <w:textAlignment w:val="baseline"/>
    </w:pPr>
    <w:rPr>
      <w:rFonts w:ascii="Times New Roman" w:hAnsi="Times New Roman"/>
      <w:snapToGrid w:val="0"/>
      <w:kern w:val="0"/>
      <w:sz w:val="21"/>
      <w:szCs w:val="24"/>
    </w:rPr>
  </w:style>
  <w:style w:type="character" w:customStyle="1" w:styleId="1Char3">
    <w:name w:val="表头1 Char"/>
    <w:link w:val="1ff5"/>
    <w:rPr>
      <w:rFonts w:eastAsia="楷体_GB2312"/>
      <w:b/>
    </w:rPr>
  </w:style>
  <w:style w:type="paragraph" w:customStyle="1" w:styleId="1ff5">
    <w:name w:val="表头1"/>
    <w:basedOn w:val="a3"/>
    <w:next w:val="a3"/>
    <w:link w:val="1Char3"/>
    <w:qFormat/>
    <w:pPr>
      <w:spacing w:beforeLines="50" w:line="240" w:lineRule="auto"/>
      <w:jc w:val="center"/>
    </w:pPr>
    <w:rPr>
      <w:rFonts w:asciiTheme="minorHAnsi" w:eastAsia="楷体_GB2312" w:hAnsiTheme="minorHAnsi" w:cstheme="minorBidi"/>
      <w:b/>
      <w:sz w:val="21"/>
    </w:rPr>
  </w:style>
  <w:style w:type="character" w:customStyle="1" w:styleId="123YJChar5">
    <w:name w:val="123YJ Char5"/>
    <w:qFormat/>
    <w:rPr>
      <w:sz w:val="18"/>
    </w:rPr>
  </w:style>
  <w:style w:type="character" w:customStyle="1" w:styleId="2Char20">
    <w:name w:val="正文文字缩进 2 Char2"/>
    <w:qFormat/>
    <w:rPr>
      <w:spacing w:val="4"/>
    </w:rPr>
  </w:style>
  <w:style w:type="paragraph" w:customStyle="1" w:styleId="77">
    <w:name w:val="7表后注"/>
    <w:basedOn w:val="a3"/>
    <w:qFormat/>
    <w:pPr>
      <w:snapToGrid w:val="0"/>
      <w:spacing w:line="240" w:lineRule="auto"/>
    </w:pPr>
    <w:rPr>
      <w:rFonts w:ascii="Times New Roman" w:hAnsi="Times New Roman"/>
      <w:color w:val="000000"/>
      <w:sz w:val="21"/>
      <w:szCs w:val="21"/>
    </w:rPr>
  </w:style>
  <w:style w:type="paragraph" w:customStyle="1" w:styleId="67">
    <w:name w:val="6表内文字 居左"/>
    <w:basedOn w:val="affffffff2"/>
    <w:qFormat/>
    <w:pPr>
      <w:snapToGrid/>
      <w:spacing w:line="240" w:lineRule="exact"/>
      <w:ind w:firstLineChars="0" w:firstLine="0"/>
      <w:textAlignment w:val="auto"/>
    </w:pPr>
    <w:rPr>
      <w:rFonts w:cs="宋体"/>
      <w:kern w:val="2"/>
      <w:sz w:val="21"/>
    </w:rPr>
  </w:style>
  <w:style w:type="character" w:customStyle="1" w:styleId="1Char1CharCharCharCharCharCharChar1">
    <w:name w:val="正文文本1 Char1 Char Char Char Char Char Char Char1"/>
    <w:qFormat/>
    <w:rPr>
      <w:sz w:val="18"/>
      <w:szCs w:val="18"/>
    </w:rPr>
  </w:style>
  <w:style w:type="paragraph" w:customStyle="1" w:styleId="GB23122812">
    <w:name w:val="样式 样式 楷体_GB2312 四号 行距: 固定值 28 磅1 + 首行缩进:  2 字符"/>
    <w:basedOn w:val="a3"/>
    <w:qFormat/>
    <w:pPr>
      <w:spacing w:line="500" w:lineRule="exact"/>
      <w:ind w:firstLineChars="200" w:firstLine="482"/>
      <w:jc w:val="center"/>
    </w:pPr>
    <w:rPr>
      <w:rFonts w:ascii="宋体" w:hAnsi="宋体" w:cs="宋体"/>
      <w:b/>
      <w:bCs/>
      <w:sz w:val="24"/>
      <w:szCs w:val="24"/>
    </w:rPr>
  </w:style>
  <w:style w:type="paragraph" w:customStyle="1" w:styleId="afffffffffffff2">
    <w:name w:val="我的表头"/>
    <w:basedOn w:val="a3"/>
    <w:link w:val="Charfd"/>
    <w:qFormat/>
    <w:pPr>
      <w:ind w:firstLineChars="200" w:firstLine="200"/>
      <w:jc w:val="center"/>
    </w:pPr>
    <w:rPr>
      <w:rFonts w:ascii="Times New Roman" w:eastAsia="黑体" w:hAnsi="Times New Roman"/>
      <w:sz w:val="21"/>
      <w:szCs w:val="24"/>
    </w:rPr>
  </w:style>
  <w:style w:type="character" w:customStyle="1" w:styleId="Charfd">
    <w:name w:val="我的表头 Char"/>
    <w:link w:val="afffffffffffff2"/>
    <w:rPr>
      <w:rFonts w:ascii="Times New Roman" w:eastAsia="黑体" w:hAnsi="Times New Roman" w:cs="Times New Roman"/>
      <w:szCs w:val="24"/>
    </w:rPr>
  </w:style>
  <w:style w:type="paragraph" w:customStyle="1" w:styleId="2ff4">
    <w:name w:val="2标题"/>
    <w:basedOn w:val="2"/>
    <w:qFormat/>
    <w:pPr>
      <w:tabs>
        <w:tab w:val="clear" w:pos="1287"/>
      </w:tabs>
      <w:adjustRightInd w:val="0"/>
      <w:spacing w:before="120" w:beforeAutospacing="0" w:after="0" w:afterAutospacing="0" w:line="240" w:lineRule="auto"/>
      <w:textAlignment w:val="baseline"/>
    </w:pPr>
    <w:rPr>
      <w:rFonts w:eastAsia="宋体" w:cs="宋体"/>
      <w:sz w:val="28"/>
      <w:szCs w:val="20"/>
    </w:rPr>
  </w:style>
  <w:style w:type="paragraph" w:customStyle="1" w:styleId="CharCharChar1CharCharCharCharCharCharCharCharCharCharCharChar1CharCharCharChar">
    <w:name w:val="Char Char Char1 Char Char Char Char Char Char Char Char Char Char Char Char1 Char Char Char Char"/>
    <w:basedOn w:val="a3"/>
    <w:semiHidden/>
    <w:pPr>
      <w:ind w:firstLineChars="200" w:firstLine="200"/>
    </w:pPr>
    <w:rPr>
      <w:rFonts w:ascii="宋体" w:hAnsi="宋体" w:cs="宋体"/>
      <w:sz w:val="24"/>
      <w:szCs w:val="24"/>
    </w:rPr>
  </w:style>
  <w:style w:type="paragraph" w:customStyle="1" w:styleId="4f">
    <w:name w:val="4标题"/>
    <w:basedOn w:val="3"/>
    <w:qFormat/>
    <w:pPr>
      <w:spacing w:before="120" w:after="0" w:line="300" w:lineRule="auto"/>
      <w:ind w:left="628" w:hangingChars="298" w:hanging="628"/>
    </w:pPr>
    <w:rPr>
      <w:rFonts w:ascii="Times New Roman" w:hAnsi="华文中宋" w:cs="宋体"/>
      <w:b w:val="0"/>
      <w:kern w:val="0"/>
      <w:sz w:val="21"/>
      <w:szCs w:val="20"/>
    </w:rPr>
  </w:style>
  <w:style w:type="character" w:customStyle="1" w:styleId="CharChar17">
    <w:name w:val="Char Char17"/>
    <w:rPr>
      <w:rFonts w:ascii="Arial" w:eastAsia="黑体" w:hAnsi="Arial"/>
      <w:b/>
      <w:bCs/>
    </w:rPr>
  </w:style>
  <w:style w:type="character" w:customStyle="1" w:styleId="CharChar16">
    <w:name w:val="Char Char16"/>
    <w:semiHidden/>
    <w:rPr>
      <w:sz w:val="21"/>
      <w:shd w:val="clear" w:color="auto" w:fill="000080"/>
    </w:rPr>
  </w:style>
  <w:style w:type="character" w:customStyle="1" w:styleId="CharChar140">
    <w:name w:val="Char Char14"/>
    <w:rPr>
      <w:sz w:val="21"/>
    </w:rPr>
  </w:style>
  <w:style w:type="paragraph" w:customStyle="1" w:styleId="CharCharCharCharCharCharCharCharChar1CharCharCharCharCharCharCharCharCharCharCharCharCharCharCharChar1">
    <w:name w:val="Char Char Char Char Char Char Char Char Char1 Char Char Char Char Char Char Char Char Char Char Char Char Char Char Char Char1"/>
    <w:basedOn w:val="a3"/>
    <w:pPr>
      <w:ind w:firstLineChars="200" w:firstLine="200"/>
    </w:pPr>
    <w:rPr>
      <w:rFonts w:ascii="宋体" w:hAnsi="宋体" w:cs="宋体"/>
      <w:sz w:val="24"/>
      <w:szCs w:val="24"/>
    </w:rPr>
  </w:style>
  <w:style w:type="paragraph" w:customStyle="1" w:styleId="CharCharCharCharCharCharCharCharChar2">
    <w:name w:val="Char Char Char Char Char Char Char Char Char2"/>
    <w:basedOn w:val="a3"/>
    <w:pPr>
      <w:ind w:firstLineChars="200" w:firstLine="200"/>
    </w:pPr>
    <w:rPr>
      <w:rFonts w:ascii="宋体" w:hAnsi="宋体" w:cs="宋体"/>
      <w:sz w:val="24"/>
      <w:szCs w:val="24"/>
    </w:rPr>
  </w:style>
  <w:style w:type="paragraph" w:customStyle="1" w:styleId="CharCharCharCharCharChar31">
    <w:name w:val="Char Char Char Char Char Char31"/>
    <w:basedOn w:val="a3"/>
    <w:pPr>
      <w:ind w:firstLineChars="200" w:firstLine="200"/>
    </w:pPr>
    <w:rPr>
      <w:rFonts w:ascii="宋体" w:hAnsi="宋体" w:cs="宋体"/>
      <w:sz w:val="24"/>
      <w:szCs w:val="24"/>
    </w:rPr>
  </w:style>
  <w:style w:type="paragraph" w:customStyle="1" w:styleId="CharCharCharCharChar11">
    <w:name w:val="Char Char Char Char Char1"/>
    <w:basedOn w:val="3"/>
    <w:pPr>
      <w:tabs>
        <w:tab w:val="left" w:pos="360"/>
        <w:tab w:val="left" w:pos="900"/>
      </w:tabs>
      <w:snapToGrid w:val="0"/>
      <w:spacing w:before="120" w:after="120" w:line="360" w:lineRule="auto"/>
      <w:ind w:leftChars="-12" w:left="542" w:firstLineChars="200" w:firstLine="200"/>
      <w:jc w:val="left"/>
    </w:pPr>
    <w:rPr>
      <w:rFonts w:ascii="Times New Roman" w:eastAsia="黑体" w:hAnsi="华文中宋"/>
      <w:b w:val="0"/>
      <w:bCs w:val="0"/>
      <w:snapToGrid w:val="0"/>
      <w:kern w:val="0"/>
      <w:sz w:val="24"/>
      <w:szCs w:val="24"/>
    </w:rPr>
  </w:style>
  <w:style w:type="paragraph" w:customStyle="1" w:styleId="CharCharCharCharCharChar110">
    <w:name w:val="Char Char Char Char Char Char11"/>
    <w:basedOn w:val="a3"/>
    <w:pPr>
      <w:ind w:firstLineChars="200" w:firstLine="200"/>
    </w:pPr>
    <w:rPr>
      <w:rFonts w:ascii="宋体" w:hAnsi="宋体" w:cs="宋体"/>
      <w:sz w:val="24"/>
      <w:szCs w:val="24"/>
    </w:rPr>
  </w:style>
  <w:style w:type="paragraph" w:customStyle="1" w:styleId="312">
    <w:name w:val="正文文本 312"/>
    <w:basedOn w:val="a3"/>
    <w:qFormat/>
    <w:pPr>
      <w:adjustRightInd w:val="0"/>
      <w:spacing w:line="240" w:lineRule="atLeast"/>
      <w:jc w:val="center"/>
      <w:textAlignment w:val="baseline"/>
    </w:pPr>
    <w:rPr>
      <w:rFonts w:ascii="宋体" w:hAnsi="Times New Roman"/>
      <w:kern w:val="0"/>
      <w:sz w:val="18"/>
      <w:szCs w:val="20"/>
    </w:rPr>
  </w:style>
  <w:style w:type="paragraph" w:customStyle="1" w:styleId="CharCharChar1CharCharCharChar1">
    <w:name w:val="Char Char Char1 Char Char Char Char1"/>
    <w:basedOn w:val="a3"/>
    <w:pPr>
      <w:spacing w:line="240" w:lineRule="auto"/>
    </w:pPr>
    <w:rPr>
      <w:rFonts w:ascii="宋体" w:hAnsi="宋体" w:cs="Courier New"/>
      <w:sz w:val="32"/>
      <w:szCs w:val="32"/>
    </w:rPr>
  </w:style>
  <w:style w:type="paragraph" w:customStyle="1" w:styleId="CharCharChar3Char2">
    <w:name w:val="Char Char Char3 Char2"/>
    <w:basedOn w:val="a3"/>
    <w:qFormat/>
    <w:pPr>
      <w:ind w:firstLineChars="200" w:firstLine="200"/>
    </w:pPr>
    <w:rPr>
      <w:rFonts w:ascii="宋体" w:hAnsi="宋体" w:cs="宋体"/>
      <w:sz w:val="24"/>
      <w:szCs w:val="24"/>
    </w:rPr>
  </w:style>
  <w:style w:type="paragraph" w:customStyle="1" w:styleId="CharCharCharCharCharCharCharCharChar11">
    <w:name w:val="Char Char Char Char Char Char Char Char Char11"/>
    <w:basedOn w:val="a3"/>
    <w:qFormat/>
    <w:pPr>
      <w:ind w:firstLineChars="200" w:firstLine="200"/>
    </w:pPr>
    <w:rPr>
      <w:rFonts w:ascii="宋体" w:hAnsi="宋体" w:cs="宋体"/>
      <w:sz w:val="24"/>
      <w:szCs w:val="24"/>
    </w:rPr>
  </w:style>
  <w:style w:type="character" w:customStyle="1" w:styleId="CharChar121">
    <w:name w:val="Char Char121"/>
    <w:semiHidden/>
    <w:qFormat/>
    <w:rPr>
      <w:sz w:val="21"/>
    </w:rPr>
  </w:style>
  <w:style w:type="paragraph" w:customStyle="1" w:styleId="afffffffffffff3">
    <w:name w:val="表内文字，居中"/>
    <w:basedOn w:val="a3"/>
    <w:qFormat/>
    <w:pPr>
      <w:widowControl/>
      <w:spacing w:line="240" w:lineRule="auto"/>
      <w:jc w:val="center"/>
    </w:pPr>
    <w:rPr>
      <w:rFonts w:ascii="Times New Roman" w:hAnsi="Times New Roman"/>
      <w:kern w:val="0"/>
      <w:sz w:val="21"/>
      <w:szCs w:val="20"/>
    </w:rPr>
  </w:style>
  <w:style w:type="paragraph" w:customStyle="1" w:styleId="1ff6">
    <w:name w:val="第1章"/>
    <w:basedOn w:val="a3"/>
    <w:qFormat/>
    <w:pPr>
      <w:spacing w:before="600" w:after="360" w:line="240" w:lineRule="atLeast"/>
      <w:jc w:val="center"/>
      <w:outlineLvl w:val="0"/>
    </w:pPr>
    <w:rPr>
      <w:rFonts w:ascii="楷体_GB2312" w:eastAsia="楷体_GB2312" w:hAnsi="Times New Roman"/>
      <w:b/>
      <w:spacing w:val="6"/>
      <w:sz w:val="32"/>
      <w:szCs w:val="20"/>
    </w:rPr>
  </w:style>
  <w:style w:type="paragraph" w:customStyle="1" w:styleId="11a">
    <w:name w:val="第1.1节"/>
    <w:basedOn w:val="a3"/>
    <w:qFormat/>
    <w:pPr>
      <w:spacing w:before="360" w:after="240" w:line="240" w:lineRule="atLeast"/>
      <w:outlineLvl w:val="1"/>
    </w:pPr>
    <w:rPr>
      <w:rFonts w:ascii="楷体_GB2312" w:eastAsia="楷体_GB2312" w:hAnsi="Times New Roman"/>
      <w:b/>
      <w:spacing w:val="6"/>
      <w:szCs w:val="20"/>
    </w:rPr>
  </w:style>
  <w:style w:type="paragraph" w:customStyle="1" w:styleId="afffffffffffff4">
    <w:name w:val="内容"/>
    <w:basedOn w:val="a3"/>
    <w:qFormat/>
    <w:pPr>
      <w:spacing w:line="400" w:lineRule="atLeast"/>
      <w:ind w:firstLineChars="200" w:firstLine="200"/>
    </w:pPr>
    <w:rPr>
      <w:rFonts w:ascii="Times New Roman" w:hAnsi="Times New Roman"/>
      <w:spacing w:val="10"/>
      <w:sz w:val="24"/>
      <w:szCs w:val="20"/>
    </w:rPr>
  </w:style>
  <w:style w:type="paragraph" w:customStyle="1" w:styleId="afffffffffffff5">
    <w:name w:val="五号表格"/>
    <w:basedOn w:val="a3"/>
    <w:qFormat/>
    <w:pPr>
      <w:spacing w:line="240" w:lineRule="atLeast"/>
      <w:jc w:val="center"/>
    </w:pPr>
    <w:rPr>
      <w:rFonts w:ascii="Times New Roman" w:hAnsi="Times New Roman"/>
      <w:sz w:val="21"/>
      <w:szCs w:val="24"/>
    </w:rPr>
  </w:style>
  <w:style w:type="paragraph" w:customStyle="1" w:styleId="afffffffffffff6">
    <w:name w:val="插图"/>
    <w:basedOn w:val="a3"/>
    <w:next w:val="a3"/>
    <w:qFormat/>
    <w:pPr>
      <w:keepLines/>
      <w:adjustRightInd w:val="0"/>
      <w:spacing w:before="360" w:after="300" w:line="567" w:lineRule="atLeast"/>
      <w:jc w:val="center"/>
      <w:textAlignment w:val="baseline"/>
    </w:pPr>
    <w:rPr>
      <w:rFonts w:ascii="Times New Roman" w:hAnsi="Times New Roman"/>
      <w:spacing w:val="6"/>
      <w:kern w:val="0"/>
      <w:sz w:val="24"/>
      <w:szCs w:val="20"/>
    </w:rPr>
  </w:style>
  <w:style w:type="paragraph" w:customStyle="1" w:styleId="afffffffffffff7">
    <w:name w:val="小五表格"/>
    <w:basedOn w:val="a3"/>
    <w:qFormat/>
    <w:pPr>
      <w:spacing w:line="240" w:lineRule="auto"/>
      <w:jc w:val="left"/>
    </w:pPr>
    <w:rPr>
      <w:rFonts w:ascii="Times New Roman" w:hAnsi="Times New Roman"/>
      <w:sz w:val="18"/>
      <w:szCs w:val="24"/>
    </w:rPr>
  </w:style>
  <w:style w:type="paragraph" w:customStyle="1" w:styleId="afffffffffffff8">
    <w:name w:val="表内文字，居左"/>
    <w:basedOn w:val="a3"/>
    <w:qFormat/>
    <w:pPr>
      <w:widowControl/>
      <w:spacing w:line="240" w:lineRule="auto"/>
      <w:jc w:val="left"/>
    </w:pPr>
    <w:rPr>
      <w:rFonts w:ascii="Times New Roman" w:hAnsi="Times New Roman"/>
      <w:spacing w:val="6"/>
      <w:sz w:val="21"/>
      <w:szCs w:val="20"/>
    </w:rPr>
  </w:style>
  <w:style w:type="character" w:customStyle="1" w:styleId="Char27">
    <w:name w:val="正文文本 Char2"/>
    <w:qFormat/>
    <w:rPr>
      <w:spacing w:val="6"/>
    </w:rPr>
  </w:style>
  <w:style w:type="table" w:customStyle="1" w:styleId="11b">
    <w:name w:val="网格型 1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CharCharChar1CharCharCharCharCharCharCharCharCharCharCharChar1CharCharCharChar1">
    <w:name w:val="Char Char Char1 Char Char Char Char Char Char Char Char Char Char Char Char1 Char Char Char Char1"/>
    <w:basedOn w:val="a3"/>
    <w:qFormat/>
    <w:pPr>
      <w:ind w:firstLineChars="200" w:firstLine="200"/>
    </w:pPr>
    <w:rPr>
      <w:rFonts w:ascii="宋体" w:hAnsi="宋体" w:cs="宋体"/>
      <w:sz w:val="24"/>
      <w:szCs w:val="24"/>
    </w:rPr>
  </w:style>
  <w:style w:type="paragraph" w:customStyle="1" w:styleId="afffffffffffff9">
    <w:name w:val="二标题"/>
    <w:basedOn w:val="a3"/>
    <w:qFormat/>
    <w:pPr>
      <w:ind w:firstLineChars="200" w:firstLine="200"/>
    </w:pPr>
    <w:rPr>
      <w:rFonts w:ascii="宋体" w:hAnsi="宋体" w:cs="宋体"/>
      <w:sz w:val="24"/>
      <w:szCs w:val="24"/>
    </w:rPr>
  </w:style>
  <w:style w:type="paragraph" w:customStyle="1" w:styleId="1ff7">
    <w:name w:val="1大标题"/>
    <w:basedOn w:val="10"/>
    <w:qFormat/>
    <w:pPr>
      <w:adjustRightInd w:val="0"/>
      <w:spacing w:before="120" w:after="240" w:line="240" w:lineRule="auto"/>
      <w:jc w:val="center"/>
      <w:textAlignment w:val="baseline"/>
    </w:pPr>
    <w:rPr>
      <w:rFonts w:ascii="宋体" w:eastAsia="黑体" w:hAnsi="Times New Roman" w:cs="宋体"/>
      <w:b w:val="0"/>
      <w:bCs w:val="0"/>
      <w:sz w:val="32"/>
      <w:szCs w:val="20"/>
    </w:rPr>
  </w:style>
  <w:style w:type="table" w:customStyle="1" w:styleId="85">
    <w:name w:val="8表格格式"/>
    <w:basedOn w:val="a5"/>
    <w:qFormat/>
    <w:tblPr/>
  </w:style>
  <w:style w:type="character" w:customStyle="1" w:styleId="Char12CharChar1">
    <w:name w:val="Char12 Char Char1"/>
    <w:qFormat/>
    <w:rPr>
      <w:b/>
      <w:bCs/>
    </w:rPr>
  </w:style>
  <w:style w:type="character" w:customStyle="1" w:styleId="Char11CharChar1">
    <w:name w:val="Char11 Char Char1"/>
    <w:qFormat/>
    <w:rPr>
      <w:rFonts w:ascii="Arial" w:eastAsia="黑体" w:hAnsi="Arial"/>
    </w:rPr>
  </w:style>
  <w:style w:type="character" w:customStyle="1" w:styleId="Char10CharChar1">
    <w:name w:val="Char10 Char Char1"/>
    <w:semiHidden/>
    <w:qFormat/>
    <w:rPr>
      <w:sz w:val="21"/>
    </w:rPr>
  </w:style>
  <w:style w:type="character" w:customStyle="1" w:styleId="3Char11">
    <w:name w:val="正文文字缩进 3 Char1"/>
    <w:qFormat/>
  </w:style>
  <w:style w:type="character" w:customStyle="1" w:styleId="1Char1CharCharCharCharCharCharChar2">
    <w:name w:val="正文文本1 Char1 Char Char Char Char Char Char Char2"/>
    <w:qFormat/>
    <w:rPr>
      <w:sz w:val="18"/>
      <w:szCs w:val="18"/>
    </w:rPr>
  </w:style>
  <w:style w:type="character" w:customStyle="1" w:styleId="Char8CharCharChar1">
    <w:name w:val="Char8 Char Char Char1"/>
    <w:qFormat/>
  </w:style>
  <w:style w:type="character" w:customStyle="1" w:styleId="Char6CharChar1">
    <w:name w:val="Char6 Char Char1"/>
    <w:semiHidden/>
    <w:qFormat/>
    <w:rPr>
      <w:sz w:val="21"/>
    </w:rPr>
  </w:style>
  <w:style w:type="character" w:customStyle="1" w:styleId="2Char13">
    <w:name w:val="正文文字 2 Char1"/>
    <w:qFormat/>
    <w:rPr>
      <w:spacing w:val="-10"/>
      <w:sz w:val="18"/>
    </w:rPr>
  </w:style>
  <w:style w:type="character" w:customStyle="1" w:styleId="3Char12">
    <w:name w:val="正文文字 3 Char1"/>
    <w:qFormat/>
    <w:rPr>
      <w:sz w:val="16"/>
      <w:szCs w:val="16"/>
    </w:rPr>
  </w:style>
  <w:style w:type="character" w:customStyle="1" w:styleId="Char9CharChar1">
    <w:name w:val="Char9 Char Char1"/>
    <w:semiHidden/>
    <w:qFormat/>
    <w:rPr>
      <w:sz w:val="18"/>
      <w:szCs w:val="18"/>
    </w:rPr>
  </w:style>
  <w:style w:type="character" w:customStyle="1" w:styleId="Char4CharChar1">
    <w:name w:val="Char4 Char Char1"/>
    <w:semiHidden/>
    <w:qFormat/>
    <w:rPr>
      <w:b/>
      <w:bCs/>
      <w:sz w:val="21"/>
    </w:rPr>
  </w:style>
  <w:style w:type="character" w:customStyle="1" w:styleId="Char7CharChar1">
    <w:name w:val="Char7 Char Char1"/>
    <w:qFormat/>
    <w:rPr>
      <w:snapToGrid w:val="0"/>
      <w:kern w:val="24"/>
    </w:rPr>
  </w:style>
  <w:style w:type="character" w:customStyle="1" w:styleId="HTMLChar1">
    <w:name w:val="HTML 预先格式化 Char1"/>
    <w:qFormat/>
    <w:rPr>
      <w:rFonts w:ascii="Courier New" w:hAnsi="Courier New" w:cs="Courier New"/>
    </w:rPr>
  </w:style>
  <w:style w:type="character" w:customStyle="1" w:styleId="Char3CharChar1">
    <w:name w:val="Char3 Char Char1"/>
    <w:semiHidden/>
    <w:qFormat/>
    <w:rPr>
      <w:sz w:val="18"/>
      <w:szCs w:val="18"/>
    </w:rPr>
  </w:style>
  <w:style w:type="paragraph" w:customStyle="1" w:styleId="afffffffffffffa">
    <w:name w:val="大妹正文"/>
    <w:basedOn w:val="10"/>
    <w:qFormat/>
    <w:pPr>
      <w:keepNext w:val="0"/>
      <w:keepLines w:val="0"/>
      <w:spacing w:beforeLines="100" w:after="0" w:line="240" w:lineRule="auto"/>
      <w:ind w:firstLineChars="200" w:firstLine="420"/>
      <w:jc w:val="center"/>
      <w:outlineLvl w:val="9"/>
    </w:pPr>
    <w:rPr>
      <w:rFonts w:ascii="宋体" w:hAnsi="Times New Roman"/>
      <w:b w:val="0"/>
      <w:bCs w:val="0"/>
      <w:kern w:val="2"/>
      <w:sz w:val="21"/>
      <w:szCs w:val="20"/>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3"/>
    <w:qFormat/>
    <w:pPr>
      <w:spacing w:line="240" w:lineRule="auto"/>
    </w:pPr>
    <w:rPr>
      <w:rFonts w:ascii="Times New Roman" w:hAnsi="Times New Roman"/>
      <w:sz w:val="21"/>
      <w:szCs w:val="24"/>
    </w:rPr>
  </w:style>
  <w:style w:type="paragraph" w:customStyle="1" w:styleId="CharCharChar3CharCharChar7Char1">
    <w:name w:val="Char Char Char3 Char Char Char7 Char1"/>
    <w:basedOn w:val="a3"/>
    <w:qFormat/>
    <w:pPr>
      <w:ind w:firstLineChars="200" w:firstLine="200"/>
    </w:pPr>
    <w:rPr>
      <w:rFonts w:ascii="宋体" w:hAnsi="宋体" w:cs="宋体"/>
      <w:sz w:val="24"/>
      <w:szCs w:val="24"/>
    </w:rPr>
  </w:style>
  <w:style w:type="character" w:customStyle="1" w:styleId="CharCharCharCharCharCharCharCharCharCharChar0">
    <w:name w:val="自定义正文 Char Char Char Char Char Char Char Char Char Char Char"/>
    <w:link w:val="CharCharCharCharCharCharCharCharCharChar"/>
    <w:qFormat/>
    <w:rPr>
      <w:rFonts w:ascii="Times New Roman" w:eastAsia="宋体" w:hAnsi="Times New Roman" w:cs="Times New Roman"/>
      <w:position w:val="-28"/>
      <w:sz w:val="28"/>
      <w:szCs w:val="28"/>
    </w:rPr>
  </w:style>
  <w:style w:type="character" w:customStyle="1" w:styleId="CharCharCharCharCharCharCharCharCharCharCharCharCharCharCharCharCharCharCharCharCharCharCharChar1CharCharCharChar1">
    <w:name w:val="普通文字 Char Char Char Char Char Char Char Char Char Char Char Char Char Char Char Char Char Char Char Char Char Char Char Char1 Char Char Char Char1"/>
    <w:qFormat/>
    <w:rPr>
      <w:rFonts w:hAnsi="Courier New" w:cs="Courier New"/>
      <w:sz w:val="21"/>
      <w:szCs w:val="21"/>
    </w:rPr>
  </w:style>
  <w:style w:type="paragraph" w:customStyle="1" w:styleId="BG5CharCharCharCharCharCharChar">
    <w:name w:val="BG5 Char Char Char Char Char Char Char"/>
    <w:basedOn w:val="a3"/>
    <w:link w:val="BG5CharCharCharCharCharCharCharChar"/>
    <w:qFormat/>
    <w:pPr>
      <w:autoSpaceDE w:val="0"/>
      <w:autoSpaceDN w:val="0"/>
      <w:adjustRightInd w:val="0"/>
      <w:spacing w:line="200" w:lineRule="atLeast"/>
      <w:jc w:val="center"/>
    </w:pPr>
    <w:rPr>
      <w:rFonts w:ascii="@宋体" w:hAnsi="Times New Roman"/>
      <w:sz w:val="21"/>
      <w:szCs w:val="24"/>
    </w:rPr>
  </w:style>
  <w:style w:type="character" w:customStyle="1" w:styleId="BG5CharCharCharCharCharCharCharChar">
    <w:name w:val="BG5 Char Char Char Char Char Char Char Char"/>
    <w:link w:val="BG5CharCharCharCharCharCharChar"/>
    <w:qFormat/>
    <w:rPr>
      <w:rFonts w:ascii="@宋体" w:eastAsia="宋体" w:hAnsi="Times New Roman" w:cs="Times New Roman"/>
      <w:szCs w:val="24"/>
    </w:rPr>
  </w:style>
  <w:style w:type="character" w:customStyle="1" w:styleId="CharCharCharCharCharCharCharCharCharCharCharCharCharCharCharCharCharCharCharChar">
    <w:name w:val="普通文字 Char Char Char Char Char Char Char Char Char Char Char Char Char Char Char Char Char Char Char Char"/>
    <w:qFormat/>
    <w:rPr>
      <w:rFonts w:hAnsi="Courier New"/>
      <w:sz w:val="21"/>
    </w:rPr>
  </w:style>
  <w:style w:type="paragraph" w:customStyle="1" w:styleId="BG5-">
    <w:name w:val="BG5-"/>
    <w:basedOn w:val="a3"/>
    <w:qFormat/>
    <w:pPr>
      <w:autoSpaceDE w:val="0"/>
      <w:autoSpaceDN w:val="0"/>
      <w:adjustRightInd w:val="0"/>
      <w:spacing w:line="180" w:lineRule="exact"/>
      <w:jc w:val="center"/>
      <w:textAlignment w:val="baseline"/>
    </w:pPr>
    <w:rPr>
      <w:rFonts w:ascii="@宋体" w:hAnsi="Times New Roman"/>
      <w:kern w:val="0"/>
      <w:sz w:val="18"/>
      <w:szCs w:val="20"/>
    </w:rPr>
  </w:style>
  <w:style w:type="paragraph" w:customStyle="1" w:styleId="CharCharCharCharChar4">
    <w:name w:val="表格内容 Char Char Char Char Char"/>
    <w:basedOn w:val="a3"/>
    <w:link w:val="CharCharCharCharCharChar5"/>
    <w:qFormat/>
    <w:pPr>
      <w:adjustRightInd w:val="0"/>
      <w:snapToGrid w:val="0"/>
      <w:spacing w:line="240" w:lineRule="auto"/>
      <w:jc w:val="center"/>
    </w:pPr>
    <w:rPr>
      <w:rFonts w:ascii="宋体" w:hAnsi="宋体"/>
      <w:sz w:val="21"/>
      <w:szCs w:val="21"/>
    </w:rPr>
  </w:style>
  <w:style w:type="character" w:customStyle="1" w:styleId="CharCharCharCharCharChar5">
    <w:name w:val="表格内容 Char Char Char Char Char Char"/>
    <w:link w:val="CharCharCharCharChar4"/>
    <w:qFormat/>
    <w:rPr>
      <w:rFonts w:ascii="宋体" w:eastAsia="宋体" w:hAnsi="宋体" w:cs="Times New Roman"/>
      <w:szCs w:val="21"/>
    </w:rPr>
  </w:style>
  <w:style w:type="character" w:customStyle="1" w:styleId="f14lh15">
    <w:name w:val="f14 lh15"/>
    <w:qFormat/>
  </w:style>
  <w:style w:type="character" w:customStyle="1" w:styleId="CharCharCharCharCharChar30">
    <w:name w:val="报告书正文 Char Char Char Char Char Char3"/>
    <w:qFormat/>
  </w:style>
  <w:style w:type="paragraph" w:customStyle="1" w:styleId="CharCharChar3CharCharChar4">
    <w:name w:val="Char Char Char3 Char Char Char4"/>
    <w:basedOn w:val="a3"/>
    <w:qFormat/>
    <w:pPr>
      <w:ind w:firstLineChars="200" w:firstLine="200"/>
    </w:pPr>
    <w:rPr>
      <w:rFonts w:ascii="宋体" w:hAnsi="宋体" w:cs="宋体"/>
      <w:sz w:val="24"/>
      <w:szCs w:val="24"/>
    </w:rPr>
  </w:style>
  <w:style w:type="paragraph" w:customStyle="1" w:styleId="usersign1">
    <w:name w:val="usersign1"/>
    <w:basedOn w:val="a3"/>
    <w:qFormat/>
    <w:pPr>
      <w:widowControl/>
      <w:spacing w:before="100" w:beforeAutospacing="1" w:after="100" w:afterAutospacing="1" w:line="240" w:lineRule="auto"/>
      <w:jc w:val="left"/>
    </w:pPr>
    <w:rPr>
      <w:rFonts w:ascii="宋体" w:hAnsi="宋体" w:cs="宋体"/>
      <w:kern w:val="0"/>
      <w:sz w:val="24"/>
      <w:szCs w:val="24"/>
    </w:rPr>
  </w:style>
  <w:style w:type="character" w:customStyle="1" w:styleId="l3Char1">
    <w:name w:val="l3 Char1"/>
    <w:qFormat/>
    <w:rPr>
      <w:b/>
      <w:bCs/>
      <w:sz w:val="32"/>
      <w:szCs w:val="32"/>
    </w:rPr>
  </w:style>
  <w:style w:type="paragraph" w:customStyle="1" w:styleId="11CharCharChar">
    <w:name w:val="表格11 Char Char Char"/>
    <w:basedOn w:val="a3"/>
    <w:link w:val="11CharCharCharChar"/>
    <w:qFormat/>
    <w:pPr>
      <w:snapToGrid w:val="0"/>
      <w:spacing w:line="240" w:lineRule="auto"/>
      <w:jc w:val="center"/>
    </w:pPr>
    <w:rPr>
      <w:rFonts w:ascii="宋体" w:hAnsi="宋体" w:cs="宋体"/>
      <w:kern w:val="0"/>
      <w:sz w:val="21"/>
      <w:szCs w:val="21"/>
    </w:rPr>
  </w:style>
  <w:style w:type="paragraph" w:customStyle="1" w:styleId="CharCharCharCharChar5">
    <w:name w:val="报告 Char Char Char Char Char"/>
    <w:basedOn w:val="a3"/>
    <w:link w:val="CharCharCharCharCharChar6"/>
    <w:qFormat/>
    <w:pPr>
      <w:spacing w:line="300" w:lineRule="auto"/>
      <w:ind w:firstLine="539"/>
    </w:pPr>
    <w:rPr>
      <w:rFonts w:ascii="Times New Roman" w:hAnsi="Times New Roman"/>
      <w:sz w:val="24"/>
      <w:szCs w:val="24"/>
    </w:rPr>
  </w:style>
  <w:style w:type="character" w:customStyle="1" w:styleId="CharCharCharCharCharChar6">
    <w:name w:val="报告 Char Char Char Char Char Char"/>
    <w:link w:val="CharCharCharCharChar5"/>
    <w:qFormat/>
    <w:rPr>
      <w:rFonts w:ascii="Times New Roman" w:eastAsia="宋体" w:hAnsi="Times New Roman" w:cs="Times New Roman"/>
      <w:sz w:val="24"/>
      <w:szCs w:val="24"/>
    </w:rPr>
  </w:style>
  <w:style w:type="paragraph" w:customStyle="1" w:styleId="bgCharCharCharChar">
    <w:name w:val="bg Char Char Char Char"/>
    <w:basedOn w:val="a3"/>
    <w:link w:val="bgCharCharCharCharChar"/>
    <w:qFormat/>
    <w:pPr>
      <w:adjustRightInd w:val="0"/>
      <w:snapToGrid w:val="0"/>
      <w:spacing w:line="240" w:lineRule="auto"/>
      <w:jc w:val="center"/>
    </w:pPr>
    <w:rPr>
      <w:rFonts w:ascii="Times New Roman" w:hAnsi="Times New Roman" w:cs="宋体"/>
      <w:sz w:val="21"/>
      <w:szCs w:val="21"/>
    </w:rPr>
  </w:style>
  <w:style w:type="character" w:customStyle="1" w:styleId="bgCharCharCharCharChar">
    <w:name w:val="bg Char Char Char Char Char"/>
    <w:link w:val="bgCharCharCharChar"/>
    <w:qFormat/>
    <w:rPr>
      <w:rFonts w:ascii="Times New Roman" w:eastAsia="宋体" w:hAnsi="Times New Roman" w:cs="宋体"/>
      <w:szCs w:val="21"/>
    </w:rPr>
  </w:style>
  <w:style w:type="paragraph" w:customStyle="1" w:styleId="CharCharChar3CharCharChar5">
    <w:name w:val="Char Char Char3 Char Char Char5"/>
    <w:basedOn w:val="a3"/>
    <w:qFormat/>
    <w:pPr>
      <w:ind w:firstLineChars="200" w:firstLine="200"/>
    </w:pPr>
    <w:rPr>
      <w:rFonts w:ascii="宋体" w:hAnsi="宋体" w:cs="宋体"/>
      <w:sz w:val="24"/>
      <w:szCs w:val="24"/>
    </w:rPr>
  </w:style>
  <w:style w:type="paragraph" w:customStyle="1" w:styleId="33CharH3BHeadCharCharCharCharCharCharCharChar">
    <w:name w:val="样式 标题 3标题 3 CharH3B Head + 宋体 小三 Char Char Char Char Char Char Char Char"/>
    <w:basedOn w:val="3"/>
    <w:link w:val="33CharH3BHeadCharCharCharCharCharCharCharCharChar"/>
    <w:semiHidden/>
    <w:qFormat/>
    <w:pPr>
      <w:tabs>
        <w:tab w:val="left" w:pos="709"/>
        <w:tab w:val="left" w:pos="1412"/>
      </w:tabs>
      <w:adjustRightInd w:val="0"/>
      <w:snapToGrid w:val="0"/>
      <w:spacing w:before="240" w:after="240" w:line="360" w:lineRule="auto"/>
      <w:ind w:left="709" w:hanging="709"/>
    </w:pPr>
    <w:rPr>
      <w:rFonts w:ascii="宋体" w:eastAsia="黑体" w:hAnsi="宋体"/>
      <w:b w:val="0"/>
      <w:kern w:val="0"/>
      <w:sz w:val="30"/>
      <w:szCs w:val="28"/>
    </w:rPr>
  </w:style>
  <w:style w:type="character" w:customStyle="1" w:styleId="33CharH3BHeadCharCharCharCharCharCharCharCharChar">
    <w:name w:val="样式 标题 3标题 3 CharH3B Head + 宋体 小三 Char Char Char Char Char Char Char Char Char"/>
    <w:link w:val="33CharH3BHeadCharCharCharCharCharCharCharChar"/>
    <w:semiHidden/>
    <w:qFormat/>
    <w:rPr>
      <w:rFonts w:ascii="宋体" w:eastAsia="黑体" w:hAnsi="宋体" w:cs="Times New Roman"/>
      <w:bCs/>
      <w:kern w:val="0"/>
      <w:sz w:val="30"/>
      <w:szCs w:val="28"/>
    </w:rPr>
  </w:style>
  <w:style w:type="paragraph" w:customStyle="1" w:styleId="4CharCharCharCharCharCharCharChar">
    <w:name w:val="样式 标题 4 + 宋体 Char Char Char Char Char Char Char Char"/>
    <w:basedOn w:val="40"/>
    <w:link w:val="4CharCharCharCharCharCharCharCharChar"/>
    <w:semiHidden/>
    <w:qFormat/>
    <w:pPr>
      <w:tabs>
        <w:tab w:val="left" w:pos="0"/>
      </w:tabs>
      <w:adjustRightInd w:val="0"/>
      <w:snapToGrid w:val="0"/>
      <w:spacing w:before="80" w:after="80" w:line="300" w:lineRule="auto"/>
    </w:pPr>
    <w:rPr>
      <w:rFonts w:ascii="宋体" w:hAnsi="宋体"/>
      <w:b w:val="0"/>
      <w:bCs w:val="0"/>
    </w:rPr>
  </w:style>
  <w:style w:type="character" w:customStyle="1" w:styleId="4CharCharCharCharCharCharCharCharChar">
    <w:name w:val="样式 标题 4 + 宋体 Char Char Char Char Char Char Char Char Char"/>
    <w:link w:val="4CharCharCharCharCharCharCharChar"/>
    <w:semiHidden/>
    <w:qFormat/>
    <w:rPr>
      <w:rFonts w:ascii="宋体" w:eastAsia="宋体" w:hAnsi="宋体" w:cs="Times New Roman"/>
      <w:sz w:val="28"/>
      <w:szCs w:val="28"/>
    </w:rPr>
  </w:style>
  <w:style w:type="character" w:customStyle="1" w:styleId="1CharCharCharCharCharCharCharCharChar">
    <w:name w:val="样式1 Char Char Char Char Char Char Char Char Char"/>
    <w:qFormat/>
  </w:style>
  <w:style w:type="character" w:customStyle="1" w:styleId="CharCharCharCharCharCharCharCharCharCharCharCharCharCharCharChar">
    <w:name w:val="报告书正文 Char Char Char Char Char Char Char Char Char Char Char Char Char Char Char Char"/>
    <w:qFormat/>
    <w:rPr>
      <w:color w:val="000000"/>
    </w:rPr>
  </w:style>
  <w:style w:type="character" w:customStyle="1" w:styleId="CharCharCharCharCharCharCharCharCharCharCharCharCharCharCharChar0">
    <w:name w:val="自定义正文 Char Char Char Char Char Char Char Char Char Char Char Char Char Char Char Char"/>
    <w:qFormat/>
    <w:rPr>
      <w:position w:val="-28"/>
      <w:sz w:val="28"/>
      <w:szCs w:val="28"/>
    </w:rPr>
  </w:style>
  <w:style w:type="character" w:customStyle="1" w:styleId="4CharCharCharCharCharChar0">
    <w:name w:val="标4 Char Char Char Char Char Char"/>
    <w:qFormat/>
    <w:rPr>
      <w:szCs w:val="30"/>
    </w:rPr>
  </w:style>
  <w:style w:type="paragraph" w:customStyle="1" w:styleId="CharCharCharCharCharCharCharCharCharChar10">
    <w:name w:val="自定义正文 Char Char Char Char Char Char Char Char Char Char1"/>
    <w:qFormat/>
    <w:pPr>
      <w:widowControl w:val="0"/>
      <w:topLinePunct/>
      <w:adjustRightInd w:val="0"/>
      <w:snapToGrid w:val="0"/>
      <w:spacing w:line="360" w:lineRule="auto"/>
      <w:ind w:firstLine="510"/>
      <w:jc w:val="both"/>
    </w:pPr>
    <w:rPr>
      <w:rFonts w:ascii="Times New Roman" w:eastAsia="宋体" w:hAnsi="Times New Roman" w:cs="Times New Roman"/>
      <w:kern w:val="2"/>
      <w:position w:val="-28"/>
      <w:sz w:val="28"/>
      <w:szCs w:val="28"/>
    </w:rPr>
  </w:style>
  <w:style w:type="character" w:customStyle="1" w:styleId="33CharH3BHeadCharCharCharCharCharCharCharCharChar1">
    <w:name w:val="样式 标题 3标题 3 CharH3B Head + 宋体 小三 Char Char Char Char Char Char Char Char Char1"/>
    <w:qFormat/>
    <w:rPr>
      <w:rFonts w:eastAsia="黑体"/>
      <w:bCs/>
      <w:sz w:val="30"/>
      <w:szCs w:val="28"/>
    </w:rPr>
  </w:style>
  <w:style w:type="character" w:customStyle="1" w:styleId="4CharCharCharCharCharCharCharCharChar1">
    <w:name w:val="样式 标题 4 + 宋体 Char Char Char Char Char Char Char Char Char1"/>
    <w:qFormat/>
    <w:rPr>
      <w:bCs/>
    </w:rPr>
  </w:style>
  <w:style w:type="paragraph" w:customStyle="1" w:styleId="05182CharCharChar">
    <w:name w:val="样式 样式 宋体 段前: 0.5 行 行距: 固定值 18 磅 + 首行缩进:  2 字符 Char Char Char"/>
    <w:basedOn w:val="a3"/>
    <w:link w:val="05182CharCharCharChar"/>
    <w:qFormat/>
    <w:pPr>
      <w:ind w:firstLineChars="200" w:firstLine="480"/>
    </w:pPr>
    <w:rPr>
      <w:rFonts w:ascii="宋体" w:hAnsi="宋体" w:cs="宋体"/>
      <w:snapToGrid w:val="0"/>
      <w:color w:val="000000"/>
      <w:sz w:val="24"/>
      <w:szCs w:val="24"/>
      <w:lang w:val="en-GB"/>
    </w:rPr>
  </w:style>
  <w:style w:type="character" w:customStyle="1" w:styleId="41Char">
    <w:name w:val="标题41 Char"/>
    <w:qFormat/>
    <w:rPr>
      <w:rFonts w:eastAsia="黑体"/>
      <w:b/>
      <w:bCs/>
      <w:color w:val="0000FF"/>
      <w:sz w:val="28"/>
      <w:szCs w:val="28"/>
    </w:rPr>
  </w:style>
  <w:style w:type="character" w:customStyle="1" w:styleId="dfgdfgCharCharChar">
    <w:name w:val="dfgdfg Char Char Char"/>
    <w:qFormat/>
    <w:rPr>
      <w:rFonts w:ascii="Arial" w:eastAsia="黑体" w:hAnsi="Arial"/>
      <w:sz w:val="21"/>
      <w:szCs w:val="21"/>
    </w:rPr>
  </w:style>
  <w:style w:type="character" w:customStyle="1" w:styleId="3CharCharCharChar">
    <w:name w:val="正文文字缩进 3 Char Char Char Char"/>
    <w:qFormat/>
    <w:rPr>
      <w:sz w:val="16"/>
      <w:szCs w:val="16"/>
    </w:rPr>
  </w:style>
  <w:style w:type="character" w:customStyle="1" w:styleId="2CharCharCharChar0">
    <w:name w:val="正文文字 2 Char Char Char Char"/>
    <w:qFormat/>
    <w:rPr>
      <w:sz w:val="21"/>
    </w:rPr>
  </w:style>
  <w:style w:type="character" w:customStyle="1" w:styleId="3CharCharCharChar0">
    <w:name w:val="正文文字 3 Char Char Char Char"/>
    <w:qFormat/>
    <w:rPr>
      <w:sz w:val="16"/>
      <w:szCs w:val="16"/>
    </w:rPr>
  </w:style>
  <w:style w:type="character" w:customStyle="1" w:styleId="05182CharCharCharChar">
    <w:name w:val="样式 样式 宋体 段前: 0.5 行 行距: 固定值 18 磅 + 首行缩进:  2 字符 Char Char Char Char"/>
    <w:link w:val="05182CharCharChar"/>
    <w:qFormat/>
    <w:rPr>
      <w:rFonts w:ascii="宋体" w:eastAsia="宋体" w:hAnsi="宋体" w:cs="宋体"/>
      <w:snapToGrid w:val="0"/>
      <w:color w:val="000000"/>
      <w:sz w:val="24"/>
      <w:szCs w:val="24"/>
      <w:lang w:val="en-GB"/>
    </w:rPr>
  </w:style>
  <w:style w:type="character" w:customStyle="1" w:styleId="HTMLCharCharCharChar">
    <w:name w:val="HTML 预先格式化 Char Char Char Char"/>
    <w:qFormat/>
    <w:rPr>
      <w:rFonts w:ascii="Courier New" w:hAnsi="Courier New" w:cs="Courier New"/>
    </w:rPr>
  </w:style>
  <w:style w:type="character" w:customStyle="1" w:styleId="33CharH3BHeadCharCharCharCharCharCharCharChar1">
    <w:name w:val="样式 标题 3标题 3 CharH3B Head + 宋体 小三 Char Char Char Char Char Char Char Char1"/>
    <w:qFormat/>
    <w:rPr>
      <w:rFonts w:eastAsia="黑体"/>
      <w:bCs/>
      <w:sz w:val="30"/>
      <w:szCs w:val="28"/>
    </w:rPr>
  </w:style>
  <w:style w:type="character" w:customStyle="1" w:styleId="4CharCharCharCharCharCharCharChar1">
    <w:name w:val="样式 标题 4 + 宋体 Char Char Char Char Char Char Char Char1"/>
    <w:qFormat/>
    <w:rPr>
      <w:b/>
      <w:bCs/>
    </w:rPr>
  </w:style>
  <w:style w:type="paragraph" w:customStyle="1" w:styleId="11CharCharChar0">
    <w:name w:val="表头11 Char Char Char"/>
    <w:basedOn w:val="a3"/>
    <w:link w:val="11CharCharCharChar0"/>
    <w:qFormat/>
    <w:pPr>
      <w:adjustRightInd w:val="0"/>
      <w:snapToGrid w:val="0"/>
      <w:spacing w:line="480" w:lineRule="exact"/>
      <w:jc w:val="center"/>
    </w:pPr>
    <w:rPr>
      <w:rFonts w:ascii="宋体" w:hAnsi="宋体"/>
      <w:b/>
      <w:color w:val="FF0000"/>
      <w:sz w:val="24"/>
      <w:szCs w:val="24"/>
    </w:rPr>
  </w:style>
  <w:style w:type="character" w:customStyle="1" w:styleId="11CharCharCharChar0">
    <w:name w:val="表头11 Char Char Char Char"/>
    <w:link w:val="11CharCharChar0"/>
    <w:qFormat/>
    <w:rPr>
      <w:rFonts w:ascii="宋体" w:eastAsia="宋体" w:hAnsi="宋体" w:cs="Times New Roman"/>
      <w:b/>
      <w:color w:val="FF0000"/>
      <w:sz w:val="24"/>
      <w:szCs w:val="24"/>
    </w:rPr>
  </w:style>
  <w:style w:type="character" w:customStyle="1" w:styleId="11CharCharCharChar">
    <w:name w:val="表格11 Char Char Char Char"/>
    <w:link w:val="11CharCharChar"/>
    <w:qFormat/>
    <w:rPr>
      <w:rFonts w:ascii="宋体" w:eastAsia="宋体" w:hAnsi="宋体" w:cs="宋体"/>
      <w:kern w:val="0"/>
      <w:szCs w:val="21"/>
    </w:rPr>
  </w:style>
  <w:style w:type="paragraph" w:customStyle="1" w:styleId="zTimesNewRomanTimesNewRomanCharCharChar">
    <w:name w:val="样式 样式 z + Times New Roman + (西文) Times New Roman Char Char Char"/>
    <w:basedOn w:val="a3"/>
    <w:link w:val="zTimesNewRomanTimesNewRomanCharCharCharChar"/>
    <w:qFormat/>
    <w:pPr>
      <w:adjustRightInd w:val="0"/>
      <w:snapToGrid w:val="0"/>
      <w:spacing w:line="480" w:lineRule="exact"/>
      <w:ind w:firstLineChars="200" w:firstLine="459"/>
    </w:pPr>
    <w:rPr>
      <w:rFonts w:ascii="Times New Roman" w:hAnsi="Times New Roman"/>
      <w:position w:val="2"/>
      <w:sz w:val="24"/>
      <w:szCs w:val="24"/>
    </w:rPr>
  </w:style>
  <w:style w:type="character" w:customStyle="1" w:styleId="zTimesNewRomanTimesNewRomanCharCharCharChar">
    <w:name w:val="样式 样式 z + Times New Roman + (西文) Times New Roman Char Char Char Char"/>
    <w:link w:val="zTimesNewRomanTimesNewRomanCharCharChar"/>
    <w:qFormat/>
    <w:rPr>
      <w:rFonts w:ascii="Times New Roman" w:eastAsia="宋体" w:hAnsi="Times New Roman" w:cs="Times New Roman"/>
      <w:position w:val="2"/>
      <w:sz w:val="24"/>
      <w:szCs w:val="24"/>
    </w:rPr>
  </w:style>
  <w:style w:type="paragraph" w:customStyle="1" w:styleId="11CharCharChar1">
    <w:name w:val="样式 表格11 + 居中 Char Char Char"/>
    <w:basedOn w:val="11CharCharChar"/>
    <w:link w:val="11CharCharCharChar1"/>
    <w:qFormat/>
    <w:pPr>
      <w:adjustRightInd w:val="0"/>
      <w:spacing w:line="240" w:lineRule="exact"/>
    </w:pPr>
  </w:style>
  <w:style w:type="character" w:customStyle="1" w:styleId="11CharCharCharChar1">
    <w:name w:val="样式 表格11 + 居中 Char Char Char Char"/>
    <w:link w:val="11CharCharChar1"/>
    <w:qFormat/>
    <w:rPr>
      <w:rFonts w:ascii="宋体" w:eastAsia="宋体" w:hAnsi="宋体" w:cs="宋体"/>
      <w:kern w:val="0"/>
      <w:szCs w:val="21"/>
    </w:rPr>
  </w:style>
  <w:style w:type="paragraph" w:customStyle="1" w:styleId="1050CharCharChar">
    <w:name w:val="样式 标题 1 + 黑体 三号 黑色 居中 段前: 0.5 行 段后: 0 磅 行距: 单倍行距 Char Char Char"/>
    <w:basedOn w:val="10"/>
    <w:link w:val="1050CharCharCharChar"/>
    <w:qFormat/>
    <w:pPr>
      <w:pageBreakBefore/>
      <w:spacing w:before="0" w:after="0" w:line="360" w:lineRule="exact"/>
      <w:jc w:val="left"/>
    </w:pPr>
    <w:rPr>
      <w:rFonts w:ascii="宋体" w:eastAsia="黑体" w:hAnsi="Times New Roman" w:cs="宋体"/>
      <w:color w:val="000000"/>
      <w:szCs w:val="32"/>
    </w:rPr>
  </w:style>
  <w:style w:type="character" w:customStyle="1" w:styleId="1050CharCharCharChar">
    <w:name w:val="样式 标题 1 + 黑体 三号 黑色 居中 段前: 0.5 行 段后: 0 磅 行距: 单倍行距 Char Char Char Char"/>
    <w:link w:val="1050CharCharChar"/>
    <w:qFormat/>
    <w:rPr>
      <w:rFonts w:ascii="宋体" w:eastAsia="黑体" w:hAnsi="Times New Roman" w:cs="宋体"/>
      <w:b/>
      <w:bCs/>
      <w:color w:val="000000"/>
      <w:kern w:val="44"/>
      <w:sz w:val="44"/>
      <w:szCs w:val="32"/>
    </w:rPr>
  </w:style>
  <w:style w:type="paragraph" w:customStyle="1" w:styleId="1050CharCharChar0">
    <w:name w:val="样式 样式 标题 1 + 黑体 三号 黑色 居中 段前: 0.5 行 段后: 0 磅 行距: 单倍行距 + 居中 Char Char Char"/>
    <w:basedOn w:val="1050CharCharChar"/>
    <w:link w:val="1050CharCharCharChar0"/>
    <w:qFormat/>
    <w:pPr>
      <w:spacing w:beforeLines="50"/>
    </w:pPr>
  </w:style>
  <w:style w:type="character" w:customStyle="1" w:styleId="1050CharCharCharChar0">
    <w:name w:val="样式 样式 标题 1 + 黑体 三号 黑色 居中 段前: 0.5 行 段后: 0 磅 行距: 单倍行距 + 居中 Char Char Char Char"/>
    <w:link w:val="1050CharCharChar0"/>
    <w:qFormat/>
    <w:rPr>
      <w:rFonts w:ascii="宋体" w:eastAsia="黑体" w:hAnsi="Times New Roman" w:cs="宋体"/>
      <w:b/>
      <w:bCs/>
      <w:color w:val="000000"/>
      <w:kern w:val="44"/>
      <w:sz w:val="44"/>
      <w:szCs w:val="32"/>
    </w:rPr>
  </w:style>
  <w:style w:type="paragraph" w:customStyle="1" w:styleId="05CharCharChar">
    <w:name w:val="样式 段前: 0.5 行 Char Char Char"/>
    <w:basedOn w:val="a3"/>
    <w:link w:val="05CharCharCharChar"/>
    <w:qFormat/>
    <w:pPr>
      <w:spacing w:beforeLines="50" w:line="360" w:lineRule="exact"/>
      <w:ind w:firstLineChars="200" w:firstLine="200"/>
    </w:pPr>
    <w:rPr>
      <w:rFonts w:ascii="Times New Roman" w:hAnsi="Times New Roman" w:cs="宋体"/>
      <w:sz w:val="24"/>
      <w:szCs w:val="24"/>
    </w:rPr>
  </w:style>
  <w:style w:type="character" w:customStyle="1" w:styleId="05CharCharCharChar">
    <w:name w:val="样式 段前: 0.5 行 Char Char Char Char"/>
    <w:link w:val="05CharCharChar"/>
    <w:qFormat/>
    <w:rPr>
      <w:rFonts w:ascii="Times New Roman" w:eastAsia="宋体" w:hAnsi="Times New Roman" w:cs="宋体"/>
      <w:sz w:val="24"/>
      <w:szCs w:val="24"/>
    </w:rPr>
  </w:style>
  <w:style w:type="paragraph" w:customStyle="1" w:styleId="05205CharCharChar">
    <w:name w:val="样式 样式 段前: 0.5 行 + 首行缩进:  2 字符 段前: 0.5 行 Char Char Char"/>
    <w:basedOn w:val="05CharCharChar"/>
    <w:link w:val="05205CharCharCharChar"/>
    <w:qFormat/>
    <w:pPr>
      <w:spacing w:beforeLines="0"/>
      <w:ind w:leftChars="100" w:left="420" w:rightChars="100" w:right="100" w:firstLine="459"/>
    </w:pPr>
  </w:style>
  <w:style w:type="character" w:customStyle="1" w:styleId="05205CharCharCharChar">
    <w:name w:val="样式 样式 段前: 0.5 行 + 首行缩进:  2 字符 段前: 0.5 行 Char Char Char Char"/>
    <w:link w:val="05205CharCharChar"/>
    <w:qFormat/>
    <w:rPr>
      <w:rFonts w:ascii="Times New Roman" w:eastAsia="宋体" w:hAnsi="Times New Roman" w:cs="宋体"/>
      <w:sz w:val="24"/>
      <w:szCs w:val="24"/>
    </w:rPr>
  </w:style>
  <w:style w:type="paragraph" w:customStyle="1" w:styleId="1050TiCharCharChar">
    <w:name w:val="样式 样式 样式 标题 1 + 黑体 三号 黑色 居中 段前: 0.5 行 段后: 0 磅 行距: 单倍行距 + 居中 + Ti... Char Char Char"/>
    <w:basedOn w:val="1050CharCharChar0"/>
    <w:link w:val="1050TiCharCharCharChar"/>
    <w:qFormat/>
    <w:pPr>
      <w:spacing w:before="50"/>
    </w:pPr>
  </w:style>
  <w:style w:type="character" w:customStyle="1" w:styleId="1050TiCharCharCharChar">
    <w:name w:val="样式 样式 样式 标题 1 + 黑体 三号 黑色 居中 段前: 0.5 行 段后: 0 磅 行距: 单倍行距 + 居中 + Ti... Char Char Char Char"/>
    <w:link w:val="1050TiCharCharChar"/>
    <w:qFormat/>
    <w:rPr>
      <w:rFonts w:ascii="宋体" w:eastAsia="黑体" w:hAnsi="Times New Roman" w:cs="宋体"/>
      <w:b/>
      <w:bCs/>
      <w:color w:val="000000"/>
      <w:kern w:val="44"/>
      <w:sz w:val="44"/>
      <w:szCs w:val="32"/>
    </w:rPr>
  </w:style>
  <w:style w:type="paragraph" w:customStyle="1" w:styleId="0518CharCharChar">
    <w:name w:val="样式 宋体 段前: 0.5 行 行距: 固定值 18 磅 Char Char Char"/>
    <w:basedOn w:val="a3"/>
    <w:link w:val="0518CharCharCharChar"/>
    <w:qFormat/>
    <w:pPr>
      <w:spacing w:line="360" w:lineRule="exact"/>
      <w:ind w:firstLineChars="200" w:firstLine="200"/>
    </w:pPr>
    <w:rPr>
      <w:rFonts w:ascii="宋体" w:hAnsi="宋体" w:cs="宋体"/>
      <w:sz w:val="24"/>
      <w:szCs w:val="24"/>
    </w:rPr>
  </w:style>
  <w:style w:type="character" w:customStyle="1" w:styleId="0518CharCharCharChar">
    <w:name w:val="样式 宋体 段前: 0.5 行 行距: 固定值 18 磅 Char Char Char Char"/>
    <w:link w:val="0518CharCharChar"/>
    <w:qFormat/>
    <w:rPr>
      <w:rFonts w:ascii="宋体" w:eastAsia="宋体" w:hAnsi="宋体" w:cs="宋体"/>
      <w:sz w:val="24"/>
      <w:szCs w:val="24"/>
    </w:rPr>
  </w:style>
  <w:style w:type="paragraph" w:customStyle="1" w:styleId="2CharCharChar0">
    <w:name w:val="表头2 Char Char Char"/>
    <w:basedOn w:val="a3"/>
    <w:link w:val="2CharCharCharChar1"/>
    <w:qFormat/>
    <w:pPr>
      <w:widowControl/>
      <w:adjustRightInd w:val="0"/>
      <w:snapToGrid w:val="0"/>
      <w:spacing w:line="240" w:lineRule="auto"/>
      <w:jc w:val="center"/>
    </w:pPr>
    <w:rPr>
      <w:rFonts w:ascii="宋体" w:hAnsi="宋体" w:cs="宋体"/>
      <w:b/>
      <w:color w:val="000000"/>
      <w:sz w:val="24"/>
      <w:szCs w:val="24"/>
    </w:rPr>
  </w:style>
  <w:style w:type="character" w:customStyle="1" w:styleId="2CharCharCharChar1">
    <w:name w:val="表头2 Char Char Char Char"/>
    <w:link w:val="2CharCharChar0"/>
    <w:qFormat/>
    <w:rPr>
      <w:rFonts w:ascii="宋体" w:eastAsia="宋体" w:hAnsi="宋体" w:cs="宋体"/>
      <w:b/>
      <w:color w:val="000000"/>
      <w:sz w:val="24"/>
      <w:szCs w:val="24"/>
    </w:rPr>
  </w:style>
  <w:style w:type="paragraph" w:customStyle="1" w:styleId="11CharCharChar2">
    <w:name w:val="样式 表头11 + 自动设置 Char Char Char"/>
    <w:basedOn w:val="11CharCharChar0"/>
    <w:link w:val="11CharCharCharChar2"/>
    <w:qFormat/>
    <w:pPr>
      <w:spacing w:line="240" w:lineRule="auto"/>
    </w:pPr>
    <w:rPr>
      <w:bCs/>
      <w:color w:val="000000"/>
      <w:szCs w:val="21"/>
    </w:rPr>
  </w:style>
  <w:style w:type="character" w:customStyle="1" w:styleId="11CharCharCharChar2">
    <w:name w:val="样式 表头11 + 自动设置 Char Char Char Char"/>
    <w:link w:val="11CharCharChar2"/>
    <w:qFormat/>
    <w:rPr>
      <w:rFonts w:ascii="宋体" w:eastAsia="宋体" w:hAnsi="宋体" w:cs="Times New Roman"/>
      <w:b/>
      <w:bCs/>
      <w:color w:val="000000"/>
      <w:sz w:val="24"/>
      <w:szCs w:val="21"/>
    </w:rPr>
  </w:style>
  <w:style w:type="paragraph" w:customStyle="1" w:styleId="zTimesNewRomanCharCharChar">
    <w:name w:val="样式 z + Times New Roman Char Char Char"/>
    <w:basedOn w:val="a3"/>
    <w:link w:val="zTimesNewRomanCharCharCharChar"/>
    <w:qFormat/>
    <w:pPr>
      <w:adjustRightInd w:val="0"/>
      <w:snapToGrid w:val="0"/>
      <w:spacing w:line="480" w:lineRule="exact"/>
      <w:ind w:firstLineChars="200" w:firstLine="459"/>
    </w:pPr>
    <w:rPr>
      <w:rFonts w:ascii="宋体" w:hAnsi="宋体"/>
      <w:position w:val="2"/>
      <w:sz w:val="24"/>
      <w:szCs w:val="24"/>
    </w:rPr>
  </w:style>
  <w:style w:type="character" w:customStyle="1" w:styleId="zTimesNewRomanCharCharCharChar">
    <w:name w:val="样式 z + Times New Roman Char Char Char Char"/>
    <w:link w:val="zTimesNewRomanCharCharChar"/>
    <w:qFormat/>
    <w:rPr>
      <w:rFonts w:ascii="宋体" w:eastAsia="宋体" w:hAnsi="宋体" w:cs="Times New Roman"/>
      <w:position w:val="2"/>
      <w:sz w:val="24"/>
      <w:szCs w:val="24"/>
    </w:rPr>
  </w:style>
  <w:style w:type="paragraph" w:customStyle="1" w:styleId="05182CharCharChar0">
    <w:name w:val="样式 样式 样式 宋体 段前: 0.5 行 行距: 固定值 18 磅 + 首行缩进:  2 字符 + (西文) 宋体 Char Char Char"/>
    <w:basedOn w:val="05182CharCharChar"/>
    <w:link w:val="05182CharCharCharChar0"/>
    <w:qFormat/>
    <w:pPr>
      <w:adjustRightInd w:val="0"/>
      <w:snapToGrid w:val="0"/>
      <w:spacing w:line="480" w:lineRule="exact"/>
      <w:ind w:firstLine="459"/>
    </w:pPr>
  </w:style>
  <w:style w:type="character" w:customStyle="1" w:styleId="05182CharCharCharChar0">
    <w:name w:val="样式 样式 样式 宋体 段前: 0.5 行 行距: 固定值 18 磅 + 首行缩进:  2 字符 + (西文) 宋体 Char Char Char Char"/>
    <w:link w:val="05182CharCharChar0"/>
    <w:qFormat/>
    <w:rPr>
      <w:rFonts w:ascii="宋体" w:eastAsia="宋体" w:hAnsi="宋体" w:cs="宋体"/>
      <w:snapToGrid w:val="0"/>
      <w:color w:val="000000"/>
      <w:sz w:val="24"/>
      <w:szCs w:val="24"/>
      <w:lang w:val="en-GB"/>
    </w:rPr>
  </w:style>
  <w:style w:type="paragraph" w:customStyle="1" w:styleId="05182CharCharChar1">
    <w:name w:val="样式 样式 样式 样式 宋体 段前: 0.5 行 行距: 固定值 18 磅 + 首行缩进:  2 字符 + (西文) 宋体 + ... Char Char Char"/>
    <w:basedOn w:val="05182CharCharChar0"/>
    <w:link w:val="05182CharCharCharChar1"/>
    <w:qFormat/>
  </w:style>
  <w:style w:type="character" w:customStyle="1" w:styleId="05182CharCharCharChar1">
    <w:name w:val="样式 样式 样式 样式 宋体 段前: 0.5 行 行距: 固定值 18 磅 + 首行缩进:  2 字符 + (西文) 宋体 + ... Char Char Char Char"/>
    <w:link w:val="05182CharCharChar1"/>
    <w:qFormat/>
    <w:rPr>
      <w:rFonts w:ascii="宋体" w:eastAsia="宋体" w:hAnsi="宋体" w:cs="宋体"/>
      <w:snapToGrid w:val="0"/>
      <w:color w:val="000000"/>
      <w:sz w:val="24"/>
      <w:szCs w:val="24"/>
      <w:lang w:val="en-GB"/>
    </w:rPr>
  </w:style>
  <w:style w:type="paragraph" w:customStyle="1" w:styleId="CharCharChar2CharCharCharChar">
    <w:name w:val="Char Char Char2 Char Char Char Char"/>
    <w:basedOn w:val="a3"/>
    <w:qFormat/>
    <w:pPr>
      <w:ind w:firstLineChars="200" w:firstLine="200"/>
    </w:pPr>
    <w:rPr>
      <w:rFonts w:ascii="宋体" w:hAnsi="宋体" w:cs="宋体"/>
      <w:sz w:val="24"/>
      <w:szCs w:val="24"/>
    </w:rPr>
  </w:style>
  <w:style w:type="paragraph" w:customStyle="1" w:styleId="CharCharChar3CharCharChar6">
    <w:name w:val="Char Char Char3 Char Char Char6"/>
    <w:basedOn w:val="a3"/>
    <w:qFormat/>
    <w:pPr>
      <w:ind w:firstLineChars="200" w:firstLine="200"/>
    </w:pPr>
    <w:rPr>
      <w:rFonts w:ascii="宋体" w:hAnsi="宋体" w:cs="宋体"/>
      <w:sz w:val="24"/>
      <w:szCs w:val="24"/>
    </w:rPr>
  </w:style>
  <w:style w:type="paragraph" w:customStyle="1" w:styleId="BG5CharCharCharCharChar">
    <w:name w:val="BG5 Char Char Char Char Char"/>
    <w:basedOn w:val="a3"/>
    <w:link w:val="BG5CharCharCharCharCharChar"/>
    <w:qFormat/>
    <w:pPr>
      <w:autoSpaceDE w:val="0"/>
      <w:autoSpaceDN w:val="0"/>
      <w:adjustRightInd w:val="0"/>
      <w:spacing w:line="200" w:lineRule="atLeast"/>
      <w:jc w:val="center"/>
    </w:pPr>
    <w:rPr>
      <w:rFonts w:ascii="@宋体" w:hAnsi="Times New Roman"/>
      <w:sz w:val="21"/>
      <w:szCs w:val="24"/>
    </w:rPr>
  </w:style>
  <w:style w:type="character" w:customStyle="1" w:styleId="BG5CharCharCharCharCharChar">
    <w:name w:val="BG5 Char Char Char Char Char Char"/>
    <w:link w:val="BG5CharCharCharCharChar"/>
    <w:qFormat/>
    <w:rPr>
      <w:rFonts w:ascii="@宋体" w:eastAsia="宋体" w:hAnsi="Times New Roman" w:cs="Times New Roman"/>
      <w:szCs w:val="24"/>
    </w:rPr>
  </w:style>
  <w:style w:type="paragraph" w:customStyle="1" w:styleId="CharCharChar8">
    <w:name w:val="表格内容 Char Char Char"/>
    <w:basedOn w:val="a3"/>
    <w:link w:val="CharCharCharChar7"/>
    <w:qFormat/>
    <w:pPr>
      <w:adjustRightInd w:val="0"/>
      <w:snapToGrid w:val="0"/>
      <w:spacing w:line="240" w:lineRule="auto"/>
    </w:pPr>
    <w:rPr>
      <w:rFonts w:ascii="宋体" w:hAnsi="宋体"/>
      <w:sz w:val="21"/>
      <w:szCs w:val="21"/>
    </w:rPr>
  </w:style>
  <w:style w:type="character" w:customStyle="1" w:styleId="CharCharCharChar7">
    <w:name w:val="表格内容 Char Char Char Char"/>
    <w:link w:val="CharCharChar8"/>
    <w:qFormat/>
    <w:rPr>
      <w:rFonts w:ascii="宋体" w:eastAsia="宋体" w:hAnsi="宋体" w:cs="Times New Roman"/>
      <w:szCs w:val="21"/>
    </w:rPr>
  </w:style>
  <w:style w:type="character" w:customStyle="1" w:styleId="CharCharCharChar8">
    <w:name w:val="报告 Char Char Char Char"/>
    <w:qFormat/>
  </w:style>
  <w:style w:type="character" w:customStyle="1" w:styleId="bgCharCharChar">
    <w:name w:val="bg Char Char Char"/>
    <w:qFormat/>
    <w:rPr>
      <w:sz w:val="21"/>
      <w:szCs w:val="21"/>
    </w:rPr>
  </w:style>
  <w:style w:type="paragraph" w:customStyle="1" w:styleId="CharCharCharCharCharCharCharCharCharCharCharCharChar1">
    <w:name w:val="报告书正文 Char Char Char Char Char Char Char Char Char Char Char Char Char1"/>
    <w:basedOn w:val="a3"/>
    <w:qFormat/>
    <w:pPr>
      <w:spacing w:line="300" w:lineRule="auto"/>
      <w:ind w:firstLineChars="200" w:firstLine="480"/>
    </w:pPr>
    <w:rPr>
      <w:rFonts w:ascii="Times New Roman" w:hAnsi="Times New Roman"/>
      <w:color w:val="000000"/>
      <w:sz w:val="24"/>
      <w:szCs w:val="24"/>
    </w:rPr>
  </w:style>
  <w:style w:type="character" w:customStyle="1" w:styleId="05182CharChar">
    <w:name w:val="样式 样式 宋体 段前: 0.5 行 行距: 固定值 18 磅 + 首行缩进:  2 字符 Char Char"/>
    <w:qFormat/>
    <w:rPr>
      <w:snapToGrid w:val="0"/>
      <w:color w:val="000000"/>
      <w:lang w:val="en-GB"/>
    </w:rPr>
  </w:style>
  <w:style w:type="character" w:customStyle="1" w:styleId="11CharChar">
    <w:name w:val="表头11 Char Char"/>
    <w:qFormat/>
    <w:rPr>
      <w:b/>
      <w:color w:val="FF0000"/>
    </w:rPr>
  </w:style>
  <w:style w:type="character" w:customStyle="1" w:styleId="11CharChar0">
    <w:name w:val="表格11 Char Char"/>
    <w:qFormat/>
    <w:rPr>
      <w:sz w:val="21"/>
      <w:szCs w:val="21"/>
    </w:rPr>
  </w:style>
  <w:style w:type="character" w:customStyle="1" w:styleId="zTimesNewRomanTimesNewRomanCharChar">
    <w:name w:val="样式 样式 z + Times New Roman + (西文) Times New Roman Char Char"/>
    <w:qFormat/>
    <w:rPr>
      <w:position w:val="2"/>
    </w:rPr>
  </w:style>
  <w:style w:type="character" w:customStyle="1" w:styleId="11CharChar1">
    <w:name w:val="样式 表格11 + 居中 Char Char"/>
    <w:qFormat/>
  </w:style>
  <w:style w:type="character" w:customStyle="1" w:styleId="1050CharChar">
    <w:name w:val="样式 标题 1 + 黑体 三号 黑色 居中 段前: 0.5 行 段后: 0 磅 行距: 单倍行距 Char Char"/>
    <w:qFormat/>
    <w:rPr>
      <w:rFonts w:eastAsia="黑体"/>
      <w:b/>
      <w:bCs/>
      <w:color w:val="000000"/>
      <w:kern w:val="44"/>
      <w:sz w:val="36"/>
      <w:szCs w:val="32"/>
    </w:rPr>
  </w:style>
  <w:style w:type="character" w:customStyle="1" w:styleId="1050CharChar0">
    <w:name w:val="样式 样式 标题 1 + 黑体 三号 黑色 居中 段前: 0.5 行 段后: 0 磅 行距: 单倍行距 + 居中 Char Char"/>
    <w:qFormat/>
  </w:style>
  <w:style w:type="character" w:customStyle="1" w:styleId="05CharChar">
    <w:name w:val="样式 段前: 0.5 行 Char Char"/>
    <w:qFormat/>
  </w:style>
  <w:style w:type="character" w:customStyle="1" w:styleId="05205CharChar">
    <w:name w:val="样式 样式 段前: 0.5 行 + 首行缩进:  2 字符 段前: 0.5 行 Char Char"/>
    <w:qFormat/>
  </w:style>
  <w:style w:type="character" w:customStyle="1" w:styleId="1050TiCharChar">
    <w:name w:val="样式 样式 样式 标题 1 + 黑体 三号 黑色 居中 段前: 0.5 行 段后: 0 磅 行距: 单倍行距 + 居中 + Ti... Char Char"/>
    <w:qFormat/>
    <w:rPr>
      <w:rFonts w:eastAsia="黑体"/>
      <w:b/>
      <w:bCs/>
      <w:color w:val="000000"/>
      <w:kern w:val="44"/>
      <w:sz w:val="36"/>
      <w:szCs w:val="32"/>
    </w:rPr>
  </w:style>
  <w:style w:type="character" w:customStyle="1" w:styleId="0518CharChar">
    <w:name w:val="样式 宋体 段前: 0.5 行 行距: 固定值 18 磅 Char Char"/>
    <w:qFormat/>
  </w:style>
  <w:style w:type="character" w:customStyle="1" w:styleId="2CharChar4">
    <w:name w:val="表头2 Char Char"/>
    <w:qFormat/>
    <w:rPr>
      <w:b/>
      <w:color w:val="000000"/>
    </w:rPr>
  </w:style>
  <w:style w:type="character" w:customStyle="1" w:styleId="11CharChar2">
    <w:name w:val="样式 表头11 + 自动设置 Char Char"/>
    <w:qFormat/>
    <w:rPr>
      <w:b/>
      <w:bCs/>
      <w:color w:val="000000"/>
      <w:szCs w:val="21"/>
    </w:rPr>
  </w:style>
  <w:style w:type="character" w:customStyle="1" w:styleId="zTimesNewRomanCharChar">
    <w:name w:val="样式 z + Times New Roman Char Char"/>
    <w:qFormat/>
    <w:rPr>
      <w:position w:val="2"/>
    </w:rPr>
  </w:style>
  <w:style w:type="character" w:customStyle="1" w:styleId="05182CharChar0">
    <w:name w:val="样式 样式 样式 宋体 段前: 0.5 行 行距: 固定值 18 磅 + 首行缩进:  2 字符 + (西文) 宋体 Char Char"/>
    <w:qFormat/>
  </w:style>
  <w:style w:type="character" w:customStyle="1" w:styleId="05182CharChar1">
    <w:name w:val="样式 样式 样式 样式 宋体 段前: 0.5 行 行距: 固定值 18 磅 + 首行缩进:  2 字符 + (西文) 宋体 + ... Char Char"/>
    <w:qFormat/>
    <w:rPr>
      <w:snapToGrid w:val="0"/>
      <w:color w:val="000000"/>
      <w:lang w:val="en-GB"/>
    </w:rPr>
  </w:style>
  <w:style w:type="character" w:customStyle="1" w:styleId="1Char4">
    <w:name w:val="小节1 Char"/>
    <w:qFormat/>
    <w:rPr>
      <w:b/>
      <w:bCs/>
      <w:sz w:val="32"/>
      <w:szCs w:val="32"/>
    </w:rPr>
  </w:style>
  <w:style w:type="character" w:customStyle="1" w:styleId="CharCharChar40">
    <w:name w:val="Char Char Char4"/>
    <w:qFormat/>
    <w:rPr>
      <w:rFonts w:ascii="Arial" w:eastAsia="黑体" w:hAnsi="Arial"/>
      <w:b/>
      <w:bCs/>
    </w:rPr>
  </w:style>
  <w:style w:type="character" w:customStyle="1" w:styleId="Char12CharChar">
    <w:name w:val="Char12 Char Char"/>
    <w:qFormat/>
    <w:rPr>
      <w:b/>
      <w:bCs/>
    </w:rPr>
  </w:style>
  <w:style w:type="character" w:customStyle="1" w:styleId="Char11CharChar">
    <w:name w:val="Char11 Char Char"/>
    <w:qFormat/>
    <w:rPr>
      <w:rFonts w:ascii="Arial" w:eastAsia="黑体" w:hAnsi="Arial"/>
    </w:rPr>
  </w:style>
  <w:style w:type="character" w:customStyle="1" w:styleId="Char10CharChar">
    <w:name w:val="Char10 Char Char"/>
    <w:semiHidden/>
    <w:qFormat/>
    <w:rPr>
      <w:sz w:val="21"/>
      <w:shd w:val="clear" w:color="auto" w:fill="000080"/>
    </w:rPr>
  </w:style>
  <w:style w:type="character" w:customStyle="1" w:styleId="Char9CharChar">
    <w:name w:val="Char9 Char Char"/>
    <w:semiHidden/>
    <w:qFormat/>
    <w:rPr>
      <w:sz w:val="18"/>
      <w:szCs w:val="18"/>
    </w:rPr>
  </w:style>
  <w:style w:type="character" w:customStyle="1" w:styleId="Char8CharCharChar">
    <w:name w:val="Char8 Char Char Char"/>
    <w:qFormat/>
  </w:style>
  <w:style w:type="character" w:customStyle="1" w:styleId="Char7CharChar">
    <w:name w:val="Char7 Char Char"/>
    <w:qFormat/>
    <w:rPr>
      <w:snapToGrid w:val="0"/>
      <w:spacing w:val="6"/>
      <w:kern w:val="24"/>
    </w:rPr>
  </w:style>
  <w:style w:type="character" w:customStyle="1" w:styleId="Char6CharChar">
    <w:name w:val="Char6 Char Char"/>
    <w:semiHidden/>
    <w:qFormat/>
    <w:rPr>
      <w:sz w:val="21"/>
    </w:rPr>
  </w:style>
  <w:style w:type="character" w:customStyle="1" w:styleId="Char5CharChar">
    <w:name w:val="Char5 Char Char"/>
    <w:qFormat/>
    <w:rPr>
      <w:rFonts w:ascii="Arial" w:hAnsi="Arial" w:cs="Arial"/>
      <w:b/>
      <w:bCs/>
      <w:kern w:val="28"/>
      <w:sz w:val="32"/>
      <w:szCs w:val="32"/>
    </w:rPr>
  </w:style>
  <w:style w:type="character" w:customStyle="1" w:styleId="Char4CharChar">
    <w:name w:val="Char4 Char Char"/>
    <w:semiHidden/>
    <w:qFormat/>
    <w:rPr>
      <w:b/>
      <w:bCs/>
      <w:sz w:val="21"/>
    </w:rPr>
  </w:style>
  <w:style w:type="character" w:customStyle="1" w:styleId="Char3CharChar">
    <w:name w:val="Char3 Char Char"/>
    <w:semiHidden/>
    <w:qFormat/>
    <w:rPr>
      <w:sz w:val="18"/>
      <w:szCs w:val="18"/>
    </w:rPr>
  </w:style>
  <w:style w:type="character" w:customStyle="1" w:styleId="Char2CharChar">
    <w:name w:val="Char2 Char Char"/>
    <w:qFormat/>
    <w:rPr>
      <w:rFonts w:ascii="Arial" w:hAnsi="Arial" w:cs="Arial"/>
      <w:b/>
      <w:bCs/>
      <w:sz w:val="32"/>
      <w:szCs w:val="32"/>
    </w:rPr>
  </w:style>
  <w:style w:type="character" w:customStyle="1" w:styleId="CharCharCharCharCharChar21">
    <w:name w:val="报告书正文 Char Char Char Char Char Char2"/>
    <w:qFormat/>
  </w:style>
  <w:style w:type="character" w:customStyle="1" w:styleId="33CharH3BHeadCharCharCharCharCharCharChar1">
    <w:name w:val="样式 标题 3标题 3 CharH3B Head + 宋体 小三 Char Char Char Char Char Char Char1"/>
    <w:qFormat/>
    <w:rPr>
      <w:rFonts w:eastAsia="黑体"/>
      <w:bCs/>
      <w:sz w:val="30"/>
      <w:szCs w:val="28"/>
    </w:rPr>
  </w:style>
  <w:style w:type="character" w:customStyle="1" w:styleId="4CharCharCharCharCharCharChar1">
    <w:name w:val="样式 标题 4 + 宋体 Char Char Char Char Char Char Char1"/>
    <w:qFormat/>
    <w:rPr>
      <w:b/>
      <w:bCs/>
    </w:rPr>
  </w:style>
  <w:style w:type="character" w:customStyle="1" w:styleId="BG5CharCharCharCharCharChar1">
    <w:name w:val="BG5 Char Char Char Char Char Char1"/>
    <w:qFormat/>
    <w:rPr>
      <w:rFonts w:ascii="@宋体"/>
      <w:sz w:val="21"/>
    </w:rPr>
  </w:style>
  <w:style w:type="character" w:customStyle="1" w:styleId="CharCharCharChar12">
    <w:name w:val="表格内容 Char Char Char Char1"/>
    <w:qFormat/>
    <w:rPr>
      <w:sz w:val="21"/>
      <w:szCs w:val="21"/>
    </w:rPr>
  </w:style>
  <w:style w:type="character" w:customStyle="1" w:styleId="CharCharCharChar13">
    <w:name w:val="报告 Char Char Char Char1"/>
    <w:qFormat/>
  </w:style>
  <w:style w:type="character" w:customStyle="1" w:styleId="bgCharCharChar1">
    <w:name w:val="bg Char Char Char1"/>
    <w:qFormat/>
    <w:rPr>
      <w:sz w:val="21"/>
      <w:szCs w:val="21"/>
    </w:rPr>
  </w:style>
  <w:style w:type="character" w:customStyle="1" w:styleId="05182CharChar10">
    <w:name w:val="样式 样式 宋体 段前: 0.5 行 行距: 固定值 18 磅 + 首行缩进:  2 字符 Char Char1"/>
    <w:qFormat/>
    <w:rPr>
      <w:snapToGrid w:val="0"/>
      <w:color w:val="000000"/>
      <w:lang w:val="en-GB"/>
    </w:rPr>
  </w:style>
  <w:style w:type="character" w:customStyle="1" w:styleId="11CharChar10">
    <w:name w:val="表头11 Char Char1"/>
    <w:qFormat/>
    <w:rPr>
      <w:b/>
      <w:color w:val="FF0000"/>
    </w:rPr>
  </w:style>
  <w:style w:type="character" w:customStyle="1" w:styleId="11CharChar11">
    <w:name w:val="表格11 Char Char1"/>
    <w:qFormat/>
    <w:rPr>
      <w:sz w:val="21"/>
      <w:szCs w:val="21"/>
    </w:rPr>
  </w:style>
  <w:style w:type="character" w:customStyle="1" w:styleId="zTimesNewRomanTimesNewRomanCharChar1">
    <w:name w:val="样式 样式 z + Times New Roman + (西文) Times New Roman Char Char1"/>
    <w:qFormat/>
    <w:rPr>
      <w:position w:val="2"/>
    </w:rPr>
  </w:style>
  <w:style w:type="character" w:customStyle="1" w:styleId="11CharChar12">
    <w:name w:val="样式 表格11 + 居中 Char Char1"/>
    <w:qFormat/>
  </w:style>
  <w:style w:type="character" w:customStyle="1" w:styleId="1050CharChar1">
    <w:name w:val="样式 标题 1 + 黑体 三号 黑色 居中 段前: 0.5 行 段后: 0 磅 行距: 单倍行距 Char Char1"/>
    <w:qFormat/>
    <w:rPr>
      <w:rFonts w:eastAsia="黑体"/>
      <w:b/>
      <w:bCs/>
      <w:color w:val="000000"/>
      <w:kern w:val="44"/>
      <w:sz w:val="36"/>
      <w:szCs w:val="32"/>
    </w:rPr>
  </w:style>
  <w:style w:type="character" w:customStyle="1" w:styleId="1050CharChar10">
    <w:name w:val="样式 样式 标题 1 + 黑体 三号 黑色 居中 段前: 0.5 行 段后: 0 磅 行距: 单倍行距 + 居中 Char Char1"/>
    <w:qFormat/>
  </w:style>
  <w:style w:type="character" w:customStyle="1" w:styleId="05CharChar1">
    <w:name w:val="样式 段前: 0.5 行 Char Char1"/>
    <w:qFormat/>
  </w:style>
  <w:style w:type="character" w:customStyle="1" w:styleId="05205CharChar1">
    <w:name w:val="样式 样式 段前: 0.5 行 + 首行缩进:  2 字符 段前: 0.5 行 Char Char1"/>
    <w:qFormat/>
  </w:style>
  <w:style w:type="character" w:customStyle="1" w:styleId="1050TiCharChar1">
    <w:name w:val="样式 样式 样式 标题 1 + 黑体 三号 黑色 居中 段前: 0.5 行 段后: 0 磅 行距: 单倍行距 + 居中 + Ti... Char Char1"/>
    <w:qFormat/>
    <w:rPr>
      <w:rFonts w:eastAsia="黑体"/>
      <w:b/>
      <w:bCs/>
      <w:color w:val="000000"/>
      <w:kern w:val="44"/>
      <w:sz w:val="36"/>
      <w:szCs w:val="32"/>
    </w:rPr>
  </w:style>
  <w:style w:type="character" w:customStyle="1" w:styleId="0518CharChar1">
    <w:name w:val="样式 宋体 段前: 0.5 行 行距: 固定值 18 磅 Char Char1"/>
    <w:qFormat/>
  </w:style>
  <w:style w:type="character" w:customStyle="1" w:styleId="2CharChar10">
    <w:name w:val="表头2 Char Char1"/>
    <w:qFormat/>
    <w:rPr>
      <w:b/>
      <w:color w:val="000000"/>
    </w:rPr>
  </w:style>
  <w:style w:type="character" w:customStyle="1" w:styleId="11CharChar13">
    <w:name w:val="样式 表头11 + 自动设置 Char Char1"/>
    <w:qFormat/>
    <w:rPr>
      <w:b/>
      <w:bCs/>
      <w:color w:val="000000"/>
      <w:szCs w:val="21"/>
    </w:rPr>
  </w:style>
  <w:style w:type="character" w:customStyle="1" w:styleId="zTimesNewRomanCharChar1">
    <w:name w:val="样式 z + Times New Roman Char Char1"/>
    <w:qFormat/>
    <w:rPr>
      <w:position w:val="2"/>
    </w:rPr>
  </w:style>
  <w:style w:type="character" w:customStyle="1" w:styleId="05182CharChar11">
    <w:name w:val="样式 样式 样式 宋体 段前: 0.5 行 行距: 固定值 18 磅 + 首行缩进:  2 字符 + (西文) 宋体 Char Char1"/>
    <w:qFormat/>
  </w:style>
  <w:style w:type="character" w:customStyle="1" w:styleId="05182CharChar12">
    <w:name w:val="样式 样式 样式 样式 宋体 段前: 0.5 行 行距: 固定值 18 磅 + 首行缩进:  2 字符 + (西文) 宋体 + ... Char Char1"/>
    <w:qFormat/>
    <w:rPr>
      <w:snapToGrid w:val="0"/>
      <w:color w:val="000000"/>
      <w:lang w:val="en-GB"/>
    </w:rPr>
  </w:style>
  <w:style w:type="paragraph" w:customStyle="1" w:styleId="CharCharCharCharCharCharCharCharChar3">
    <w:name w:val="自定义正文 Char Char Char Char Char Char Char Char Char"/>
    <w:qFormat/>
    <w:pPr>
      <w:widowControl w:val="0"/>
      <w:topLinePunct/>
      <w:adjustRightInd w:val="0"/>
      <w:snapToGrid w:val="0"/>
      <w:spacing w:line="360" w:lineRule="auto"/>
      <w:ind w:firstLine="510"/>
      <w:jc w:val="both"/>
    </w:pPr>
    <w:rPr>
      <w:rFonts w:ascii="Times New Roman" w:eastAsia="宋体" w:hAnsi="Times New Roman" w:cs="Times New Roman"/>
      <w:kern w:val="2"/>
      <w:position w:val="-28"/>
      <w:sz w:val="28"/>
      <w:szCs w:val="28"/>
    </w:rPr>
  </w:style>
  <w:style w:type="character" w:customStyle="1" w:styleId="33CharH3BHeadCharCharCharCharCharCharChar">
    <w:name w:val="样式 标题 3标题 3 CharH3B Head + 宋体 小三 Char Char Char Char Char Char Char"/>
    <w:qFormat/>
    <w:rPr>
      <w:rFonts w:eastAsia="黑体"/>
      <w:bCs/>
      <w:sz w:val="30"/>
      <w:szCs w:val="28"/>
    </w:rPr>
  </w:style>
  <w:style w:type="character" w:customStyle="1" w:styleId="4CharCharCharCharCharCharChar">
    <w:name w:val="样式 标题 4 + 宋体 Char Char Char Char Char Char Char"/>
    <w:qFormat/>
    <w:rPr>
      <w:bCs/>
    </w:rPr>
  </w:style>
  <w:style w:type="paragraph" w:customStyle="1" w:styleId="CharCharChar3Char1">
    <w:name w:val="Char Char Char3 Char1"/>
    <w:basedOn w:val="a3"/>
    <w:qFormat/>
    <w:pPr>
      <w:ind w:firstLineChars="200" w:firstLine="200"/>
    </w:pPr>
    <w:rPr>
      <w:rFonts w:ascii="宋体" w:hAnsi="宋体" w:cs="宋体"/>
      <w:sz w:val="24"/>
      <w:szCs w:val="24"/>
    </w:rPr>
  </w:style>
  <w:style w:type="character" w:customStyle="1" w:styleId="CharCharf4">
    <w:name w:val="表格内容 Char Char"/>
    <w:qFormat/>
    <w:rPr>
      <w:rFonts w:ascii="黑体" w:eastAsia="黑体"/>
      <w:sz w:val="21"/>
      <w:szCs w:val="21"/>
    </w:rPr>
  </w:style>
  <w:style w:type="paragraph" w:customStyle="1" w:styleId="afffffffffffffb">
    <w:name w:val="报告表格标题"/>
    <w:basedOn w:val="a3"/>
    <w:qFormat/>
    <w:pPr>
      <w:keepNext/>
      <w:keepLines/>
      <w:spacing w:before="120"/>
      <w:jc w:val="center"/>
      <w:outlineLvl w:val="2"/>
    </w:pPr>
    <w:rPr>
      <w:rFonts w:ascii="Times New Roman" w:eastAsia="黑体" w:hAnsi="Times New Roman"/>
      <w:sz w:val="24"/>
      <w:szCs w:val="24"/>
    </w:rPr>
  </w:style>
  <w:style w:type="paragraph" w:customStyle="1" w:styleId="CharCharChar3CharCharChar7CharCharChar">
    <w:name w:val="Char Char Char3 Char Char Char7 Char Char Char"/>
    <w:basedOn w:val="a3"/>
    <w:qFormat/>
    <w:pPr>
      <w:ind w:firstLineChars="200" w:firstLine="200"/>
    </w:pPr>
    <w:rPr>
      <w:rFonts w:ascii="宋体" w:hAnsi="宋体" w:cs="宋体"/>
      <w:sz w:val="24"/>
      <w:szCs w:val="24"/>
    </w:rPr>
  </w:style>
  <w:style w:type="paragraph" w:customStyle="1" w:styleId="april">
    <w:name w:val="april正文"/>
    <w:basedOn w:val="affffffff2"/>
    <w:qFormat/>
    <w:pPr>
      <w:snapToGrid/>
      <w:spacing w:line="300" w:lineRule="auto"/>
      <w:ind w:firstLine="504"/>
      <w:textAlignment w:val="auto"/>
    </w:pPr>
    <w:rPr>
      <w:snapToGrid w:val="0"/>
      <w:spacing w:val="6"/>
      <w:szCs w:val="24"/>
    </w:rPr>
  </w:style>
  <w:style w:type="paragraph" w:customStyle="1" w:styleId="april2">
    <w:name w:val="april标题2"/>
    <w:basedOn w:val="2"/>
    <w:qFormat/>
    <w:pPr>
      <w:tabs>
        <w:tab w:val="clear" w:pos="1287"/>
      </w:tabs>
      <w:adjustRightInd w:val="0"/>
      <w:spacing w:before="240" w:beforeAutospacing="0" w:after="0" w:afterAutospacing="0"/>
      <w:textAlignment w:val="baseline"/>
    </w:pPr>
    <w:rPr>
      <w:rFonts w:eastAsia="宋体"/>
      <w:bCs w:val="0"/>
      <w:spacing w:val="6"/>
      <w:kern w:val="0"/>
      <w:sz w:val="28"/>
      <w:szCs w:val="20"/>
    </w:rPr>
  </w:style>
  <w:style w:type="paragraph" w:customStyle="1" w:styleId="april3">
    <w:name w:val="april标题3"/>
    <w:basedOn w:val="3"/>
    <w:link w:val="april3Char"/>
    <w:qFormat/>
    <w:pPr>
      <w:spacing w:before="120" w:after="120" w:line="360" w:lineRule="auto"/>
    </w:pPr>
    <w:rPr>
      <w:rFonts w:ascii="Times New Roman" w:hAnsi="华文中宋"/>
      <w:b w:val="0"/>
      <w:spacing w:val="6"/>
      <w:kern w:val="0"/>
      <w:sz w:val="24"/>
      <w:szCs w:val="24"/>
    </w:rPr>
  </w:style>
  <w:style w:type="paragraph" w:customStyle="1" w:styleId="april0">
    <w:name w:val="april表格标题"/>
    <w:basedOn w:val="april3"/>
    <w:link w:val="aprilChar"/>
    <w:qFormat/>
    <w:pPr>
      <w:spacing w:after="0"/>
      <w:jc w:val="center"/>
    </w:pPr>
  </w:style>
  <w:style w:type="character" w:customStyle="1" w:styleId="april3Char">
    <w:name w:val="april标题3 Char"/>
    <w:link w:val="april3"/>
    <w:qFormat/>
    <w:rPr>
      <w:rFonts w:ascii="Times New Roman" w:eastAsia="宋体" w:hAnsi="华文中宋" w:cs="Times New Roman"/>
      <w:bCs/>
      <w:spacing w:val="6"/>
      <w:kern w:val="0"/>
      <w:sz w:val="24"/>
      <w:szCs w:val="24"/>
    </w:rPr>
  </w:style>
  <w:style w:type="character" w:customStyle="1" w:styleId="aprilChar">
    <w:name w:val="april表格标题 Char"/>
    <w:link w:val="april0"/>
    <w:qFormat/>
    <w:rPr>
      <w:rFonts w:ascii="Times New Roman" w:eastAsia="宋体" w:hAnsi="华文中宋" w:cs="Times New Roman"/>
      <w:bCs/>
      <w:spacing w:val="6"/>
      <w:kern w:val="0"/>
      <w:sz w:val="24"/>
      <w:szCs w:val="24"/>
    </w:rPr>
  </w:style>
  <w:style w:type="character" w:customStyle="1" w:styleId="CharChar1Char1">
    <w:name w:val="Char Char1 Char1"/>
    <w:qFormat/>
    <w:rPr>
      <w:b/>
      <w:spacing w:val="4"/>
    </w:rPr>
  </w:style>
  <w:style w:type="character" w:customStyle="1" w:styleId="Charfe">
    <w:name w:val="图表名称 Char"/>
    <w:qFormat/>
    <w:rPr>
      <w:rFonts w:ascii="Arial" w:eastAsia="黑体" w:hAnsi="Arial"/>
      <w:spacing w:val="4"/>
    </w:rPr>
  </w:style>
  <w:style w:type="character" w:customStyle="1" w:styleId="dfgdfgChar2">
    <w:name w:val="dfgdfg Char2"/>
    <w:qFormat/>
    <w:rPr>
      <w:rFonts w:ascii="Arial" w:eastAsia="黑体" w:hAnsi="Arial"/>
      <w:spacing w:val="4"/>
    </w:rPr>
  </w:style>
  <w:style w:type="character" w:customStyle="1" w:styleId="Char10CharChar2">
    <w:name w:val="Char10 Char Char2"/>
    <w:semiHidden/>
    <w:qFormat/>
    <w:rPr>
      <w:sz w:val="21"/>
    </w:rPr>
  </w:style>
  <w:style w:type="character" w:customStyle="1" w:styleId="1Char1CharCharCharCharCharCharChar3">
    <w:name w:val="正文文本1 Char1 Char Char Char Char Char Char Char3"/>
    <w:qFormat/>
    <w:rPr>
      <w:sz w:val="18"/>
    </w:rPr>
  </w:style>
  <w:style w:type="character" w:customStyle="1" w:styleId="2Char30">
    <w:name w:val="正文文字缩进 2 Char3"/>
    <w:qFormat/>
    <w:rPr>
      <w:spacing w:val="4"/>
    </w:rPr>
  </w:style>
  <w:style w:type="character" w:customStyle="1" w:styleId="Char8CharCharChar2">
    <w:name w:val="Char8 Char Char Char2"/>
    <w:qFormat/>
    <w:rPr>
      <w:sz w:val="21"/>
    </w:rPr>
  </w:style>
  <w:style w:type="character" w:customStyle="1" w:styleId="Char6CharChar2">
    <w:name w:val="Char6 Char Char2"/>
    <w:semiHidden/>
    <w:qFormat/>
    <w:rPr>
      <w:sz w:val="21"/>
    </w:rPr>
  </w:style>
  <w:style w:type="character" w:customStyle="1" w:styleId="CharCharChar50">
    <w:name w:val="Char Char Char5"/>
    <w:semiHidden/>
    <w:qFormat/>
    <w:rPr>
      <w:sz w:val="18"/>
      <w:szCs w:val="18"/>
    </w:rPr>
  </w:style>
  <w:style w:type="character" w:customStyle="1" w:styleId="3Char2">
    <w:name w:val="正文文字缩进 3 Char2"/>
    <w:qFormat/>
    <w:rPr>
      <w:spacing w:val="6"/>
    </w:rPr>
  </w:style>
  <w:style w:type="character" w:customStyle="1" w:styleId="3Char20">
    <w:name w:val="正文文字 3 Char2"/>
    <w:qFormat/>
    <w:rPr>
      <w:sz w:val="16"/>
      <w:szCs w:val="16"/>
    </w:rPr>
  </w:style>
  <w:style w:type="character" w:customStyle="1" w:styleId="Char7CharChar2">
    <w:name w:val="Char7 Char Char2"/>
    <w:qFormat/>
    <w:rPr>
      <w:b/>
      <w:bCs/>
      <w:w w:val="90"/>
      <w:sz w:val="21"/>
    </w:rPr>
  </w:style>
  <w:style w:type="character" w:customStyle="1" w:styleId="2Char21">
    <w:name w:val="正文文字 2 Char2"/>
    <w:qFormat/>
  </w:style>
  <w:style w:type="character" w:customStyle="1" w:styleId="Char3CharChar2">
    <w:name w:val="Char3 Char Char2"/>
    <w:qFormat/>
    <w:rPr>
      <w:sz w:val="18"/>
      <w:szCs w:val="18"/>
    </w:rPr>
  </w:style>
  <w:style w:type="character" w:customStyle="1" w:styleId="HTMLChar2">
    <w:name w:val="HTML 预先格式化 Char2"/>
    <w:qFormat/>
  </w:style>
  <w:style w:type="character" w:customStyle="1" w:styleId="Char5CharChar1">
    <w:name w:val="Char5 Char Char1"/>
    <w:qFormat/>
    <w:rPr>
      <w:rFonts w:ascii="Arial" w:hAnsi="Arial" w:cs="Arial"/>
      <w:b/>
      <w:bCs/>
      <w:kern w:val="28"/>
      <w:sz w:val="32"/>
      <w:szCs w:val="32"/>
    </w:rPr>
  </w:style>
  <w:style w:type="character" w:customStyle="1" w:styleId="Char2CharChar1">
    <w:name w:val="Char2 Char Char1"/>
    <w:qFormat/>
    <w:rPr>
      <w:rFonts w:ascii="Arial" w:hAnsi="Arial" w:cs="Arial"/>
      <w:b/>
      <w:bCs/>
      <w:sz w:val="32"/>
      <w:szCs w:val="32"/>
    </w:rPr>
  </w:style>
  <w:style w:type="table" w:customStyle="1" w:styleId="217">
    <w:name w:val="网格型2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i141">
    <w:name w:val="hei141"/>
    <w:qFormat/>
    <w:rPr>
      <w:color w:val="000000"/>
      <w:sz w:val="21"/>
      <w:szCs w:val="21"/>
    </w:rPr>
  </w:style>
  <w:style w:type="character" w:customStyle="1" w:styleId="Char28">
    <w:name w:val="报告书正文 Char2"/>
    <w:qFormat/>
  </w:style>
  <w:style w:type="paragraph" w:customStyle="1" w:styleId="0714">
    <w:name w:val="0714正文"/>
    <w:basedOn w:val="afa"/>
    <w:qFormat/>
    <w:pPr>
      <w:widowControl w:val="0"/>
      <w:adjustRightInd/>
      <w:snapToGrid/>
      <w:jc w:val="both"/>
    </w:pPr>
    <w:rPr>
      <w:rFonts w:ascii="Times New Roman" w:hAnsi="Times New Roman" w:cs="Times New Roman"/>
      <w:kern w:val="2"/>
    </w:rPr>
  </w:style>
  <w:style w:type="paragraph" w:customStyle="1" w:styleId="1ff8">
    <w:name w:val="标题1使用"/>
    <w:basedOn w:val="2"/>
    <w:next w:val="a3"/>
    <w:qFormat/>
    <w:pPr>
      <w:tabs>
        <w:tab w:val="clear" w:pos="1287"/>
      </w:tabs>
      <w:spacing w:beforeLines="50" w:beforeAutospacing="0" w:after="240" w:afterAutospacing="0"/>
      <w:jc w:val="center"/>
    </w:pPr>
    <w:rPr>
      <w:rFonts w:eastAsia="宋体" w:cs="宋体"/>
      <w:sz w:val="44"/>
      <w:szCs w:val="44"/>
    </w:rPr>
  </w:style>
  <w:style w:type="paragraph" w:customStyle="1" w:styleId="2ff5">
    <w:name w:val="标题2使用中"/>
    <w:basedOn w:val="5"/>
    <w:qFormat/>
    <w:pPr>
      <w:spacing w:before="0" w:after="0" w:line="360" w:lineRule="auto"/>
    </w:pPr>
    <w:rPr>
      <w:rFonts w:ascii="Times New Roman" w:hAnsi="Times New Roman"/>
      <w:sz w:val="32"/>
      <w:szCs w:val="32"/>
    </w:rPr>
  </w:style>
  <w:style w:type="paragraph" w:customStyle="1" w:styleId="3050510202">
    <w:name w:val="样式 样式 样式 标题 3 + 段前: 0.5 行 + 段前: 0.5 行1 + 段前: 0.2 行 段后: 0.2 行"/>
    <w:basedOn w:val="a3"/>
    <w:qFormat/>
    <w:pPr>
      <w:keepNext/>
      <w:keepLines/>
      <w:snapToGrid w:val="0"/>
      <w:spacing w:beforeLines="50"/>
      <w:jc w:val="left"/>
      <w:outlineLvl w:val="2"/>
    </w:pPr>
    <w:rPr>
      <w:rFonts w:ascii="宋体" w:hAnsi="宋体"/>
      <w:b/>
      <w:bCs/>
      <w:kern w:val="0"/>
      <w:szCs w:val="28"/>
    </w:rPr>
  </w:style>
  <w:style w:type="paragraph" w:customStyle="1" w:styleId="CharCharChar1CharCharCharCharCharCharCharCharCharCharCharChar1Char">
    <w:name w:val="Char Char Char1 Char Char Char Char Char Char Char Char Char Char Char Char1 Char"/>
    <w:basedOn w:val="a3"/>
    <w:qFormat/>
    <w:pPr>
      <w:ind w:firstLineChars="200" w:firstLine="200"/>
    </w:pPr>
    <w:rPr>
      <w:rFonts w:ascii="宋体" w:hAnsi="宋体" w:cs="宋体"/>
      <w:sz w:val="24"/>
      <w:szCs w:val="24"/>
    </w:rPr>
  </w:style>
  <w:style w:type="character" w:customStyle="1" w:styleId="t11">
    <w:name w:val="t11"/>
    <w:qFormat/>
    <w:rPr>
      <w:b/>
      <w:bCs/>
      <w:shd w:val="clear" w:color="auto" w:fill="FFFFFF"/>
    </w:rPr>
  </w:style>
  <w:style w:type="character" w:customStyle="1" w:styleId="arr1">
    <w:name w:val="arr1"/>
    <w:qFormat/>
  </w:style>
  <w:style w:type="paragraph" w:customStyle="1" w:styleId="WPSPlain">
    <w:name w:val="WPS Plain"/>
    <w:qFormat/>
    <w:rPr>
      <w:rFonts w:ascii="Times New Roman" w:eastAsia="宋体" w:hAnsi="Times New Roman" w:cs="Times New Roman"/>
    </w:rPr>
  </w:style>
  <w:style w:type="character" w:customStyle="1" w:styleId="2Char14">
    <w:name w:val="正文首行缩进 2 Char1"/>
    <w:uiPriority w:val="99"/>
    <w:semiHidden/>
    <w:qFormat/>
    <w:rPr>
      <w:rFonts w:ascii="Times New Roman" w:hAnsi="Times New Roman"/>
      <w:sz w:val="21"/>
    </w:rPr>
  </w:style>
  <w:style w:type="character" w:customStyle="1" w:styleId="HTMLChar10">
    <w:name w:val="HTML 预设格式 Char1"/>
    <w:uiPriority w:val="99"/>
    <w:semiHidden/>
    <w:qFormat/>
    <w:rPr>
      <w:rFonts w:ascii="Courier New" w:hAnsi="Courier New" w:cs="Courier New"/>
    </w:rPr>
  </w:style>
  <w:style w:type="character" w:customStyle="1" w:styleId="CharChar18">
    <w:name w:val="报告书正文 Char Char1"/>
    <w:qFormat/>
  </w:style>
  <w:style w:type="paragraph" w:customStyle="1" w:styleId="CharCharChar2CharCharCharChar1">
    <w:name w:val="Char Char Char2 Char Char Char Char1"/>
    <w:basedOn w:val="a3"/>
    <w:qFormat/>
    <w:pPr>
      <w:ind w:firstLineChars="200" w:firstLine="200"/>
    </w:pPr>
    <w:rPr>
      <w:rFonts w:ascii="宋体" w:hAnsi="宋体" w:cs="宋体"/>
      <w:sz w:val="24"/>
      <w:szCs w:val="24"/>
    </w:rPr>
  </w:style>
  <w:style w:type="character" w:customStyle="1" w:styleId="1ff9">
    <w:name w:val="明显强调1"/>
    <w:qFormat/>
    <w:rPr>
      <w:b/>
      <w:bCs/>
      <w:i/>
      <w:iCs/>
      <w:color w:val="4F81BD"/>
    </w:rPr>
  </w:style>
  <w:style w:type="character" w:customStyle="1" w:styleId="line1">
    <w:name w:val="line1"/>
    <w:qFormat/>
  </w:style>
  <w:style w:type="paragraph" w:customStyle="1" w:styleId="CharCharCharChar1CharCharCharCharCharChar">
    <w:name w:val="Char Char Char Char1 Char Char Char Char Char Char"/>
    <w:basedOn w:val="a3"/>
    <w:qFormat/>
    <w:pPr>
      <w:adjustRightInd w:val="0"/>
      <w:snapToGrid w:val="0"/>
      <w:ind w:firstLineChars="200" w:firstLine="200"/>
      <w:jc w:val="left"/>
    </w:pPr>
    <w:rPr>
      <w:rFonts w:ascii="仿宋_GB2312" w:eastAsia="仿宋_GB2312" w:hAnsi="仿宋_GB2312" w:cs="宋体"/>
      <w:sz w:val="24"/>
      <w:szCs w:val="24"/>
    </w:rPr>
  </w:style>
  <w:style w:type="paragraph" w:customStyle="1" w:styleId="afffffffffffffc">
    <w:name w:val="评估内容"/>
    <w:qFormat/>
    <w:pPr>
      <w:widowControl w:val="0"/>
      <w:adjustRightInd w:val="0"/>
      <w:snapToGrid w:val="0"/>
      <w:spacing w:line="360" w:lineRule="auto"/>
      <w:ind w:firstLineChars="192" w:firstLine="461"/>
      <w:jc w:val="both"/>
    </w:pPr>
    <w:rPr>
      <w:rFonts w:ascii="Times New Roman" w:eastAsia="宋体" w:hAnsi="Times New Roman" w:cs="Times New Roman"/>
      <w:color w:val="FF0000"/>
      <w:kern w:val="21"/>
      <w:sz w:val="24"/>
      <w:szCs w:val="24"/>
    </w:rPr>
  </w:style>
  <w:style w:type="paragraph" w:customStyle="1" w:styleId="Char1CharCharCharCharCharChar">
    <w:name w:val="Char1 Char Char Char Char Char Char"/>
    <w:basedOn w:val="a3"/>
    <w:next w:val="a3"/>
    <w:qFormat/>
    <w:pPr>
      <w:spacing w:line="240" w:lineRule="auto"/>
    </w:pPr>
    <w:rPr>
      <w:rFonts w:ascii="Times New Roman" w:hAnsi="Times New Roman"/>
      <w:sz w:val="21"/>
      <w:szCs w:val="24"/>
    </w:rPr>
  </w:style>
  <w:style w:type="character" w:customStyle="1" w:styleId="Char12CharChar3">
    <w:name w:val="Char12 Char Char3"/>
    <w:qFormat/>
    <w:rPr>
      <w:rFonts w:ascii="Times New Roman" w:hAnsi="Times New Roman"/>
      <w:b/>
      <w:bCs/>
    </w:rPr>
  </w:style>
  <w:style w:type="character" w:customStyle="1" w:styleId="dfgdfgCharChar">
    <w:name w:val="dfgdfg Char Char"/>
    <w:qFormat/>
    <w:rPr>
      <w:rFonts w:ascii="Arial" w:eastAsia="黑体" w:hAnsi="Arial"/>
      <w:sz w:val="21"/>
      <w:szCs w:val="21"/>
    </w:rPr>
  </w:style>
  <w:style w:type="character" w:customStyle="1" w:styleId="1Char1CharCharCharCharCharCharChar5">
    <w:name w:val="正文文本1 Char1 Char Char Char Char Char Char Char5"/>
    <w:qFormat/>
    <w:rPr>
      <w:sz w:val="18"/>
      <w:szCs w:val="18"/>
    </w:rPr>
  </w:style>
  <w:style w:type="character" w:customStyle="1" w:styleId="Char10CharChar3">
    <w:name w:val="Char10 Char Char3"/>
    <w:qFormat/>
    <w:rPr>
      <w:rFonts w:hAnsi="Times New Roman"/>
      <w:sz w:val="21"/>
      <w:szCs w:val="18"/>
    </w:rPr>
  </w:style>
  <w:style w:type="character" w:customStyle="1" w:styleId="Char8CharCharChar3">
    <w:name w:val="Char8 Char Char Char3"/>
    <w:qFormat/>
    <w:rPr>
      <w:rFonts w:ascii="Times New Roman" w:hAnsi="Times New Roman" w:cs="Times New Roman"/>
      <w:szCs w:val="20"/>
    </w:rPr>
  </w:style>
  <w:style w:type="character" w:customStyle="1" w:styleId="Char9CharChar3">
    <w:name w:val="Char9 Char Char3"/>
    <w:semiHidden/>
    <w:qFormat/>
    <w:rPr>
      <w:rFonts w:ascii="Times New Roman" w:hAnsi="Times New Roman" w:cs="Times New Roman"/>
      <w:kern w:val="0"/>
      <w:sz w:val="18"/>
      <w:szCs w:val="18"/>
    </w:rPr>
  </w:style>
  <w:style w:type="character" w:customStyle="1" w:styleId="Char3CharChar3">
    <w:name w:val="Char3 Char Char3"/>
    <w:qFormat/>
    <w:rPr>
      <w:rFonts w:ascii="Times New Roman" w:hAnsi="Times New Roman"/>
      <w:sz w:val="18"/>
      <w:szCs w:val="18"/>
    </w:rPr>
  </w:style>
  <w:style w:type="character" w:customStyle="1" w:styleId="Char7CharChar3">
    <w:name w:val="Char7 Char Char3"/>
    <w:qFormat/>
    <w:rPr>
      <w:rFonts w:hAnsi="Times New Roman"/>
      <w:snapToGrid w:val="0"/>
      <w:kern w:val="24"/>
      <w:szCs w:val="21"/>
    </w:rPr>
  </w:style>
  <w:style w:type="character" w:customStyle="1" w:styleId="Char32">
    <w:name w:val="报告书正文 Char3"/>
    <w:qFormat/>
  </w:style>
  <w:style w:type="character" w:customStyle="1" w:styleId="Char12CharChar4">
    <w:name w:val="Char12 Char Char4"/>
    <w:qFormat/>
    <w:rPr>
      <w:rFonts w:ascii="Times New Roman" w:hAnsi="Times New Roman"/>
      <w:b/>
      <w:bCs/>
    </w:rPr>
  </w:style>
  <w:style w:type="character" w:customStyle="1" w:styleId="Char29">
    <w:name w:val="图表名称 Char2"/>
    <w:qFormat/>
    <w:rPr>
      <w:rFonts w:ascii="Arial" w:eastAsia="黑体" w:hAnsi="Arial"/>
    </w:rPr>
  </w:style>
  <w:style w:type="character" w:customStyle="1" w:styleId="dfgdfgCharChar2">
    <w:name w:val="dfgdfg Char Char2"/>
    <w:qFormat/>
    <w:rPr>
      <w:rFonts w:ascii="Arial" w:eastAsia="黑体" w:hAnsi="Arial"/>
      <w:sz w:val="21"/>
      <w:szCs w:val="21"/>
    </w:rPr>
  </w:style>
  <w:style w:type="character" w:customStyle="1" w:styleId="1Char1CharCharCharCharCharCharChar6">
    <w:name w:val="正文文本1 Char1 Char Char Char Char Char Char Char6"/>
    <w:qFormat/>
    <w:rPr>
      <w:sz w:val="18"/>
      <w:szCs w:val="18"/>
    </w:rPr>
  </w:style>
  <w:style w:type="character" w:customStyle="1" w:styleId="Char10CharChar4">
    <w:name w:val="Char10 Char Char4"/>
    <w:qFormat/>
    <w:rPr>
      <w:rFonts w:hAnsi="Times New Roman"/>
      <w:sz w:val="21"/>
      <w:szCs w:val="18"/>
    </w:rPr>
  </w:style>
  <w:style w:type="character" w:customStyle="1" w:styleId="Char8CharCharChar4">
    <w:name w:val="Char8 Char Char Char4"/>
    <w:qFormat/>
    <w:rPr>
      <w:rFonts w:ascii="Times New Roman" w:hAnsi="Times New Roman" w:cs="Times New Roman"/>
      <w:szCs w:val="20"/>
    </w:rPr>
  </w:style>
  <w:style w:type="character" w:customStyle="1" w:styleId="Char9CharChar4">
    <w:name w:val="Char9 Char Char4"/>
    <w:semiHidden/>
    <w:qFormat/>
    <w:rPr>
      <w:rFonts w:ascii="Times New Roman" w:hAnsi="Times New Roman" w:cs="Times New Roman"/>
      <w:kern w:val="0"/>
      <w:sz w:val="18"/>
      <w:szCs w:val="18"/>
    </w:rPr>
  </w:style>
  <w:style w:type="character" w:customStyle="1" w:styleId="3Char4">
    <w:name w:val="正文文字缩进 3 Char4"/>
    <w:qFormat/>
    <w:rPr>
      <w:rFonts w:ascii="Times New Roman" w:hAnsi="Times New Roman"/>
      <w:spacing w:val="6"/>
    </w:rPr>
  </w:style>
  <w:style w:type="character" w:customStyle="1" w:styleId="Char3CharChar4">
    <w:name w:val="Char3 Char Char4"/>
    <w:qFormat/>
    <w:rPr>
      <w:rFonts w:ascii="Times New Roman" w:hAnsi="Times New Roman"/>
      <w:sz w:val="18"/>
      <w:szCs w:val="18"/>
    </w:rPr>
  </w:style>
  <w:style w:type="character" w:customStyle="1" w:styleId="2Char31">
    <w:name w:val="正文文字 2 Char3"/>
    <w:qFormat/>
    <w:rPr>
      <w:rFonts w:ascii="Times New Roman" w:hAnsi="Times New Roman"/>
      <w:sz w:val="21"/>
    </w:rPr>
  </w:style>
  <w:style w:type="character" w:customStyle="1" w:styleId="Char6Char1">
    <w:name w:val="Char6 Char1"/>
    <w:qFormat/>
    <w:rPr>
      <w:rFonts w:ascii="Times New Roman" w:hAnsi="Times New Roman"/>
      <w:sz w:val="21"/>
    </w:rPr>
  </w:style>
  <w:style w:type="character" w:customStyle="1" w:styleId="Char7CharChar4">
    <w:name w:val="Char7 Char Char4"/>
    <w:qFormat/>
    <w:rPr>
      <w:rFonts w:hAnsi="Times New Roman"/>
      <w:snapToGrid w:val="0"/>
      <w:kern w:val="24"/>
      <w:szCs w:val="21"/>
    </w:rPr>
  </w:style>
  <w:style w:type="character" w:customStyle="1" w:styleId="3Char40">
    <w:name w:val="正文文字 3 Char4"/>
    <w:qFormat/>
    <w:rPr>
      <w:rFonts w:ascii="Times New Roman" w:hAnsi="Times New Roman"/>
      <w:b/>
      <w:sz w:val="18"/>
      <w:szCs w:val="16"/>
    </w:rPr>
  </w:style>
  <w:style w:type="character" w:customStyle="1" w:styleId="HTMLChar4">
    <w:name w:val="HTML 预先格式化 Char4"/>
    <w:qFormat/>
    <w:rPr>
      <w:rFonts w:ascii="Courier New" w:hAnsi="Courier New" w:cs="Courier New"/>
    </w:rPr>
  </w:style>
  <w:style w:type="paragraph" w:customStyle="1" w:styleId="78">
    <w:name w:val="7表格(治)"/>
    <w:qFormat/>
    <w:pPr>
      <w:jc w:val="center"/>
    </w:pPr>
    <w:rPr>
      <w:rFonts w:ascii="Arial" w:eastAsia="楷体_GB2312" w:hAnsi="Arial" w:cs="Times New Roman"/>
      <w:sz w:val="21"/>
    </w:rPr>
  </w:style>
  <w:style w:type="paragraph" w:customStyle="1" w:styleId="5b">
    <w:name w:val="5文章(治)"/>
    <w:basedOn w:val="a3"/>
    <w:link w:val="5Char0"/>
    <w:qFormat/>
    <w:pPr>
      <w:ind w:firstLineChars="200" w:firstLine="480"/>
    </w:pPr>
    <w:rPr>
      <w:rFonts w:ascii="Arial" w:hAnsi="Arial" w:cs="Tahoma"/>
      <w:snapToGrid w:val="0"/>
      <w:kern w:val="0"/>
      <w:sz w:val="24"/>
      <w:szCs w:val="21"/>
    </w:rPr>
  </w:style>
  <w:style w:type="character" w:customStyle="1" w:styleId="5Char0">
    <w:name w:val="5文章(治) Char"/>
    <w:link w:val="5b"/>
    <w:qFormat/>
    <w:rPr>
      <w:rFonts w:ascii="Arial" w:eastAsia="宋体" w:hAnsi="Arial" w:cs="Tahoma"/>
      <w:snapToGrid w:val="0"/>
      <w:kern w:val="0"/>
      <w:sz w:val="24"/>
      <w:szCs w:val="21"/>
    </w:rPr>
  </w:style>
  <w:style w:type="paragraph" w:customStyle="1" w:styleId="T">
    <w:name w:val="T正文"/>
    <w:qFormat/>
    <w:pPr>
      <w:widowControl w:val="0"/>
      <w:ind w:firstLineChars="200" w:firstLine="480"/>
      <w:jc w:val="both"/>
    </w:pPr>
    <w:rPr>
      <w:rFonts w:ascii="Times New Roman" w:eastAsia="宋体" w:hAnsi="Times New Roman" w:cs="Times New Roman"/>
      <w:sz w:val="24"/>
    </w:rPr>
  </w:style>
  <w:style w:type="paragraph" w:customStyle="1" w:styleId="T0">
    <w:name w:val="T表头"/>
    <w:next w:val="a3"/>
    <w:pPr>
      <w:keepLines/>
      <w:jc w:val="center"/>
    </w:pPr>
    <w:rPr>
      <w:rFonts w:ascii="Times New Roman" w:eastAsia="宋体" w:hAnsi="Times New Roman" w:cs="Times New Roman"/>
      <w:b/>
      <w:sz w:val="24"/>
      <w:szCs w:val="24"/>
    </w:rPr>
  </w:style>
  <w:style w:type="paragraph" w:customStyle="1" w:styleId="68">
    <w:name w:val="6表(图)头(治)"/>
    <w:next w:val="a3"/>
    <w:pPr>
      <w:widowControl w:val="0"/>
      <w:jc w:val="center"/>
    </w:pPr>
    <w:rPr>
      <w:rFonts w:ascii="Times New Roman" w:eastAsia="宋体" w:hAnsi="宋体" w:cs="Times New Roman"/>
      <w:b/>
      <w:color w:val="000000"/>
      <w:sz w:val="21"/>
      <w:szCs w:val="21"/>
    </w:rPr>
  </w:style>
  <w:style w:type="paragraph" w:customStyle="1" w:styleId="4f0">
    <w:name w:val="4标题(治)"/>
    <w:basedOn w:val="a3"/>
    <w:next w:val="a3"/>
    <w:pPr>
      <w:adjustRightInd w:val="0"/>
      <w:snapToGrid w:val="0"/>
      <w:textAlignment w:val="baseline"/>
      <w:outlineLvl w:val="3"/>
    </w:pPr>
    <w:rPr>
      <w:rFonts w:ascii="Times New Roman" w:hAnsi="Times New Roman"/>
      <w:b/>
      <w:kern w:val="0"/>
      <w:sz w:val="24"/>
      <w:szCs w:val="24"/>
    </w:rPr>
  </w:style>
  <w:style w:type="paragraph" w:customStyle="1" w:styleId="afffffffffffffd">
    <w:name w:val="a表格"/>
    <w:basedOn w:val="a3"/>
    <w:qFormat/>
    <w:pPr>
      <w:snapToGrid w:val="0"/>
      <w:spacing w:line="240" w:lineRule="auto"/>
      <w:jc w:val="center"/>
    </w:pPr>
    <w:rPr>
      <w:rFonts w:ascii="Times New Roman" w:hAnsi="宋体"/>
      <w:bCs/>
      <w:kern w:val="0"/>
      <w:sz w:val="21"/>
      <w:szCs w:val="21"/>
    </w:rPr>
  </w:style>
  <w:style w:type="paragraph" w:customStyle="1" w:styleId="CharCharChar1CharCharChar1CharCharCharChar">
    <w:name w:val="Char Char Char1 Char Char Char1 Char Char Char Char"/>
    <w:basedOn w:val="a3"/>
    <w:qFormat/>
    <w:pPr>
      <w:ind w:firstLineChars="200" w:firstLine="200"/>
    </w:pPr>
    <w:rPr>
      <w:rFonts w:ascii="宋体" w:hAnsi="宋体" w:cs="宋体"/>
      <w:sz w:val="24"/>
      <w:szCs w:val="24"/>
    </w:rPr>
  </w:style>
  <w:style w:type="character" w:customStyle="1" w:styleId="3CharChar0">
    <w:name w:val="正文文字缩进 3 Char Char"/>
    <w:qFormat/>
  </w:style>
  <w:style w:type="paragraph" w:customStyle="1" w:styleId="afffffffffffffe">
    <w:name w:val="表格居中"/>
    <w:basedOn w:val="a3"/>
    <w:pPr>
      <w:tabs>
        <w:tab w:val="left" w:pos="4144"/>
      </w:tabs>
      <w:overflowPunct w:val="0"/>
      <w:spacing w:line="240" w:lineRule="auto"/>
      <w:jc w:val="center"/>
    </w:pPr>
    <w:rPr>
      <w:rFonts w:ascii="宋体" w:hAnsi="宋体"/>
      <w:kern w:val="0"/>
      <w:sz w:val="18"/>
      <w:szCs w:val="18"/>
    </w:rPr>
  </w:style>
  <w:style w:type="character" w:customStyle="1" w:styleId="p0">
    <w:name w:val="p"/>
  </w:style>
  <w:style w:type="paragraph" w:customStyle="1" w:styleId="CharCharCharCharCharChar1CharCharChar1Char">
    <w:name w:val="Char Char Char Char Char Char1 Char Char Char1 Char"/>
    <w:basedOn w:val="a3"/>
    <w:pPr>
      <w:adjustRightInd w:val="0"/>
      <w:snapToGrid w:val="0"/>
      <w:ind w:firstLineChars="200" w:firstLine="200"/>
      <w:jc w:val="left"/>
    </w:pPr>
    <w:rPr>
      <w:rFonts w:ascii="仿宋_GB2312" w:eastAsia="仿宋_GB2312" w:hAnsi="仿宋_GB2312" w:cs="宋体"/>
      <w:sz w:val="24"/>
      <w:szCs w:val="24"/>
    </w:rPr>
  </w:style>
  <w:style w:type="character" w:customStyle="1" w:styleId="3CharChar1">
    <w:name w:val="正文文字 3 Char Char"/>
    <w:qFormat/>
    <w:rPr>
      <w:sz w:val="16"/>
      <w:szCs w:val="16"/>
    </w:rPr>
  </w:style>
  <w:style w:type="character" w:customStyle="1" w:styleId="HTMLCharChar">
    <w:name w:val="HTML 预先格式化 Char Char"/>
    <w:qFormat/>
    <w:rPr>
      <w:rFonts w:ascii="Courier New" w:hAnsi="Courier New" w:cs="Courier New"/>
    </w:rPr>
  </w:style>
  <w:style w:type="character" w:customStyle="1" w:styleId="CharCharChar9">
    <w:name w:val="表格 Char Char Char"/>
    <w:qFormat/>
    <w:rPr>
      <w:rFonts w:ascii="黑体" w:eastAsia="黑体"/>
      <w:kern w:val="2"/>
      <w:sz w:val="24"/>
      <w:szCs w:val="24"/>
      <w:lang w:val="en-US" w:eastAsia="zh-CN" w:bidi="ar-SA"/>
    </w:rPr>
  </w:style>
  <w:style w:type="character" w:customStyle="1" w:styleId="CharCharf5">
    <w:name w:val="图 Char Char"/>
    <w:qFormat/>
    <w:rPr>
      <w:rFonts w:ascii="黑体" w:eastAsia="黑体"/>
      <w:b/>
    </w:rPr>
  </w:style>
  <w:style w:type="paragraph" w:customStyle="1" w:styleId="25CharCharChar">
    <w:name w:val="样式 宋体 小四 行距: 固定值 25 磅 Char Char Char"/>
    <w:basedOn w:val="a3"/>
    <w:link w:val="25CharCharCharChar"/>
    <w:pPr>
      <w:ind w:firstLineChars="225" w:firstLine="540"/>
    </w:pPr>
    <w:rPr>
      <w:rFonts w:ascii="宋体" w:hAnsi="宋体" w:cs="宋体"/>
      <w:sz w:val="24"/>
      <w:szCs w:val="24"/>
    </w:rPr>
  </w:style>
  <w:style w:type="character" w:customStyle="1" w:styleId="25CharCharCharChar">
    <w:name w:val="样式 宋体 小四 行距: 固定值 25 磅 Char Char Char Char"/>
    <w:link w:val="25CharCharChar"/>
    <w:rPr>
      <w:rFonts w:ascii="宋体" w:eastAsia="宋体" w:hAnsi="宋体" w:cs="宋体"/>
      <w:sz w:val="24"/>
      <w:szCs w:val="24"/>
    </w:rPr>
  </w:style>
  <w:style w:type="paragraph" w:customStyle="1" w:styleId="CharCharCharCharCharCharCharCharCharCharCharCharCharCharCharCharCharCharChar0">
    <w:name w:val="Char Char Char Char Char Char Char Char Char Char Char Char Char Char Char Char Char Char Char"/>
    <w:basedOn w:val="a3"/>
    <w:pPr>
      <w:adjustRightInd w:val="0"/>
      <w:snapToGrid w:val="0"/>
      <w:ind w:firstLineChars="200" w:firstLine="200"/>
      <w:jc w:val="left"/>
    </w:pPr>
    <w:rPr>
      <w:rFonts w:ascii="仿宋_GB2312" w:eastAsia="仿宋_GB2312" w:hAnsi="仿宋_GB2312" w:cs="宋体"/>
      <w:sz w:val="24"/>
      <w:szCs w:val="24"/>
    </w:rPr>
  </w:style>
  <w:style w:type="paragraph" w:customStyle="1" w:styleId="CharCharCharCharCharCharCharCharCharCharChar1">
    <w:name w:val="Char Char Char Char Char Char Char Char Char Char Char"/>
    <w:basedOn w:val="a3"/>
    <w:pPr>
      <w:adjustRightInd w:val="0"/>
      <w:snapToGrid w:val="0"/>
      <w:ind w:firstLineChars="200" w:firstLine="200"/>
      <w:jc w:val="left"/>
    </w:pPr>
    <w:rPr>
      <w:rFonts w:ascii="仿宋_GB2312" w:eastAsia="仿宋_GB2312" w:hAnsi="仿宋_GB2312" w:cs="宋体"/>
      <w:sz w:val="24"/>
      <w:szCs w:val="24"/>
    </w:rPr>
  </w:style>
  <w:style w:type="character" w:customStyle="1" w:styleId="4XWCharChar">
    <w:name w:val="标题 4XW Char Char"/>
    <w:rPr>
      <w:rFonts w:ascii="Arial" w:eastAsia="黑体" w:hAnsi="Arial"/>
      <w:b/>
      <w:bCs/>
      <w:sz w:val="28"/>
      <w:szCs w:val="28"/>
    </w:rPr>
  </w:style>
  <w:style w:type="paragraph" w:customStyle="1" w:styleId="style2">
    <w:name w:val="style2"/>
    <w:basedOn w:val="a3"/>
    <w:qFormat/>
    <w:pPr>
      <w:widowControl/>
      <w:spacing w:before="100" w:beforeAutospacing="1" w:after="100" w:afterAutospacing="1" w:line="525" w:lineRule="atLeast"/>
      <w:jc w:val="left"/>
    </w:pPr>
    <w:rPr>
      <w:rFonts w:ascii="宋体" w:hAnsi="宋体" w:cs="宋体"/>
      <w:kern w:val="0"/>
      <w:sz w:val="24"/>
      <w:szCs w:val="24"/>
    </w:rPr>
  </w:style>
  <w:style w:type="character" w:customStyle="1" w:styleId="cj">
    <w:name w:val="cj"/>
  </w:style>
  <w:style w:type="character" w:customStyle="1" w:styleId="cja1">
    <w:name w:val="cja1"/>
    <w:qFormat/>
    <w:rPr>
      <w:sz w:val="20"/>
      <w:szCs w:val="20"/>
      <w:u w:val="none"/>
    </w:rPr>
  </w:style>
  <w:style w:type="character" w:customStyle="1" w:styleId="txt141">
    <w:name w:val="txt141"/>
    <w:qFormat/>
    <w:rPr>
      <w:sz w:val="21"/>
      <w:szCs w:val="21"/>
      <w:u w:val="none"/>
    </w:rPr>
  </w:style>
  <w:style w:type="character" w:customStyle="1" w:styleId="BHeadCharChar">
    <w:name w:val="B Head Char Char"/>
    <w:qFormat/>
    <w:rPr>
      <w:rFonts w:ascii="黑体" w:eastAsia="黑体"/>
      <w:b/>
      <w:bCs/>
      <w:szCs w:val="32"/>
    </w:rPr>
  </w:style>
  <w:style w:type="paragraph" w:customStyle="1" w:styleId="p29">
    <w:name w:val="p29"/>
    <w:basedOn w:val="a3"/>
    <w:qFormat/>
    <w:pPr>
      <w:widowControl/>
      <w:spacing w:before="100" w:beforeAutospacing="1" w:after="100" w:afterAutospacing="1" w:line="315" w:lineRule="atLeast"/>
      <w:ind w:firstLine="420"/>
      <w:jc w:val="left"/>
    </w:pPr>
    <w:rPr>
      <w:rFonts w:ascii="宋体" w:hAnsi="宋体" w:cs="宋体"/>
      <w:color w:val="000000"/>
      <w:kern w:val="0"/>
      <w:sz w:val="24"/>
      <w:szCs w:val="24"/>
    </w:rPr>
  </w:style>
  <w:style w:type="paragraph" w:customStyle="1" w:styleId="CharCharCharCharCharCharCharCharCharCharCharChar0">
    <w:name w:val="Char Char Char Char Char Char Char Char Char Char Char Char"/>
    <w:basedOn w:val="a3"/>
    <w:qFormat/>
    <w:pPr>
      <w:adjustRightInd w:val="0"/>
      <w:snapToGrid w:val="0"/>
      <w:ind w:firstLineChars="200" w:firstLine="200"/>
      <w:jc w:val="left"/>
    </w:pPr>
    <w:rPr>
      <w:rFonts w:ascii="仿宋_GB2312" w:eastAsia="仿宋_GB2312" w:hAnsi="仿宋_GB2312" w:cs="宋体"/>
      <w:sz w:val="24"/>
      <w:szCs w:val="24"/>
    </w:rPr>
  </w:style>
  <w:style w:type="paragraph" w:customStyle="1" w:styleId="CharCharCharCharCharCharCharCharCharCharCharCharCharCharChar1CharCharChar1CharCharCharCharCharCharChar">
    <w:name w:val="Char Char Char Char Char Char Char Char Char Char Char Char Char Char Char1 Char Char Char1 Char Char Char Char Char Char Char"/>
    <w:basedOn w:val="a3"/>
    <w:qFormat/>
    <w:pPr>
      <w:adjustRightInd w:val="0"/>
      <w:snapToGrid w:val="0"/>
      <w:ind w:firstLineChars="200" w:firstLine="200"/>
      <w:jc w:val="left"/>
    </w:pPr>
    <w:rPr>
      <w:rFonts w:ascii="仿宋_GB2312" w:eastAsia="仿宋_GB2312" w:hAnsi="仿宋_GB2312" w:cs="宋体"/>
      <w:sz w:val="24"/>
      <w:szCs w:val="24"/>
    </w:rPr>
  </w:style>
  <w:style w:type="paragraph" w:customStyle="1" w:styleId="CharCharCharCharCharCharCharChar3">
    <w:name w:val="Char Char Char Char Char Char Char Char"/>
    <w:basedOn w:val="a3"/>
    <w:qFormat/>
    <w:pPr>
      <w:adjustRightInd w:val="0"/>
      <w:snapToGrid w:val="0"/>
      <w:ind w:firstLineChars="200" w:firstLine="200"/>
      <w:jc w:val="left"/>
    </w:pPr>
    <w:rPr>
      <w:rFonts w:ascii="仿宋_GB2312" w:eastAsia="仿宋_GB2312" w:hAnsi="仿宋_GB2312" w:cs="宋体"/>
      <w:sz w:val="24"/>
      <w:szCs w:val="24"/>
    </w:rPr>
  </w:style>
  <w:style w:type="paragraph" w:customStyle="1" w:styleId="CharCharChar2CharCharCharCharCharCharChar">
    <w:name w:val="Char Char Char2 Char Char Char Char Char Char Char"/>
    <w:basedOn w:val="a3"/>
    <w:qFormat/>
    <w:pPr>
      <w:adjustRightInd w:val="0"/>
      <w:snapToGrid w:val="0"/>
      <w:ind w:firstLineChars="200" w:firstLine="200"/>
      <w:jc w:val="left"/>
    </w:pPr>
    <w:rPr>
      <w:rFonts w:ascii="仿宋_GB2312" w:eastAsia="仿宋_GB2312" w:hAnsi="仿宋_GB2312" w:cs="宋体"/>
      <w:sz w:val="24"/>
      <w:szCs w:val="24"/>
    </w:rPr>
  </w:style>
  <w:style w:type="paragraph" w:customStyle="1" w:styleId="CharCharCharCharCharCharCharCharCharCharCharCharCharCharChar12">
    <w:name w:val="Char Char Char Char Char Char Char Char Char Char Char Char Char Char Char1"/>
    <w:basedOn w:val="a3"/>
    <w:qFormat/>
    <w:pPr>
      <w:adjustRightInd w:val="0"/>
      <w:snapToGrid w:val="0"/>
      <w:ind w:firstLineChars="200" w:firstLine="200"/>
      <w:jc w:val="left"/>
    </w:pPr>
    <w:rPr>
      <w:rFonts w:ascii="仿宋_GB2312" w:eastAsia="仿宋_GB2312" w:hAnsi="仿宋_GB2312" w:cs="宋体"/>
      <w:sz w:val="24"/>
      <w:szCs w:val="24"/>
    </w:rPr>
  </w:style>
  <w:style w:type="paragraph" w:customStyle="1" w:styleId="CharCharCharCharCharCharCharCharCharCharCharCharChar2">
    <w:name w:val="Char Char Char Char Char Char Char Char Char Char Char Char Char"/>
    <w:basedOn w:val="a3"/>
    <w:qFormat/>
    <w:pPr>
      <w:adjustRightInd w:val="0"/>
      <w:snapToGrid w:val="0"/>
      <w:ind w:firstLineChars="200" w:firstLine="200"/>
      <w:jc w:val="left"/>
    </w:pPr>
    <w:rPr>
      <w:rFonts w:ascii="仿宋_GB2312" w:eastAsia="仿宋_GB2312" w:hAnsi="仿宋_GB2312" w:cs="宋体"/>
      <w:sz w:val="24"/>
      <w:szCs w:val="24"/>
    </w:rPr>
  </w:style>
  <w:style w:type="character" w:customStyle="1" w:styleId="7CharCharCharCharCharCharCharCharChar">
    <w:name w:val="标题 7 Char Char Char Char Char Char Char Char Char"/>
    <w:qFormat/>
    <w:rPr>
      <w:b/>
      <w:bCs/>
    </w:rPr>
  </w:style>
  <w:style w:type="character" w:customStyle="1" w:styleId="1CharChar3">
    <w:name w:val="目标题 1) Char Char"/>
    <w:qFormat/>
    <w:rPr>
      <w:rFonts w:ascii="Arial" w:eastAsia="黑体" w:hAnsi="Arial"/>
    </w:rPr>
  </w:style>
  <w:style w:type="character" w:customStyle="1" w:styleId="aCharChar">
    <w:name w:val="干标题(a) Char Char"/>
    <w:rPr>
      <w:rFonts w:ascii="Arial" w:eastAsia="黑体" w:hAnsi="Arial"/>
      <w:sz w:val="21"/>
      <w:szCs w:val="21"/>
    </w:rPr>
  </w:style>
  <w:style w:type="paragraph" w:customStyle="1" w:styleId="3f2">
    <w:name w:val="3标题(治)"/>
    <w:basedOn w:val="3"/>
    <w:qFormat/>
    <w:pPr>
      <w:spacing w:before="0" w:after="0" w:line="360" w:lineRule="auto"/>
      <w:textAlignment w:val="baseline"/>
      <w:outlineLvl w:val="1"/>
    </w:pPr>
    <w:rPr>
      <w:rFonts w:ascii="Times New Roman" w:eastAsia="黑体" w:hAnsi="华文中宋"/>
      <w:b w:val="0"/>
      <w:kern w:val="0"/>
      <w:sz w:val="28"/>
    </w:rPr>
  </w:style>
  <w:style w:type="paragraph" w:customStyle="1" w:styleId="z">
    <w:name w:val="z正文"/>
    <w:basedOn w:val="afc"/>
    <w:qFormat/>
    <w:pPr>
      <w:autoSpaceDE w:val="0"/>
      <w:autoSpaceDN w:val="0"/>
      <w:adjustRightInd w:val="0"/>
      <w:snapToGrid w:val="0"/>
      <w:spacing w:after="0"/>
      <w:ind w:leftChars="0" w:left="0" w:firstLineChars="200" w:firstLine="200"/>
      <w:textAlignment w:val="baseline"/>
    </w:pPr>
  </w:style>
  <w:style w:type="paragraph" w:customStyle="1" w:styleId="2ff6">
    <w:name w:val="2标题(治)"/>
    <w:basedOn w:val="2"/>
    <w:qFormat/>
    <w:pPr>
      <w:tabs>
        <w:tab w:val="clear" w:pos="1287"/>
      </w:tabs>
      <w:spacing w:before="120" w:beforeAutospacing="0" w:after="0" w:afterAutospacing="0"/>
      <w:outlineLvl w:val="0"/>
    </w:pPr>
    <w:rPr>
      <w:sz w:val="32"/>
      <w:szCs w:val="32"/>
    </w:rPr>
  </w:style>
  <w:style w:type="paragraph" w:customStyle="1" w:styleId="1ffa">
    <w:name w:val="1章(治)"/>
    <w:basedOn w:val="a3"/>
    <w:next w:val="a3"/>
    <w:qFormat/>
    <w:pPr>
      <w:jc w:val="center"/>
      <w:outlineLvl w:val="0"/>
    </w:pPr>
    <w:rPr>
      <w:rFonts w:ascii="Times New Roman" w:eastAsia="黑体" w:hAnsi="Times New Roman"/>
      <w:b/>
      <w:sz w:val="44"/>
      <w:szCs w:val="20"/>
    </w:rPr>
  </w:style>
  <w:style w:type="paragraph" w:customStyle="1" w:styleId="1ffb">
    <w:name w:val="1文章"/>
    <w:basedOn w:val="a3"/>
    <w:qFormat/>
    <w:pPr>
      <w:snapToGrid w:val="0"/>
      <w:ind w:firstLine="573"/>
    </w:pPr>
    <w:rPr>
      <w:rFonts w:ascii="Times New Roman" w:hAnsi="Times New Roman"/>
      <w:sz w:val="24"/>
      <w:szCs w:val="20"/>
    </w:rPr>
  </w:style>
  <w:style w:type="paragraph" w:customStyle="1" w:styleId="a10">
    <w:name w:val="a1"/>
    <w:basedOn w:val="a3"/>
    <w:qFormat/>
    <w:pPr>
      <w:spacing w:beforeLines="50" w:afterLines="50"/>
      <w:jc w:val="left"/>
      <w:outlineLvl w:val="0"/>
    </w:pPr>
    <w:rPr>
      <w:rFonts w:ascii="黑体" w:eastAsia="黑体" w:hAnsi="宋体"/>
      <w:sz w:val="24"/>
      <w:szCs w:val="24"/>
    </w:rPr>
  </w:style>
  <w:style w:type="character" w:customStyle="1" w:styleId="5CharChar">
    <w:name w:val="5文章(治) Char Char"/>
    <w:rPr>
      <w:color w:val="000000"/>
    </w:rPr>
  </w:style>
  <w:style w:type="paragraph" w:customStyle="1" w:styleId="a40">
    <w:name w:val="a4"/>
    <w:basedOn w:val="a3"/>
    <w:qFormat/>
    <w:pPr>
      <w:suppressAutoHyphens/>
      <w:jc w:val="left"/>
      <w:outlineLvl w:val="3"/>
    </w:pPr>
    <w:rPr>
      <w:rFonts w:ascii="Times New Roman" w:hAnsi="Times New Roman"/>
      <w:b/>
      <w:kern w:val="24"/>
      <w:szCs w:val="24"/>
    </w:rPr>
  </w:style>
  <w:style w:type="paragraph" w:customStyle="1" w:styleId="Title3">
    <w:name w:val="Title.3"/>
    <w:next w:val="a3"/>
    <w:qFormat/>
    <w:pPr>
      <w:keepNext/>
      <w:keepLines/>
      <w:spacing w:before="156" w:after="156"/>
      <w:outlineLvl w:val="2"/>
    </w:pPr>
    <w:rPr>
      <w:rFonts w:ascii="Times New Roman" w:eastAsia="宋体" w:hAnsi="Times New Roman" w:cs="Times New Roman"/>
      <w:b/>
      <w:sz w:val="30"/>
    </w:rPr>
  </w:style>
  <w:style w:type="paragraph" w:customStyle="1" w:styleId="az">
    <w:name w:val="az"/>
    <w:basedOn w:val="a3"/>
    <w:qFormat/>
    <w:pPr>
      <w:spacing w:line="240" w:lineRule="auto"/>
      <w:ind w:firstLineChars="200" w:firstLine="480"/>
    </w:pPr>
    <w:rPr>
      <w:rFonts w:ascii="Times New Roman" w:hAnsi="Times New Roman"/>
      <w:sz w:val="24"/>
      <w:szCs w:val="24"/>
    </w:rPr>
  </w:style>
  <w:style w:type="character" w:customStyle="1" w:styleId="3f3">
    <w:name w:val="样式 小四3"/>
    <w:qFormat/>
  </w:style>
  <w:style w:type="paragraph" w:customStyle="1" w:styleId="Title4">
    <w:name w:val="Title.4"/>
    <w:next w:val="a3"/>
    <w:qFormat/>
    <w:pPr>
      <w:keepNext/>
      <w:keepLines/>
      <w:outlineLvl w:val="3"/>
    </w:pPr>
    <w:rPr>
      <w:rFonts w:ascii="Times New Roman" w:eastAsia="宋体" w:hAnsi="Times New Roman" w:cs="Times New Roman"/>
      <w:b/>
      <w:sz w:val="24"/>
    </w:rPr>
  </w:style>
  <w:style w:type="paragraph" w:customStyle="1" w:styleId="affffffffffffff">
    <w:name w:val="凯里"/>
    <w:basedOn w:val="affffd"/>
    <w:qFormat/>
    <w:pPr>
      <w:ind w:firstLineChars="200" w:firstLine="200"/>
    </w:pPr>
  </w:style>
  <w:style w:type="paragraph" w:customStyle="1" w:styleId="2ff7">
    <w:name w:val="凯里2"/>
    <w:basedOn w:val="affffd"/>
    <w:qFormat/>
    <w:pPr>
      <w:ind w:firstLineChars="200" w:firstLine="480"/>
    </w:pPr>
    <w:rPr>
      <w:rFonts w:eastAsia="Times New Roman"/>
    </w:rPr>
  </w:style>
  <w:style w:type="paragraph" w:customStyle="1" w:styleId="CharCharChar4CharCharCharChar">
    <w:name w:val="Char Char Char4 Char Char Char Char"/>
    <w:basedOn w:val="a3"/>
    <w:qFormat/>
    <w:pPr>
      <w:ind w:firstLineChars="200" w:firstLine="200"/>
    </w:pPr>
    <w:rPr>
      <w:rFonts w:ascii="宋体" w:hAnsi="宋体" w:cs="宋体"/>
      <w:sz w:val="24"/>
      <w:szCs w:val="24"/>
    </w:rPr>
  </w:style>
  <w:style w:type="character" w:customStyle="1" w:styleId="searchcontent1">
    <w:name w:val="search_content1"/>
    <w:qFormat/>
    <w:rPr>
      <w:sz w:val="20"/>
      <w:szCs w:val="20"/>
    </w:rPr>
  </w:style>
  <w:style w:type="paragraph" w:customStyle="1" w:styleId="411114Charh4H42122">
    <w:name w:val="样式 标题 4款标题1.1.1.1标题 4 Char[三级节名]h4H4条 2[三级节名]1[三级节名]2四...2"/>
    <w:basedOn w:val="40"/>
    <w:qFormat/>
    <w:pPr>
      <w:tabs>
        <w:tab w:val="left" w:pos="0"/>
      </w:tabs>
      <w:spacing w:before="80" w:after="80" w:line="360" w:lineRule="auto"/>
    </w:pPr>
    <w:rPr>
      <w:rFonts w:ascii="Times New Roman" w:eastAsia="楷体_GB2312" w:hAnsi="Times New Roman" w:cs="宋体"/>
      <w:szCs w:val="20"/>
    </w:rPr>
  </w:style>
  <w:style w:type="paragraph" w:customStyle="1" w:styleId="pvc11">
    <w:name w:val="pvc1.1"/>
    <w:basedOn w:val="2"/>
    <w:next w:val="2"/>
    <w:semiHidden/>
    <w:qFormat/>
    <w:pPr>
      <w:tabs>
        <w:tab w:val="clear" w:pos="1287"/>
        <w:tab w:val="left" w:pos="576"/>
        <w:tab w:val="left" w:pos="768"/>
      </w:tabs>
      <w:adjustRightInd w:val="0"/>
      <w:spacing w:beforeLines="100" w:beforeAutospacing="0" w:afterLines="100" w:afterAutospacing="0" w:line="324" w:lineRule="auto"/>
      <w:ind w:left="576" w:hanging="576"/>
    </w:pPr>
    <w:rPr>
      <w:rFonts w:ascii="黑体" w:eastAsia="华文中宋" w:hAnsi="Arial" w:cs="宋体"/>
      <w:b w:val="0"/>
      <w:bCs w:val="0"/>
      <w:sz w:val="44"/>
      <w:szCs w:val="44"/>
    </w:rPr>
  </w:style>
  <w:style w:type="paragraph" w:customStyle="1" w:styleId="411114Charh4H42123">
    <w:name w:val="样式 标题 4款标题1.1.1.1标题 4 Char[三级节名]h4H4条 2[三级节名]1[三级节名]2四...3"/>
    <w:basedOn w:val="40"/>
    <w:qFormat/>
    <w:pPr>
      <w:tabs>
        <w:tab w:val="left" w:pos="0"/>
      </w:tabs>
      <w:spacing w:before="80" w:after="80" w:line="360" w:lineRule="auto"/>
    </w:pPr>
    <w:rPr>
      <w:rFonts w:ascii="Times New Roman" w:eastAsia="楷体_GB2312" w:hAnsi="Times New Roman" w:cs="宋体"/>
      <w:szCs w:val="20"/>
    </w:rPr>
  </w:style>
  <w:style w:type="paragraph" w:customStyle="1" w:styleId="CharCharCharChar30">
    <w:name w:val="Char Char Char Char3"/>
    <w:basedOn w:val="af7"/>
    <w:qFormat/>
    <w:pPr>
      <w:shd w:val="clear" w:color="auto" w:fill="000080"/>
      <w:adjustRightInd w:val="0"/>
      <w:spacing w:line="436" w:lineRule="exact"/>
      <w:ind w:left="357"/>
      <w:jc w:val="left"/>
      <w:outlineLvl w:val="3"/>
    </w:pPr>
    <w:rPr>
      <w:rFonts w:ascii="Times New Roman" w:hAnsi="Times New Roman"/>
      <w:sz w:val="21"/>
      <w:szCs w:val="24"/>
    </w:rPr>
  </w:style>
  <w:style w:type="paragraph" w:customStyle="1" w:styleId="p00">
    <w:name w:val="p0"/>
    <w:basedOn w:val="a3"/>
    <w:pPr>
      <w:widowControl/>
      <w:ind w:firstLine="420"/>
    </w:pPr>
    <w:rPr>
      <w:rFonts w:ascii="宋体" w:hAnsi="宋体" w:cs="宋体"/>
      <w:kern w:val="0"/>
      <w:sz w:val="24"/>
      <w:szCs w:val="24"/>
    </w:rPr>
  </w:style>
  <w:style w:type="paragraph" w:customStyle="1" w:styleId="aChar">
    <w:name w:val="a标准 Char"/>
    <w:qFormat/>
    <w:pPr>
      <w:spacing w:line="360" w:lineRule="auto"/>
      <w:ind w:firstLineChars="200" w:firstLine="200"/>
    </w:pPr>
    <w:rPr>
      <w:rFonts w:ascii="Times New Roman" w:eastAsia="宋体" w:hAnsi="Times New Roman" w:cs="Times New Roman"/>
      <w:sz w:val="24"/>
      <w:szCs w:val="40"/>
    </w:rPr>
  </w:style>
  <w:style w:type="character" w:customStyle="1" w:styleId="1Char5">
    <w:name w:val="1表格 Char"/>
    <w:link w:val="1ffc"/>
    <w:qFormat/>
    <w:rPr>
      <w:rFonts w:eastAsia="仿宋_GB2312"/>
    </w:rPr>
  </w:style>
  <w:style w:type="paragraph" w:customStyle="1" w:styleId="1ffc">
    <w:name w:val="1表格"/>
    <w:basedOn w:val="a3"/>
    <w:link w:val="1Char5"/>
    <w:qFormat/>
    <w:pPr>
      <w:snapToGrid w:val="0"/>
      <w:spacing w:line="160" w:lineRule="atLeast"/>
      <w:jc w:val="center"/>
    </w:pPr>
    <w:rPr>
      <w:rFonts w:asciiTheme="minorHAnsi" w:eastAsia="仿宋_GB2312" w:hAnsiTheme="minorHAnsi" w:cstheme="minorBidi"/>
      <w:sz w:val="21"/>
    </w:rPr>
  </w:style>
  <w:style w:type="table" w:customStyle="1" w:styleId="121">
    <w:name w:val="网格型12"/>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网格型1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61">
    <w:name w:val="style61"/>
    <w:qFormat/>
    <w:rPr>
      <w:sz w:val="36"/>
      <w:szCs w:val="36"/>
    </w:rPr>
  </w:style>
  <w:style w:type="paragraph" w:customStyle="1" w:styleId="pic-info">
    <w:name w:val="pic-info"/>
    <w:basedOn w:val="a3"/>
    <w:pPr>
      <w:widowControl/>
      <w:spacing w:before="100" w:beforeAutospacing="1" w:after="100" w:afterAutospacing="1" w:line="240" w:lineRule="auto"/>
      <w:jc w:val="left"/>
    </w:pPr>
    <w:rPr>
      <w:rFonts w:ascii="宋体" w:hAnsi="宋体" w:cs="宋体"/>
      <w:kern w:val="0"/>
      <w:sz w:val="24"/>
      <w:szCs w:val="24"/>
    </w:rPr>
  </w:style>
  <w:style w:type="table" w:customStyle="1" w:styleId="140">
    <w:name w:val="网格型14"/>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网格型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网格型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8">
    <w:name w:val="表格主题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网格型 1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CharCharCharCharCharCharChar30">
    <w:name w:val="Char Char Char Char Char Char Char3"/>
    <w:basedOn w:val="a3"/>
    <w:qFormat/>
    <w:pPr>
      <w:spacing w:line="240" w:lineRule="auto"/>
    </w:pPr>
    <w:rPr>
      <w:rFonts w:ascii="Times New Roman" w:hAnsi="Times New Roman"/>
      <w:sz w:val="21"/>
      <w:szCs w:val="20"/>
    </w:rPr>
  </w:style>
  <w:style w:type="paragraph" w:customStyle="1" w:styleId="ordinary-output">
    <w:name w:val="ordinary-output"/>
    <w:basedOn w:val="a3"/>
    <w:qFormat/>
    <w:pPr>
      <w:widowControl/>
      <w:spacing w:before="100" w:beforeAutospacing="1" w:after="100" w:afterAutospacing="1" w:line="240" w:lineRule="auto"/>
      <w:jc w:val="left"/>
    </w:pPr>
    <w:rPr>
      <w:rFonts w:ascii="宋体" w:hAnsi="宋体" w:cs="宋体"/>
      <w:kern w:val="0"/>
      <w:sz w:val="24"/>
      <w:szCs w:val="24"/>
    </w:rPr>
  </w:style>
  <w:style w:type="character" w:customStyle="1" w:styleId="apple-converted-space">
    <w:name w:val="apple-converted-space"/>
    <w:qFormat/>
  </w:style>
  <w:style w:type="table" w:customStyle="1" w:styleId="153">
    <w:name w:val="网格型1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网格型17"/>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3"/>
    <w:qFormat/>
    <w:pPr>
      <w:spacing w:line="240" w:lineRule="auto"/>
    </w:pPr>
    <w:rPr>
      <w:rFonts w:ascii="Times New Roman" w:hAnsi="Times New Roman"/>
      <w:sz w:val="21"/>
      <w:szCs w:val="24"/>
    </w:rPr>
  </w:style>
  <w:style w:type="character" w:customStyle="1" w:styleId="0CharChar">
    <w:name w:val="0 Char Char"/>
    <w:link w:val="02"/>
    <w:qFormat/>
    <w:rPr>
      <w:rFonts w:ascii="Times New Roman" w:eastAsia="宋体" w:hAnsi="Times New Roman" w:cs="Times New Roman"/>
      <w:kern w:val="0"/>
      <w:szCs w:val="21"/>
    </w:rPr>
  </w:style>
  <w:style w:type="paragraph" w:customStyle="1" w:styleId="content">
    <w:name w:val="content"/>
    <w:basedOn w:val="a3"/>
    <w:qFormat/>
    <w:pPr>
      <w:widowControl/>
      <w:spacing w:line="240" w:lineRule="auto"/>
      <w:jc w:val="left"/>
    </w:pPr>
    <w:rPr>
      <w:rFonts w:ascii="宋体" w:hAnsi="宋体" w:cs="宋体"/>
      <w:kern w:val="0"/>
      <w:sz w:val="24"/>
      <w:szCs w:val="24"/>
    </w:rPr>
  </w:style>
  <w:style w:type="character" w:customStyle="1" w:styleId="textedit">
    <w:name w:val="text_edit"/>
    <w:qFormat/>
  </w:style>
  <w:style w:type="character" w:customStyle="1" w:styleId="headline-content">
    <w:name w:val="headline-content"/>
  </w:style>
  <w:style w:type="character" w:customStyle="1" w:styleId="11CharChar3">
    <w:name w:val="1.1 Char Char"/>
    <w:link w:val="11c"/>
    <w:qFormat/>
    <w:rPr>
      <w:rFonts w:ascii="黑体" w:eastAsia="黑体" w:hAnsi="宋体"/>
      <w:b/>
      <w:color w:val="000000"/>
      <w:spacing w:val="14"/>
      <w:sz w:val="28"/>
      <w:szCs w:val="28"/>
    </w:rPr>
  </w:style>
  <w:style w:type="paragraph" w:customStyle="1" w:styleId="11c">
    <w:name w:val="1.1"/>
    <w:basedOn w:val="a3"/>
    <w:link w:val="11CharChar3"/>
    <w:qFormat/>
    <w:pPr>
      <w:adjustRightInd w:val="0"/>
      <w:snapToGrid w:val="0"/>
      <w:spacing w:line="520" w:lineRule="atLeast"/>
      <w:outlineLvl w:val="1"/>
    </w:pPr>
    <w:rPr>
      <w:rFonts w:ascii="黑体" w:eastAsia="黑体" w:hAnsi="宋体" w:cstheme="minorBidi"/>
      <w:b/>
      <w:color w:val="000000"/>
      <w:spacing w:val="14"/>
      <w:szCs w:val="28"/>
    </w:rPr>
  </w:style>
  <w:style w:type="paragraph" w:customStyle="1" w:styleId="affffffffffffff0">
    <w:name w:val="文章"/>
    <w:qFormat/>
    <w:pPr>
      <w:spacing w:line="360" w:lineRule="auto"/>
      <w:ind w:firstLineChars="200" w:firstLine="200"/>
      <w:jc w:val="both"/>
    </w:pPr>
    <w:rPr>
      <w:rFonts w:ascii="Century Gothic" w:eastAsia="宋体" w:hAnsi="Century Gothic" w:cs="Times New Roman"/>
      <w:kern w:val="2"/>
      <w:sz w:val="26"/>
      <w:szCs w:val="26"/>
    </w:rPr>
  </w:style>
  <w:style w:type="paragraph" w:customStyle="1" w:styleId="affffffffffffff1">
    <w:name w:val="图头"/>
    <w:basedOn w:val="a3"/>
    <w:qFormat/>
    <w:pPr>
      <w:spacing w:afterLines="50" w:line="240" w:lineRule="auto"/>
      <w:jc w:val="center"/>
    </w:pPr>
    <w:rPr>
      <w:rFonts w:ascii="Times New Roman" w:hAnsi="Times New Roman"/>
      <w:b/>
      <w:sz w:val="21"/>
      <w:szCs w:val="21"/>
    </w:rPr>
  </w:style>
  <w:style w:type="character" w:customStyle="1" w:styleId="111CharChar">
    <w:name w:val="1.1.1 Char Char"/>
    <w:link w:val="1110"/>
    <w:qFormat/>
    <w:rPr>
      <w:rFonts w:ascii="宋体" w:eastAsia="宋体" w:hAnsi="Times New Roman" w:cs="Times New Roman"/>
      <w:b/>
      <w:spacing w:val="4"/>
      <w:kern w:val="0"/>
      <w:sz w:val="24"/>
      <w:szCs w:val="20"/>
    </w:rPr>
  </w:style>
  <w:style w:type="paragraph" w:customStyle="1" w:styleId="affffffffffffff2">
    <w:name w:val="表（杨）"/>
    <w:basedOn w:val="a3"/>
    <w:qFormat/>
    <w:pPr>
      <w:overflowPunct w:val="0"/>
      <w:autoSpaceDE w:val="0"/>
      <w:autoSpaceDN w:val="0"/>
      <w:spacing w:line="240" w:lineRule="auto"/>
      <w:jc w:val="center"/>
    </w:pPr>
    <w:rPr>
      <w:rFonts w:ascii="宋体" w:hAnsi="宋体"/>
      <w:kern w:val="0"/>
      <w:sz w:val="21"/>
      <w:szCs w:val="24"/>
    </w:rPr>
  </w:style>
  <w:style w:type="character" w:customStyle="1" w:styleId="Char30">
    <w:name w:val="纯文本 Char3"/>
    <w:link w:val="1f0"/>
    <w:rPr>
      <w:rFonts w:ascii="宋体" w:eastAsia="宋体" w:hAnsi="Times New Roman" w:cs="Times New Roman"/>
      <w:kern w:val="0"/>
      <w:szCs w:val="20"/>
    </w:rPr>
  </w:style>
  <w:style w:type="table" w:customStyle="1" w:styleId="232">
    <w:name w:val="网格型23"/>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CharChar9">
    <w:name w:val="表格 Char Char Char Char"/>
    <w:qFormat/>
    <w:rPr>
      <w:rFonts w:eastAsia="宋体" w:cs="Courier New"/>
      <w:szCs w:val="21"/>
    </w:rPr>
  </w:style>
  <w:style w:type="table" w:customStyle="1" w:styleId="1714">
    <w:name w:val="网格型171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网格型171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网格型171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
    <w:name w:val="网格型1717"/>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
    <w:name w:val="网格型1718"/>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
    <w:name w:val="网格型1719"/>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网格型17110"/>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网格型171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网格型171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网格型1711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网格型1711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
    <w:name w:val="网格型1711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
    <w:name w:val="网格型1711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
    <w:name w:val="网格型17117"/>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
    <w:name w:val="网格型17118"/>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
    <w:name w:val="网格型17119"/>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网格型17120"/>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网格型171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网格型171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
    <w:name w:val="网格型1712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
    <w:name w:val="网格型1712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
    <w:name w:val="网格型1712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
    <w:name w:val="网格型1712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
    <w:name w:val="网格型17127"/>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
    <w:name w:val="网格型17128"/>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
    <w:name w:val="网格型17129"/>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网格型17130"/>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
    <w:name w:val="网格型171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
    <w:name w:val="网格型171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
    <w:name w:val="网格型1713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
    <w:name w:val="网格型1713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
    <w:name w:val="网格型1713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
    <w:name w:val="网格型1713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71">
    <w:name w:val="font71"/>
    <w:qFormat/>
    <w:rPr>
      <w:rFonts w:ascii="宋体" w:eastAsia="宋体" w:hAnsi="宋体" w:cs="宋体" w:hint="eastAsia"/>
      <w:b/>
      <w:color w:val="000000"/>
      <w:sz w:val="21"/>
      <w:szCs w:val="21"/>
    </w:rPr>
  </w:style>
  <w:style w:type="character" w:customStyle="1" w:styleId="font91">
    <w:name w:val="font91"/>
    <w:qFormat/>
    <w:rPr>
      <w:rFonts w:ascii="宋体" w:eastAsia="宋体" w:hAnsi="宋体" w:cs="宋体" w:hint="eastAsia"/>
      <w:color w:val="000000"/>
      <w:sz w:val="21"/>
      <w:szCs w:val="21"/>
    </w:rPr>
  </w:style>
  <w:style w:type="character" w:customStyle="1" w:styleId="font41">
    <w:name w:val="font41"/>
    <w:rPr>
      <w:rFonts w:ascii="Times New Roman" w:hAnsi="Times New Roman" w:cs="Times New Roman" w:hint="eastAsia"/>
      <w:color w:val="000000"/>
      <w:sz w:val="21"/>
      <w:szCs w:val="21"/>
    </w:rPr>
  </w:style>
  <w:style w:type="character" w:customStyle="1" w:styleId="lemmatitleh1">
    <w:name w:val="lemmatitleh1"/>
    <w:qFormat/>
  </w:style>
  <w:style w:type="paragraph" w:customStyle="1" w:styleId="CharCharChar1Char2">
    <w:name w:val="Char Char Char1 Char2"/>
    <w:basedOn w:val="a3"/>
    <w:pPr>
      <w:spacing w:line="240" w:lineRule="auto"/>
    </w:pPr>
    <w:rPr>
      <w:rFonts w:ascii="Times New Roman" w:hAnsi="Times New Roman"/>
      <w:sz w:val="24"/>
      <w:szCs w:val="24"/>
    </w:rPr>
  </w:style>
  <w:style w:type="table" w:customStyle="1" w:styleId="240">
    <w:name w:val="网格型24"/>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31">
    <w:name w:val="font31"/>
    <w:qFormat/>
    <w:rPr>
      <w:rFonts w:ascii="Times New Roman" w:hAnsi="Times New Roman" w:cs="Times New Roman" w:hint="eastAsia"/>
      <w:b/>
      <w:color w:val="000000"/>
      <w:sz w:val="21"/>
      <w:szCs w:val="21"/>
    </w:rPr>
  </w:style>
  <w:style w:type="table" w:customStyle="1" w:styleId="250">
    <w:name w:val="网格型25"/>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网格型5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4">
    <w:name w:val="表格主题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网格型 13"/>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d">
    <w:name w:val="专业网格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网格型7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网格型8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网格型9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网格型10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专业网格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型 51"/>
    <w:basedOn w:val="a5"/>
    <w:semiHidden/>
    <w:qFormat/>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e">
    <w:name w:val="表格主题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简明型 11"/>
    <w:basedOn w:val="a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
    <w:name w:val="网格型11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d">
    <w:name w:val="典雅型1"/>
    <w:basedOn w:val="a5"/>
    <w:qFormat/>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12">
    <w:name w:val="网格型 71"/>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
    <w:name w:val="网格型 11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11">
    <w:name w:val="8表格格式1"/>
    <w:basedOn w:val="a5"/>
    <w:tblPr/>
  </w:style>
  <w:style w:type="table" w:customStyle="1" w:styleId="1ffe">
    <w:name w:val="专业型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11">
    <w:name w:val="网格型21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网格型121"/>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网格型1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网格型14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表格主题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网格型 12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10">
    <w:name w:val="网格型1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网格型20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网格型23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1">
    <w:name w:val="网格型171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1">
    <w:name w:val="网格型171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1">
    <w:name w:val="网格型1716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1">
    <w:name w:val="网格型1717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1">
    <w:name w:val="网格型1718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1">
    <w:name w:val="网格型1719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1">
    <w:name w:val="网格型17110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网格型1711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
    <w:name w:val="网格型1711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1">
    <w:name w:val="网格型1711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
    <w:name w:val="网格型1711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1">
    <w:name w:val="网格型1711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1">
    <w:name w:val="网格型17116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1">
    <w:name w:val="网格型17117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1">
    <w:name w:val="网格型17118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1">
    <w:name w:val="网格型17119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1">
    <w:name w:val="网格型17120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1">
    <w:name w:val="网格型1712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1">
    <w:name w:val="网格型1712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1">
    <w:name w:val="网格型1712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1">
    <w:name w:val="网格型17124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1">
    <w:name w:val="网格型1712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1">
    <w:name w:val="网格型17126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1">
    <w:name w:val="网格型17127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1">
    <w:name w:val="网格型17128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1">
    <w:name w:val="网格型17129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1">
    <w:name w:val="网格型17130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1">
    <w:name w:val="网格型1713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1">
    <w:name w:val="网格型1713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1">
    <w:name w:val="网格型1713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1">
    <w:name w:val="网格型1713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1">
    <w:name w:val="网格型1713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1">
    <w:name w:val="网格型17136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网格型28"/>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网格型3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网格型4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网格型53"/>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1">
    <w:name w:val="表格主题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网格型 14"/>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4">
    <w:name w:val="专业网格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网格型6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网格型7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网格型8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网格型10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专业网格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网格型 52"/>
    <w:basedOn w:val="a5"/>
    <w:semiHidden/>
    <w:qFormat/>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6">
    <w:name w:val="表格主题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简明型 12"/>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30">
    <w:name w:val="网格型113"/>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典雅型2"/>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21">
    <w:name w:val="网格型 72"/>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
    <w:name w:val="网格型 11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21">
    <w:name w:val="8表格格式2"/>
    <w:basedOn w:val="a5"/>
    <w:qFormat/>
    <w:tblPr/>
  </w:style>
  <w:style w:type="table" w:customStyle="1" w:styleId="2ffa">
    <w:name w:val="专业型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20">
    <w:name w:val="网格型212"/>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网格型1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网格型142"/>
    <w:basedOn w:val="a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网格型2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网格型5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表格主题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网格型 12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20">
    <w:name w:val="网格型15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网格型232"/>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2">
    <w:name w:val="网格型171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2">
    <w:name w:val="网格型1715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2">
    <w:name w:val="网格型1716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2">
    <w:name w:val="网格型1717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2">
    <w:name w:val="网格型1718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2">
    <w:name w:val="网格型1719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2">
    <w:name w:val="网格型17110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网格型1711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2">
    <w:name w:val="网格型1711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2">
    <w:name w:val="网格型1711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2">
    <w:name w:val="网格型1711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2">
    <w:name w:val="网格型17115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2">
    <w:name w:val="网格型17116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2">
    <w:name w:val="网格型17117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2">
    <w:name w:val="网格型17118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2">
    <w:name w:val="网格型17119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2">
    <w:name w:val="网格型17120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2">
    <w:name w:val="网格型1712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2">
    <w:name w:val="网格型1712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2">
    <w:name w:val="网格型1712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2">
    <w:name w:val="网格型1712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2">
    <w:name w:val="网格型17125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2">
    <w:name w:val="网格型17126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2">
    <w:name w:val="网格型17127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2">
    <w:name w:val="网格型17128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2">
    <w:name w:val="网格型17129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2">
    <w:name w:val="网格型17130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2">
    <w:name w:val="网格型1713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2">
    <w:name w:val="网格型1713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2">
    <w:name w:val="网格型1713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2">
    <w:name w:val="网格型1713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2">
    <w:name w:val="网格型17135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2">
    <w:name w:val="网格型17136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网格型242"/>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网格型29"/>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网格型114"/>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网格型210"/>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网格型54"/>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表格主题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 15"/>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4">
    <w:name w:val="专业网格1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网格型63"/>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网格型73"/>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网格型8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网格型103"/>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专业网格2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网格型 53"/>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5">
    <w:name w:val="表格主题1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简明型 13"/>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50">
    <w:name w:val="网格型115"/>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典雅型3"/>
    <w:basedOn w:val="a5"/>
    <w:qFormat/>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31">
    <w:name w:val="网格型 73"/>
    <w:basedOn w:val="a5"/>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1">
    <w:name w:val="网格型 113"/>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31">
    <w:name w:val="8表格格式3"/>
    <w:basedOn w:val="a5"/>
    <w:qFormat/>
    <w:tblPr/>
  </w:style>
  <w:style w:type="table" w:customStyle="1" w:styleId="3f6">
    <w:name w:val="专业型3"/>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30">
    <w:name w:val="网格型213"/>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网格型123"/>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网格型13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网格型143"/>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网格型22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网格型313"/>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网格型513"/>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表格主题2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网格型 123"/>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30">
    <w:name w:val="网格型15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网格型163"/>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网格型17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网格型18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网格型19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网格型203"/>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网格型233"/>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3">
    <w:name w:val="网格型1714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3">
    <w:name w:val="网格型1715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3">
    <w:name w:val="网格型1716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3">
    <w:name w:val="网格型1717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3">
    <w:name w:val="网格型1718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3">
    <w:name w:val="网格型1719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3">
    <w:name w:val="网格型17110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网格型17111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3">
    <w:name w:val="网格型17112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3">
    <w:name w:val="网格型17113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3">
    <w:name w:val="网格型17114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3">
    <w:name w:val="网格型17115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3">
    <w:name w:val="网格型17116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3">
    <w:name w:val="网格型17117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3">
    <w:name w:val="网格型17118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3">
    <w:name w:val="网格型17119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3">
    <w:name w:val="网格型17120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3">
    <w:name w:val="网格型17121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3">
    <w:name w:val="网格型17122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3">
    <w:name w:val="网格型17123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3">
    <w:name w:val="网格型17124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3">
    <w:name w:val="网格型17125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3">
    <w:name w:val="网格型17126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3">
    <w:name w:val="网格型17127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3">
    <w:name w:val="网格型17128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3">
    <w:name w:val="网格型17129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3">
    <w:name w:val="网格型17130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3">
    <w:name w:val="网格型17131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3">
    <w:name w:val="网格型17132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3">
    <w:name w:val="网格型17133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3">
    <w:name w:val="网格型17134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3">
    <w:name w:val="网格型171353"/>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3">
    <w:name w:val="网格型171363"/>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3"/>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
    <w:name w:val="占位符文本1"/>
    <w:uiPriority w:val="99"/>
    <w:qFormat/>
    <w:rPr>
      <w:color w:val="808080"/>
    </w:rPr>
  </w:style>
  <w:style w:type="character" w:customStyle="1" w:styleId="11f0">
    <w:name w:val="明显强调11"/>
    <w:qFormat/>
    <w:rPr>
      <w:b/>
      <w:bCs/>
      <w:i/>
      <w:iCs/>
      <w:color w:val="4F81BD"/>
    </w:rPr>
  </w:style>
  <w:style w:type="paragraph" w:customStyle="1" w:styleId="z-11">
    <w:name w:val="z-窗体顶端11"/>
    <w:basedOn w:val="a3"/>
    <w:next w:val="a3"/>
    <w:qFormat/>
    <w:pPr>
      <w:widowControl/>
      <w:pBdr>
        <w:bottom w:val="single" w:sz="6" w:space="1" w:color="auto"/>
      </w:pBdr>
      <w:spacing w:line="480" w:lineRule="exact"/>
      <w:jc w:val="center"/>
    </w:pPr>
    <w:rPr>
      <w:rFonts w:ascii="Arial" w:hAnsi="Arial" w:cs="Arial"/>
      <w:vanish/>
      <w:kern w:val="0"/>
      <w:sz w:val="16"/>
      <w:szCs w:val="16"/>
    </w:rPr>
  </w:style>
  <w:style w:type="paragraph" w:customStyle="1" w:styleId="z-110">
    <w:name w:val="z-窗体底端11"/>
    <w:basedOn w:val="a3"/>
    <w:next w:val="a3"/>
    <w:qFormat/>
    <w:pPr>
      <w:widowControl/>
      <w:pBdr>
        <w:top w:val="single" w:sz="6" w:space="1" w:color="auto"/>
      </w:pBdr>
      <w:spacing w:line="480" w:lineRule="exact"/>
      <w:jc w:val="center"/>
    </w:pPr>
    <w:rPr>
      <w:rFonts w:ascii="Arial" w:hAnsi="Arial" w:cs="Arial"/>
      <w:vanish/>
      <w:kern w:val="0"/>
      <w:sz w:val="16"/>
      <w:szCs w:val="16"/>
    </w:rPr>
  </w:style>
  <w:style w:type="paragraph" w:customStyle="1" w:styleId="11f1">
    <w:name w:val="修订11"/>
    <w:qFormat/>
    <w:rPr>
      <w:rFonts w:ascii="Times New Roman" w:eastAsia="宋体" w:hAnsi="Times New Roman" w:cs="Times New Roman"/>
      <w:kern w:val="2"/>
      <w:sz w:val="21"/>
      <w:szCs w:val="24"/>
    </w:rPr>
  </w:style>
  <w:style w:type="paragraph" w:customStyle="1" w:styleId="1fff0">
    <w:name w:val="列出段落1"/>
    <w:basedOn w:val="a3"/>
    <w:uiPriority w:val="34"/>
    <w:qFormat/>
    <w:pPr>
      <w:spacing w:line="240" w:lineRule="auto"/>
      <w:ind w:firstLineChars="200" w:firstLine="420"/>
    </w:pPr>
    <w:rPr>
      <w:sz w:val="21"/>
    </w:rPr>
  </w:style>
  <w:style w:type="paragraph" w:customStyle="1" w:styleId="TOC11">
    <w:name w:val="TOC 标题11"/>
    <w:basedOn w:val="10"/>
    <w:next w:val="a3"/>
    <w:qFormat/>
    <w:pPr>
      <w:widowControl/>
      <w:spacing w:before="480" w:after="0" w:line="276" w:lineRule="auto"/>
      <w:jc w:val="left"/>
      <w:outlineLvl w:val="9"/>
    </w:pPr>
    <w:rPr>
      <w:rFonts w:ascii="Cambria" w:hAnsi="Cambria"/>
      <w:color w:val="365F91"/>
      <w:kern w:val="0"/>
      <w:sz w:val="28"/>
      <w:szCs w:val="28"/>
    </w:rPr>
  </w:style>
  <w:style w:type="table" w:customStyle="1" w:styleId="301">
    <w:name w:val="网格型30"/>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表格主题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典雅型4"/>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144">
    <w:name w:val="简明型 14"/>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64">
    <w:name w:val="网格型 16"/>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1">
    <w:name w:val="网格型 54"/>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0">
    <w:name w:val="网格型 74"/>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f3">
    <w:name w:val="专业型4"/>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171324">
    <w:name w:val="网格型171324"/>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4">
    <w:name w:val="网格型17133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4">
    <w:name w:val="网格型171254"/>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4">
    <w:name w:val="网格型17134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4">
    <w:name w:val="网格型17135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4">
    <w:name w:val="网格型171274"/>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网格型116"/>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网格型35"/>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网格型5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专业网格14"/>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网格型74"/>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网格型94"/>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专业网格2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表格主题14"/>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网格型117"/>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网格型 114"/>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1">
    <w:name w:val="8表格格式4"/>
    <w:basedOn w:val="a5"/>
    <w:qFormat/>
    <w:tblPr/>
  </w:style>
  <w:style w:type="table" w:customStyle="1" w:styleId="2150">
    <w:name w:val="网格型215"/>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网格型124"/>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0">
    <w:name w:val="网格型134"/>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网格型144"/>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网格型224"/>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4"/>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网格型514"/>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表格主题2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网格型 124"/>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40">
    <w:name w:val="网格型154"/>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网格型164"/>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网格型17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网格型18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网格型194"/>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网格型204"/>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网格型234"/>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4">
    <w:name w:val="网格型1714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4">
    <w:name w:val="网格型1715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4">
    <w:name w:val="网格型1716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4">
    <w:name w:val="网格型1717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4">
    <w:name w:val="网格型1718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4">
    <w:name w:val="网格型1719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4">
    <w:name w:val="网格型17110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4">
    <w:name w:val="网格型17111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4">
    <w:name w:val="网格型17112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4">
    <w:name w:val="网格型17113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4">
    <w:name w:val="网格型17114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4">
    <w:name w:val="网格型17115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4">
    <w:name w:val="网格型17116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4">
    <w:name w:val="网格型17117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4">
    <w:name w:val="网格型17118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4">
    <w:name w:val="网格型17119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4">
    <w:name w:val="网格型17120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4">
    <w:name w:val="网格型17121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4">
    <w:name w:val="网格型17122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4">
    <w:name w:val="网格型17123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4">
    <w:name w:val="网格型17124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4">
    <w:name w:val="网格型17126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4">
    <w:name w:val="网格型17128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4">
    <w:name w:val="网格型17129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4">
    <w:name w:val="网格型17130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4">
    <w:name w:val="网格型17131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4">
    <w:name w:val="网格型171364"/>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网格型244"/>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1CharCharCharCharCharCharChar1">
    <w:name w:val="Char Char Char Char Char Char Char Char Char Char Char Char Char Char Char Char Char Char1 Char Char Char Char Char Char Char1"/>
    <w:basedOn w:val="a3"/>
    <w:qFormat/>
    <w:pPr>
      <w:spacing w:line="240" w:lineRule="auto"/>
    </w:pPr>
    <w:rPr>
      <w:rFonts w:ascii="Times New Roman" w:hAnsi="Times New Roman"/>
      <w:sz w:val="21"/>
      <w:szCs w:val="24"/>
    </w:rPr>
  </w:style>
  <w:style w:type="character" w:customStyle="1" w:styleId="0713CharChar">
    <w:name w:val="使用0713 Char Char"/>
    <w:qFormat/>
    <w:rPr>
      <w:rFonts w:eastAsia="宋体" w:cs="宋体"/>
      <w:kern w:val="2"/>
      <w:sz w:val="24"/>
      <w:szCs w:val="24"/>
      <w:lang w:val="en-US" w:eastAsia="zh-CN" w:bidi="ar-SA"/>
    </w:rPr>
  </w:style>
  <w:style w:type="character" w:customStyle="1" w:styleId="Char1f4">
    <w:name w:val="脚注文本 Char1"/>
    <w:uiPriority w:val="99"/>
    <w:semiHidden/>
    <w:qFormat/>
    <w:rPr>
      <w:rFonts w:ascii="Times New Roman" w:eastAsia="宋体" w:hAnsi="Times New Roman" w:cs="Times New Roman"/>
      <w:sz w:val="18"/>
      <w:szCs w:val="18"/>
    </w:rPr>
  </w:style>
  <w:style w:type="character" w:customStyle="1" w:styleId="Char1f5">
    <w:name w:val="日期 Char1"/>
    <w:uiPriority w:val="99"/>
    <w:semiHidden/>
    <w:qFormat/>
    <w:rPr>
      <w:rFonts w:ascii="Times New Roman" w:eastAsia="宋体" w:hAnsi="Times New Roman" w:cs="Times New Roman"/>
      <w:sz w:val="24"/>
    </w:rPr>
  </w:style>
  <w:style w:type="character" w:customStyle="1" w:styleId="66CharChar">
    <w:name w:val="66 Char Char"/>
    <w:link w:val="660"/>
    <w:qFormat/>
    <w:rPr>
      <w:sz w:val="24"/>
      <w:szCs w:val="24"/>
    </w:rPr>
  </w:style>
  <w:style w:type="paragraph" w:customStyle="1" w:styleId="660">
    <w:name w:val="66"/>
    <w:basedOn w:val="25"/>
    <w:link w:val="66CharChar"/>
    <w:qFormat/>
    <w:pPr>
      <w:spacing w:after="0" w:line="360" w:lineRule="auto"/>
      <w:ind w:leftChars="0" w:left="0" w:firstLine="200"/>
    </w:pPr>
    <w:rPr>
      <w:rFonts w:asciiTheme="minorHAnsi" w:hAnsiTheme="minorHAnsi"/>
      <w:sz w:val="24"/>
      <w:szCs w:val="24"/>
    </w:rPr>
  </w:style>
  <w:style w:type="paragraph" w:styleId="affffffffffffff3">
    <w:name w:val="No Spacing"/>
    <w:qFormat/>
    <w:pPr>
      <w:widowControl w:val="0"/>
      <w:jc w:val="center"/>
    </w:pPr>
    <w:rPr>
      <w:rFonts w:ascii="Times New Roman" w:eastAsia="宋体" w:hAnsi="Times New Roman" w:cs="Times New Roman"/>
      <w:kern w:val="2"/>
      <w:sz w:val="21"/>
      <w:szCs w:val="22"/>
    </w:rPr>
  </w:style>
  <w:style w:type="paragraph" w:customStyle="1" w:styleId="0713">
    <w:name w:val="使用0713"/>
    <w:basedOn w:val="a3"/>
    <w:next w:val="a3"/>
    <w:qFormat/>
    <w:pPr>
      <w:spacing w:line="400" w:lineRule="exact"/>
      <w:ind w:firstLineChars="200" w:firstLine="200"/>
    </w:pPr>
    <w:rPr>
      <w:rFonts w:ascii="Times New Roman" w:hAnsi="Times New Roman" w:cs="宋体"/>
      <w:sz w:val="24"/>
      <w:szCs w:val="24"/>
    </w:rPr>
  </w:style>
  <w:style w:type="paragraph" w:customStyle="1" w:styleId="480">
    <w:name w:val="样式48"/>
    <w:basedOn w:val="a3"/>
    <w:link w:val="48Char"/>
    <w:qFormat/>
    <w:pPr>
      <w:widowControl/>
      <w:ind w:right="11" w:firstLineChars="200" w:firstLine="480"/>
      <w:jc w:val="left"/>
    </w:pPr>
    <w:rPr>
      <w:rFonts w:ascii="宋体" w:hAnsi="宋体" w:cs="宋体"/>
      <w:kern w:val="0"/>
      <w:sz w:val="24"/>
      <w:szCs w:val="24"/>
    </w:rPr>
  </w:style>
  <w:style w:type="character" w:customStyle="1" w:styleId="48Char">
    <w:name w:val="样式48 Char"/>
    <w:link w:val="480"/>
    <w:qFormat/>
    <w:rPr>
      <w:rFonts w:ascii="宋体" w:eastAsia="宋体" w:hAnsi="宋体" w:cs="宋体"/>
      <w:kern w:val="0"/>
      <w:sz w:val="24"/>
      <w:szCs w:val="24"/>
    </w:rPr>
  </w:style>
  <w:style w:type="character" w:customStyle="1" w:styleId="1Char2">
    <w:name w:val="正文文字1 Char"/>
    <w:link w:val="1ff3"/>
    <w:qFormat/>
    <w:rPr>
      <w:rFonts w:ascii="Times New Roman" w:eastAsia="宋体" w:hAnsi="Times New Roman" w:cs="Times New Roman"/>
      <w:szCs w:val="24"/>
    </w:rPr>
  </w:style>
  <w:style w:type="character" w:customStyle="1" w:styleId="Charff">
    <w:name w:val="表/图标题 Char"/>
    <w:link w:val="affffffffffffff4"/>
    <w:qFormat/>
    <w:rPr>
      <w:rFonts w:ascii="Times New Roman" w:hAnsi="Times New Roman"/>
      <w:b/>
      <w:szCs w:val="24"/>
    </w:rPr>
  </w:style>
  <w:style w:type="paragraph" w:customStyle="1" w:styleId="affffffffffffff4">
    <w:name w:val="表/图标题"/>
    <w:basedOn w:val="00"/>
    <w:link w:val="Charff"/>
    <w:qFormat/>
    <w:pPr>
      <w:spacing w:line="240" w:lineRule="auto"/>
      <w:ind w:firstLineChars="0" w:firstLine="0"/>
      <w:jc w:val="center"/>
    </w:pPr>
    <w:rPr>
      <w:rFonts w:cstheme="minorBidi"/>
      <w:b/>
      <w:sz w:val="21"/>
      <w:szCs w:val="24"/>
    </w:rPr>
  </w:style>
  <w:style w:type="character" w:customStyle="1" w:styleId="CharCharf6">
    <w:name w:val="【表头】 Char Char"/>
    <w:link w:val="affffffffffffff5"/>
    <w:qFormat/>
    <w:rPr>
      <w:rFonts w:ascii="Times New Roman" w:eastAsia="黑体" w:hAnsi="Times New Roman"/>
      <w:color w:val="000000"/>
      <w:sz w:val="24"/>
      <w:szCs w:val="24"/>
    </w:rPr>
  </w:style>
  <w:style w:type="paragraph" w:customStyle="1" w:styleId="affffffffffffff5">
    <w:name w:val="【表头】"/>
    <w:link w:val="CharCharf6"/>
    <w:qFormat/>
    <w:pPr>
      <w:jc w:val="center"/>
    </w:pPr>
    <w:rPr>
      <w:rFonts w:ascii="Times New Roman" w:eastAsia="黑体" w:hAnsi="Times New Roman"/>
      <w:color w:val="000000"/>
      <w:kern w:val="2"/>
      <w:sz w:val="24"/>
      <w:szCs w:val="24"/>
    </w:rPr>
  </w:style>
  <w:style w:type="character" w:customStyle="1" w:styleId="0Char">
    <w:name w:val="0正文 Char"/>
    <w:link w:val="00"/>
    <w:qFormat/>
    <w:rPr>
      <w:rFonts w:ascii="Times New Roman" w:hAnsi="Times New Roman" w:cs="宋体"/>
      <w:sz w:val="24"/>
    </w:rPr>
  </w:style>
  <w:style w:type="character" w:customStyle="1" w:styleId="font61">
    <w:name w:val="font61"/>
    <w:qFormat/>
    <w:rPr>
      <w:rFonts w:ascii="Times New Roman" w:hAnsi="Times New Roman" w:cs="Times New Roman" w:hint="default"/>
      <w:color w:val="000000"/>
      <w:sz w:val="21"/>
      <w:szCs w:val="21"/>
      <w:u w:val="none"/>
    </w:rPr>
  </w:style>
  <w:style w:type="character" w:customStyle="1" w:styleId="font51">
    <w:name w:val="font51"/>
    <w:qFormat/>
    <w:rPr>
      <w:rFonts w:ascii="宋体" w:eastAsia="宋体" w:hAnsi="宋体" w:hint="eastAsia"/>
      <w:color w:val="000000"/>
      <w:sz w:val="21"/>
      <w:szCs w:val="21"/>
      <w:u w:val="none"/>
    </w:rPr>
  </w:style>
  <w:style w:type="character" w:customStyle="1" w:styleId="description">
    <w:name w:val="description"/>
    <w:qFormat/>
  </w:style>
  <w:style w:type="character" w:customStyle="1" w:styleId="Charff0">
    <w:name w:val="德胜表格内容 Char"/>
    <w:link w:val="affffffffffffff6"/>
    <w:qFormat/>
    <w:rPr>
      <w:rFonts w:cs="宋体"/>
      <w:color w:val="0000FF"/>
      <w:szCs w:val="21"/>
    </w:rPr>
  </w:style>
  <w:style w:type="paragraph" w:customStyle="1" w:styleId="affffffffffffff6">
    <w:name w:val="德胜表格内容"/>
    <w:basedOn w:val="a3"/>
    <w:link w:val="Charff0"/>
    <w:qFormat/>
    <w:pPr>
      <w:adjustRightInd w:val="0"/>
      <w:snapToGrid w:val="0"/>
      <w:spacing w:line="240" w:lineRule="auto"/>
      <w:jc w:val="center"/>
    </w:pPr>
    <w:rPr>
      <w:rFonts w:asciiTheme="minorHAnsi" w:eastAsiaTheme="minorEastAsia" w:hAnsiTheme="minorHAnsi" w:cs="宋体"/>
      <w:color w:val="0000FF"/>
      <w:sz w:val="21"/>
      <w:szCs w:val="21"/>
    </w:rPr>
  </w:style>
  <w:style w:type="character" w:customStyle="1" w:styleId="af6">
    <w:name w:val="题注 字符"/>
    <w:link w:val="af5"/>
    <w:qFormat/>
    <w:rPr>
      <w:rFonts w:ascii="Arial" w:eastAsia="黑体" w:hAnsi="Arial" w:cs="Times New Roman"/>
      <w:sz w:val="28"/>
      <w:szCs w:val="20"/>
    </w:rPr>
  </w:style>
  <w:style w:type="character" w:customStyle="1" w:styleId="Char2">
    <w:name w:val="表文 Char2"/>
    <w:link w:val="affffa"/>
    <w:qFormat/>
    <w:rPr>
      <w:rFonts w:ascii="Times New Roman" w:eastAsia="宋体" w:hAnsi="Times New Roman" w:cs="Times New Roman"/>
      <w:color w:val="4F81BD"/>
      <w:szCs w:val="20"/>
    </w:rPr>
  </w:style>
  <w:style w:type="paragraph" w:customStyle="1" w:styleId="affffffffffffff7">
    <w:name w:val="表号文字"/>
    <w:basedOn w:val="a3"/>
    <w:link w:val="CharCharf7"/>
    <w:qFormat/>
    <w:pPr>
      <w:adjustRightInd w:val="0"/>
      <w:snapToGrid w:val="0"/>
      <w:spacing w:before="120" w:line="300" w:lineRule="auto"/>
      <w:jc w:val="left"/>
    </w:pPr>
    <w:rPr>
      <w:rFonts w:ascii="Times New Roman" w:eastAsia="黑体" w:hAnsi="Times New Roman"/>
      <w:sz w:val="21"/>
      <w:szCs w:val="24"/>
    </w:rPr>
  </w:style>
  <w:style w:type="character" w:customStyle="1" w:styleId="CharCharf8">
    <w:name w:val="表格文字 Char Char"/>
    <w:qFormat/>
    <w:rPr>
      <w:rFonts w:ascii="宋体" w:eastAsia="宋体" w:hAnsi="宋体" w:cs="Times New Roman"/>
      <w:kern w:val="0"/>
      <w:szCs w:val="20"/>
    </w:rPr>
  </w:style>
  <w:style w:type="character" w:customStyle="1" w:styleId="CharCharf7">
    <w:name w:val="表号文字 Char Char"/>
    <w:link w:val="affffffffffffff7"/>
    <w:qFormat/>
    <w:rPr>
      <w:rFonts w:ascii="Times New Roman" w:eastAsia="黑体" w:hAnsi="Times New Roman" w:cs="Times New Roman"/>
      <w:szCs w:val="24"/>
    </w:rPr>
  </w:style>
  <w:style w:type="paragraph" w:customStyle="1" w:styleId="CM167">
    <w:name w:val="CM167"/>
    <w:basedOn w:val="Default"/>
    <w:next w:val="Default"/>
    <w:uiPriority w:val="99"/>
    <w:qFormat/>
    <w:rPr>
      <w:rFonts w:ascii="黑体" w:eastAsia="黑体" w:hAnsi="Calibri" w:cs="Times New Roman"/>
      <w:color w:val="auto"/>
    </w:rPr>
  </w:style>
  <w:style w:type="paragraph" w:customStyle="1" w:styleId="06">
    <w:name w:val="0表/图标题"/>
    <w:basedOn w:val="00"/>
    <w:link w:val="0Char0"/>
    <w:qFormat/>
    <w:pPr>
      <w:spacing w:line="240" w:lineRule="auto"/>
      <w:ind w:firstLineChars="0" w:firstLine="0"/>
      <w:jc w:val="center"/>
    </w:pPr>
    <w:rPr>
      <w:rFonts w:cs="Times New Roman"/>
      <w:b/>
      <w:sz w:val="21"/>
      <w:szCs w:val="24"/>
    </w:rPr>
  </w:style>
  <w:style w:type="character" w:customStyle="1" w:styleId="0Char0">
    <w:name w:val="0表/图标题 Char"/>
    <w:link w:val="06"/>
    <w:rPr>
      <w:rFonts w:ascii="Times New Roman" w:hAnsi="Times New Roman" w:cs="Times New Roman"/>
      <w:b/>
      <w:szCs w:val="24"/>
    </w:rPr>
  </w:style>
  <w:style w:type="paragraph" w:customStyle="1" w:styleId="07">
    <w:name w:val="0 表格"/>
    <w:basedOn w:val="00"/>
    <w:link w:val="0Char1"/>
    <w:qFormat/>
    <w:pPr>
      <w:spacing w:line="240" w:lineRule="auto"/>
      <w:ind w:firstLineChars="0" w:firstLine="0"/>
      <w:jc w:val="center"/>
    </w:pPr>
    <w:rPr>
      <w:rFonts w:cs="Times New Roman"/>
      <w:sz w:val="21"/>
      <w:szCs w:val="21"/>
    </w:rPr>
  </w:style>
  <w:style w:type="character" w:customStyle="1" w:styleId="0Char1">
    <w:name w:val="0 表格 Char"/>
    <w:link w:val="07"/>
    <w:rPr>
      <w:rFonts w:ascii="Times New Roman" w:hAnsi="Times New Roman" w:cs="Times New Roman"/>
      <w:szCs w:val="21"/>
    </w:rPr>
  </w:style>
  <w:style w:type="table" w:customStyle="1" w:styleId="361">
    <w:name w:val="网格型36"/>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网格型118"/>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网格型216"/>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网格型37"/>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网格型5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表格主题7"/>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网格型 17"/>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5">
    <w:name w:val="专业网格15"/>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网格型65"/>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网格型75"/>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网格型8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5"/>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网格型10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专业网格2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型 55"/>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56">
    <w:name w:val="表格主题1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简明型 15"/>
    <w:basedOn w:val="a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90">
    <w:name w:val="网格型119"/>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典雅型5"/>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51">
    <w:name w:val="网格型 75"/>
    <w:basedOn w:val="a5"/>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51">
    <w:name w:val="网格型 115"/>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51">
    <w:name w:val="8表格格式5"/>
    <w:basedOn w:val="a5"/>
    <w:qFormat/>
    <w:tblPr/>
  </w:style>
  <w:style w:type="table" w:customStyle="1" w:styleId="5e">
    <w:name w:val="专业型5"/>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70">
    <w:name w:val="网格型217"/>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网格型125"/>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0">
    <w:name w:val="网格型13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网格型145"/>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网格型22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网格型31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网格型51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表格主题2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网格型 125"/>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50">
    <w:name w:val="网格型15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网格型16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网格型17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网格型185"/>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网格型19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网格型205"/>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网格型235"/>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5">
    <w:name w:val="网格型1714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5">
    <w:name w:val="网格型1715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5">
    <w:name w:val="网格型1716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5">
    <w:name w:val="网格型1717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5">
    <w:name w:val="网格型17185"/>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5">
    <w:name w:val="网格型1719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5">
    <w:name w:val="网格型17110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5">
    <w:name w:val="网格型17111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5">
    <w:name w:val="网格型17112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5">
    <w:name w:val="网格型17113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5">
    <w:name w:val="网格型17114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5">
    <w:name w:val="网格型17115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5">
    <w:name w:val="网格型17116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5">
    <w:name w:val="网格型17117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5">
    <w:name w:val="网格型17118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5">
    <w:name w:val="网格型17119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5">
    <w:name w:val="网格型17120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5">
    <w:name w:val="网格型17121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5">
    <w:name w:val="网格型171225"/>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5">
    <w:name w:val="网格型17123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5">
    <w:name w:val="网格型17124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5">
    <w:name w:val="网格型17125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5">
    <w:name w:val="网格型17126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5">
    <w:name w:val="网格型17127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5">
    <w:name w:val="网格型17128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5">
    <w:name w:val="网格型17129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5">
    <w:name w:val="网格型17130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5">
    <w:name w:val="网格型17131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5">
    <w:name w:val="网格型17132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5">
    <w:name w:val="网格型17133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5">
    <w:name w:val="网格型17134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5">
    <w:name w:val="网格型17135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5">
    <w:name w:val="网格型171365"/>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网格型245"/>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网格型25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a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网格型5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表格主题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网格型 13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13">
    <w:name w:val="专业网格1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网格型61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网格型7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网格型81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专业网格2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网格型 511"/>
    <w:basedOn w:val="a5"/>
    <w:semiHidden/>
    <w:qFormat/>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
    <w:name w:val="表格主题1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简明型 111"/>
    <w:basedOn w:val="a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10">
    <w:name w:val="网格型111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典雅型11"/>
    <w:basedOn w:val="a5"/>
    <w:qFormat/>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111">
    <w:name w:val="网格型 711"/>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11">
    <w:name w:val="网格型 111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111">
    <w:name w:val="8表格格式11"/>
    <w:basedOn w:val="a5"/>
    <w:tblPr/>
  </w:style>
  <w:style w:type="table" w:customStyle="1" w:styleId="11f3">
    <w:name w:val="专业型1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110">
    <w:name w:val="网格型211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网格型1211"/>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网格型13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网格型511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表格主题2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网格型 121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11">
    <w:name w:val="网格型15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网格型17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11">
    <w:name w:val="网格型1714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11">
    <w:name w:val="网格型1715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11">
    <w:name w:val="网格型1716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11">
    <w:name w:val="网格型1717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11">
    <w:name w:val="网格型1718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11">
    <w:name w:val="网格型1719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11">
    <w:name w:val="网格型17110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1">
    <w:name w:val="网格型17111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1">
    <w:name w:val="网格型17112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11">
    <w:name w:val="网格型17113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1">
    <w:name w:val="网格型17114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11">
    <w:name w:val="网格型17115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11">
    <w:name w:val="网格型17116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11">
    <w:name w:val="网格型17117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11">
    <w:name w:val="网格型17118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11">
    <w:name w:val="网格型17119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11">
    <w:name w:val="网格型17120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11">
    <w:name w:val="网格型17121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11">
    <w:name w:val="网格型17122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11">
    <w:name w:val="网格型17123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11">
    <w:name w:val="网格型17124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11">
    <w:name w:val="网格型17125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11">
    <w:name w:val="网格型17126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11">
    <w:name w:val="网格型17127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11">
    <w:name w:val="网格型17128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11">
    <w:name w:val="网格型17129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11">
    <w:name w:val="网格型17130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11">
    <w:name w:val="网格型17131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11">
    <w:name w:val="网格型17132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11">
    <w:name w:val="网格型17133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11">
    <w:name w:val="网格型17134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11">
    <w:name w:val="网格型171351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11">
    <w:name w:val="网格型171361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网格型241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网格型27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网格型112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网格型3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网格型4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网格型53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表格主题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网格型 14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12">
    <w:name w:val="专业网格1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网格型6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网格型7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网格型82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网格型9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网格型102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专业网格2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网格型 521"/>
    <w:basedOn w:val="a5"/>
    <w:semiHidden/>
    <w:qFormat/>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3">
    <w:name w:val="表格主题1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简明型 121"/>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310">
    <w:name w:val="网格型1131"/>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典雅型21"/>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211">
    <w:name w:val="网格型 721"/>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11">
    <w:name w:val="网格型 112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211">
    <w:name w:val="8表格格式21"/>
    <w:basedOn w:val="a5"/>
    <w:qFormat/>
    <w:tblPr/>
  </w:style>
  <w:style w:type="table" w:customStyle="1" w:styleId="21b">
    <w:name w:val="专业型2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21">
    <w:name w:val="网格型2121"/>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网格型1221"/>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网格型13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网格型1421"/>
    <w:basedOn w:val="a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网格型22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网格型51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表格主题2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网格型 122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210">
    <w:name w:val="网格型15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网格型162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网格型17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网格型18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网格型192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网格型202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网格型2321"/>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21">
    <w:name w:val="网格型1714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21">
    <w:name w:val="网格型1715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21">
    <w:name w:val="网格型1716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21">
    <w:name w:val="网格型1717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21">
    <w:name w:val="网格型1718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21">
    <w:name w:val="网格型1719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21">
    <w:name w:val="网格型17110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1">
    <w:name w:val="网格型17111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21">
    <w:name w:val="网格型17112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21">
    <w:name w:val="网格型17113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21">
    <w:name w:val="网格型17114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21">
    <w:name w:val="网格型17115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21">
    <w:name w:val="网格型17116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21">
    <w:name w:val="网格型17117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21">
    <w:name w:val="网格型17118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21">
    <w:name w:val="网格型17119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21">
    <w:name w:val="网格型17120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21">
    <w:name w:val="网格型17121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21">
    <w:name w:val="网格型17122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21">
    <w:name w:val="网格型17123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21">
    <w:name w:val="网格型17124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21">
    <w:name w:val="网格型17125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21">
    <w:name w:val="网格型17126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21">
    <w:name w:val="网格型17127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21">
    <w:name w:val="网格型17128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21">
    <w:name w:val="网格型17129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21">
    <w:name w:val="网格型17130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21">
    <w:name w:val="网格型17131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21">
    <w:name w:val="网格型17132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21">
    <w:name w:val="网格型17133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21">
    <w:name w:val="网格型17134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21">
    <w:name w:val="网格型171352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21">
    <w:name w:val="网格型171362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网格型2421"/>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29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网格型114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网格型210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网格型34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网格型54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表格主题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网格型 15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12">
    <w:name w:val="专业网格1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网格型63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网格型73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网格型8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网格型9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网格型103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专业网格2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网格型 531"/>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13">
    <w:name w:val="表格主题1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简明型 131"/>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510">
    <w:name w:val="网格型1151"/>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典雅型31"/>
    <w:basedOn w:val="a5"/>
    <w:qFormat/>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311">
    <w:name w:val="网格型 731"/>
    <w:basedOn w:val="a5"/>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11">
    <w:name w:val="网格型 113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311">
    <w:name w:val="8表格格式31"/>
    <w:basedOn w:val="a5"/>
    <w:qFormat/>
    <w:tblPr/>
  </w:style>
  <w:style w:type="table" w:customStyle="1" w:styleId="318">
    <w:name w:val="专业型3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31">
    <w:name w:val="网格型213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网格型1231"/>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网格型13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网格型143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网格型22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网格型513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表格主题2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网格型 123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31">
    <w:name w:val="网格型15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网格型16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网格型17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网格型18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网格型19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网格型203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网格型2331"/>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31">
    <w:name w:val="网格型1714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31">
    <w:name w:val="网格型1715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31">
    <w:name w:val="网格型1716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31">
    <w:name w:val="网格型1717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31">
    <w:name w:val="网格型1718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31">
    <w:name w:val="网格型1719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31">
    <w:name w:val="网格型17110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1">
    <w:name w:val="网格型17111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31">
    <w:name w:val="网格型17112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31">
    <w:name w:val="网格型17113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31">
    <w:name w:val="网格型17114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31">
    <w:name w:val="网格型17115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31">
    <w:name w:val="网格型17116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31">
    <w:name w:val="网格型17117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31">
    <w:name w:val="网格型17118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31">
    <w:name w:val="网格型17119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31">
    <w:name w:val="网格型17120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31">
    <w:name w:val="网格型17121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31">
    <w:name w:val="网格型17122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31">
    <w:name w:val="网格型17123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31">
    <w:name w:val="网格型17124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31">
    <w:name w:val="网格型17125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31">
    <w:name w:val="网格型17126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31">
    <w:name w:val="网格型17127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31">
    <w:name w:val="网格型17128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31">
    <w:name w:val="网格型17129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31">
    <w:name w:val="网格型17130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31">
    <w:name w:val="网格型17131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31">
    <w:name w:val="网格型17132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31">
    <w:name w:val="网格型17133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31">
    <w:name w:val="网格型17134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31">
    <w:name w:val="网格型171353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31">
    <w:name w:val="网格型171363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网格型243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网格型30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表格主题6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典雅型41"/>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1412">
    <w:name w:val="简明型 141"/>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610">
    <w:name w:val="网格型 16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11">
    <w:name w:val="网格型 541"/>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10">
    <w:name w:val="网格型 741"/>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18">
    <w:name w:val="专业型4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1713241">
    <w:name w:val="网格型171324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41">
    <w:name w:val="网格型17133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41">
    <w:name w:val="网格型171254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41">
    <w:name w:val="网格型17134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41">
    <w:name w:val="网格型17135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41">
    <w:name w:val="网格型171274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网格型116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网格型214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网格型35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网格型5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专业网格14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网格型64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网格型741"/>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网格型84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网格型94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网格型1041"/>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专业网格2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表格主题14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网格型1171"/>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网格型 114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11">
    <w:name w:val="8表格格式41"/>
    <w:basedOn w:val="a5"/>
    <w:qFormat/>
    <w:tblPr/>
  </w:style>
  <w:style w:type="table" w:customStyle="1" w:styleId="2151">
    <w:name w:val="网格型215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网格型1241"/>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1">
    <w:name w:val="网格型134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网格型144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网格型224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网格型314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网格型414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网格型514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表格主题2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网格型 124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41">
    <w:name w:val="网格型154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网格型164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网格型17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网格型18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网格型194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网格型2041"/>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网格型234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41">
    <w:name w:val="网格型1714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41">
    <w:name w:val="网格型1715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41">
    <w:name w:val="网格型1716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41">
    <w:name w:val="网格型1717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41">
    <w:name w:val="网格型1718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41">
    <w:name w:val="网格型1719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41">
    <w:name w:val="网格型17110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41">
    <w:name w:val="网格型17111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41">
    <w:name w:val="网格型17112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41">
    <w:name w:val="网格型17113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41">
    <w:name w:val="网格型17114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41">
    <w:name w:val="网格型17115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41">
    <w:name w:val="网格型17116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41">
    <w:name w:val="网格型17117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41">
    <w:name w:val="网格型17118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41">
    <w:name w:val="网格型17119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41">
    <w:name w:val="网格型17120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41">
    <w:name w:val="网格型17121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41">
    <w:name w:val="网格型17122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41">
    <w:name w:val="网格型17123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41">
    <w:name w:val="网格型17124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41">
    <w:name w:val="网格型17126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41">
    <w:name w:val="网格型17128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41">
    <w:name w:val="网格型17129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41">
    <w:name w:val="网格型17130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41">
    <w:name w:val="网格型17131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41">
    <w:name w:val="网格型171364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网格型244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网格型516"/>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网格型120"/>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网格型218"/>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网格型57"/>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格主题8"/>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网格型 18"/>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66">
    <w:name w:val="专业网格16"/>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网格型66"/>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网格型76"/>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网格型8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网格型96"/>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网格型10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专业网格2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网格型 56"/>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67">
    <w:name w:val="表格主题1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简明型 16"/>
    <w:basedOn w:val="a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00">
    <w:name w:val="网格型1110"/>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典雅型6"/>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61">
    <w:name w:val="网格型 76"/>
    <w:basedOn w:val="a5"/>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62">
    <w:name w:val="网格型 116"/>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61">
    <w:name w:val="8表格格式6"/>
    <w:basedOn w:val="a5"/>
    <w:qFormat/>
    <w:tblPr/>
  </w:style>
  <w:style w:type="table" w:customStyle="1" w:styleId="6b">
    <w:name w:val="专业型6"/>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90">
    <w:name w:val="网格型219"/>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网格型126"/>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网格型13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网格型146"/>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网格型22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网格型517"/>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表格主题2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网格型 126"/>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60">
    <w:name w:val="网格型15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网格型16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网格型17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0">
    <w:name w:val="网格型186"/>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网格型19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网格型206"/>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网格型236"/>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6">
    <w:name w:val="网格型1714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6">
    <w:name w:val="网格型1715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6">
    <w:name w:val="网格型1716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6">
    <w:name w:val="网格型1717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6">
    <w:name w:val="网格型17186"/>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6">
    <w:name w:val="网格型1719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6">
    <w:name w:val="网格型17110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6">
    <w:name w:val="网格型17111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6">
    <w:name w:val="网格型17112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6">
    <w:name w:val="网格型17113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6">
    <w:name w:val="网格型17114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6">
    <w:name w:val="网格型17115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6">
    <w:name w:val="网格型17116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6">
    <w:name w:val="网格型17117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6">
    <w:name w:val="网格型17118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6">
    <w:name w:val="网格型17119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6">
    <w:name w:val="网格型17120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6">
    <w:name w:val="网格型17121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6">
    <w:name w:val="网格型171226"/>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6">
    <w:name w:val="网格型17123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6">
    <w:name w:val="网格型17124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6">
    <w:name w:val="网格型17125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6">
    <w:name w:val="网格型17126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6">
    <w:name w:val="网格型17127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6">
    <w:name w:val="网格型17128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6">
    <w:name w:val="网格型17129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6">
    <w:name w:val="网格型17130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6">
    <w:name w:val="网格型17131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6">
    <w:name w:val="网格型17132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6">
    <w:name w:val="网格型17133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6">
    <w:name w:val="网格型17134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6">
    <w:name w:val="网格型17135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6">
    <w:name w:val="网格型171366"/>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网格型246"/>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网格型25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2"/>
    <w:basedOn w:val="a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网格型26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网格型3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表格主题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网格型 13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122">
    <w:name w:val="专业网格1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网格型61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网格型7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网格型9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网格型101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专业网格2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网格型 512"/>
    <w:basedOn w:val="a5"/>
    <w:semiHidden/>
    <w:qFormat/>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3">
    <w:name w:val="表格主题1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简明型 112"/>
    <w:basedOn w:val="a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120">
    <w:name w:val="网格型1112"/>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典雅型12"/>
    <w:basedOn w:val="a5"/>
    <w:qFormat/>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121">
    <w:name w:val="网格型 712"/>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121">
    <w:name w:val="网格型 111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120">
    <w:name w:val="8表格格式12"/>
    <w:basedOn w:val="a5"/>
    <w:tblPr/>
  </w:style>
  <w:style w:type="table" w:customStyle="1" w:styleId="129">
    <w:name w:val="专业型1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120">
    <w:name w:val="网格型2112"/>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网格型1212"/>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0">
    <w:name w:val="网格型13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网格型141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网格型22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网格型511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表格主题2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网格型 121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120">
    <w:name w:val="网格型15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网格型16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网格型17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网格型19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网格型201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网格型2312"/>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12">
    <w:name w:val="网格型1714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12">
    <w:name w:val="网格型1715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12">
    <w:name w:val="网格型1716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12">
    <w:name w:val="网格型1717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12">
    <w:name w:val="网格型1718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12">
    <w:name w:val="网格型1719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12">
    <w:name w:val="网格型17110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2">
    <w:name w:val="网格型17111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12">
    <w:name w:val="网格型17112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12">
    <w:name w:val="网格型17113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12">
    <w:name w:val="网格型17114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12">
    <w:name w:val="网格型17115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12">
    <w:name w:val="网格型17116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12">
    <w:name w:val="网格型17117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12">
    <w:name w:val="网格型17118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12">
    <w:name w:val="网格型17119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12">
    <w:name w:val="网格型17120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12">
    <w:name w:val="网格型17121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12">
    <w:name w:val="网格型17122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12">
    <w:name w:val="网格型17123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12">
    <w:name w:val="网格型17124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12">
    <w:name w:val="网格型17125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12">
    <w:name w:val="网格型17126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12">
    <w:name w:val="网格型17127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12">
    <w:name w:val="网格型17128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12">
    <w:name w:val="网格型17129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12">
    <w:name w:val="网格型17130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12">
    <w:name w:val="网格型17131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12">
    <w:name w:val="网格型17132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12">
    <w:name w:val="网格型17133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12">
    <w:name w:val="网格型17134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12">
    <w:name w:val="网格型171351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12">
    <w:name w:val="网格型171361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网格型2412"/>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网格型27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网格型112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网格型28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网格型53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表格主题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网格型 14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222">
    <w:name w:val="专业网格1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网格型82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网格型9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网格型102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专业网格2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网格型 522"/>
    <w:basedOn w:val="a5"/>
    <w:semiHidden/>
    <w:qFormat/>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3">
    <w:name w:val="表格主题1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简明型 122"/>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32">
    <w:name w:val="网格型1132"/>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典雅型22"/>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220">
    <w:name w:val="网格型 722"/>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221">
    <w:name w:val="网格型 112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220">
    <w:name w:val="8表格格式22"/>
    <w:basedOn w:val="a5"/>
    <w:qFormat/>
    <w:tblPr/>
  </w:style>
  <w:style w:type="table" w:customStyle="1" w:styleId="228">
    <w:name w:val="专业型2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220">
    <w:name w:val="网格型2122"/>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网格型1222"/>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20">
    <w:name w:val="网格型13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网格型1422"/>
    <w:basedOn w:val="a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网格型22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网格型312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网格型51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表格主题2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网格型 122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22">
    <w:name w:val="网格型15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网格型162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网格型17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网格型18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网格型192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网格型202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网格型2322"/>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22">
    <w:name w:val="网格型1714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22">
    <w:name w:val="网格型1715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22">
    <w:name w:val="网格型1716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22">
    <w:name w:val="网格型1717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22">
    <w:name w:val="网格型1718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22">
    <w:name w:val="网格型1719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22">
    <w:name w:val="网格型17110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2">
    <w:name w:val="网格型17111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22">
    <w:name w:val="网格型17112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22">
    <w:name w:val="网格型17113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22">
    <w:name w:val="网格型17114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22">
    <w:name w:val="网格型17115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22">
    <w:name w:val="网格型17116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22">
    <w:name w:val="网格型17117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22">
    <w:name w:val="网格型17118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22">
    <w:name w:val="网格型17119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22">
    <w:name w:val="网格型17120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22">
    <w:name w:val="网格型17121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22">
    <w:name w:val="网格型17122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22">
    <w:name w:val="网格型17123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22">
    <w:name w:val="网格型17124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22">
    <w:name w:val="网格型17125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22">
    <w:name w:val="网格型17126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22">
    <w:name w:val="网格型17127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22">
    <w:name w:val="网格型17128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22">
    <w:name w:val="网格型17129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22">
    <w:name w:val="网格型17130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22">
    <w:name w:val="网格型17131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22">
    <w:name w:val="网格型17132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22">
    <w:name w:val="网格型17133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22">
    <w:name w:val="网格型17134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22">
    <w:name w:val="网格型171352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22">
    <w:name w:val="网格型171362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网格型2422"/>
    <w:basedOn w:val="a5"/>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网格型29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网格型114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网格型210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网格型34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网格型54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表格主题5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网格型 15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323">
    <w:name w:val="专业网格1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网格型63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网格型73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网格型8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网格型9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网格型103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专业网格2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网格型 532"/>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24">
    <w:name w:val="表格主题1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5">
    <w:name w:val="简明型 132"/>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52">
    <w:name w:val="网格型1152"/>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典雅型32"/>
    <w:basedOn w:val="a5"/>
    <w:qFormat/>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320">
    <w:name w:val="网格型 732"/>
    <w:basedOn w:val="a5"/>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320">
    <w:name w:val="网格型 113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320">
    <w:name w:val="8表格格式32"/>
    <w:basedOn w:val="a5"/>
    <w:qFormat/>
    <w:tblPr/>
  </w:style>
  <w:style w:type="table" w:customStyle="1" w:styleId="325">
    <w:name w:val="专业型3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32">
    <w:name w:val="网格型2132"/>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网格型1232"/>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2">
    <w:name w:val="网格型13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网格型143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网格型22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网格型313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网格型513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4">
    <w:name w:val="表格主题2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0">
    <w:name w:val="网格型 123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32">
    <w:name w:val="网格型15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网格型163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网格型17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网格型18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网格型19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网格型203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网格型2332"/>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32">
    <w:name w:val="网格型1714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32">
    <w:name w:val="网格型1715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32">
    <w:name w:val="网格型1716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32">
    <w:name w:val="网格型1717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32">
    <w:name w:val="网格型1718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32">
    <w:name w:val="网格型1719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32">
    <w:name w:val="网格型17110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2">
    <w:name w:val="网格型17111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32">
    <w:name w:val="网格型17112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32">
    <w:name w:val="网格型17113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32">
    <w:name w:val="网格型17114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32">
    <w:name w:val="网格型17115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32">
    <w:name w:val="网格型17116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32">
    <w:name w:val="网格型17117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32">
    <w:name w:val="网格型17118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32">
    <w:name w:val="网格型17119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32">
    <w:name w:val="网格型17120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32">
    <w:name w:val="网格型17121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32">
    <w:name w:val="网格型17122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32">
    <w:name w:val="网格型17123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32">
    <w:name w:val="网格型17124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32">
    <w:name w:val="网格型17125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32">
    <w:name w:val="网格型17126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32">
    <w:name w:val="网格型17127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32">
    <w:name w:val="网格型17128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32">
    <w:name w:val="网格型17129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32">
    <w:name w:val="网格型17130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32">
    <w:name w:val="网格型17131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32">
    <w:name w:val="网格型17132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32">
    <w:name w:val="网格型17133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32">
    <w:name w:val="网格型17134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32">
    <w:name w:val="网格型171353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32">
    <w:name w:val="网格型171363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网格型2432"/>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网格型30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表格主题6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典雅型42"/>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customStyle="1" w:styleId="1423">
    <w:name w:val="简明型 142"/>
    <w:basedOn w:val="a5"/>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customStyle="1" w:styleId="1620">
    <w:name w:val="网格型 162"/>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420">
    <w:name w:val="网格型 542"/>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2">
    <w:name w:val="网格型 742"/>
    <w:basedOn w:val="a5"/>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425">
    <w:name w:val="专业型4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1713242">
    <w:name w:val="网格型17132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42">
    <w:name w:val="网格型17133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42">
    <w:name w:val="网格型17125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42">
    <w:name w:val="网格型17134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42">
    <w:name w:val="网格型17135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42">
    <w:name w:val="网格型17127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0">
    <w:name w:val="网格型116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网格型214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网格型35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型55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专业网格1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网格型642"/>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网格型742"/>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网格型842"/>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网格型942"/>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网格型1042"/>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专业网格2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5">
    <w:name w:val="表格主题1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网格型1172"/>
    <w:basedOn w:val="a5"/>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网格型 114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420">
    <w:name w:val="8表格格式42"/>
    <w:basedOn w:val="a5"/>
    <w:qFormat/>
    <w:tblPr/>
  </w:style>
  <w:style w:type="table" w:customStyle="1" w:styleId="2152">
    <w:name w:val="网格型2152"/>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网格型1242"/>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42">
    <w:name w:val="网格型1342"/>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网格型1442"/>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网格型224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网格型314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网格型4142"/>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2">
    <w:name w:val="网格型5142"/>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表格主题2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0">
    <w:name w:val="网格型 1242"/>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42">
    <w:name w:val="网格型1542"/>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网格型1642"/>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网格型17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
    <w:name w:val="网格型18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2">
    <w:name w:val="网格型1942"/>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2">
    <w:name w:val="网格型2042"/>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2">
    <w:name w:val="网格型2342"/>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42">
    <w:name w:val="网格型1714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42">
    <w:name w:val="网格型1715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42">
    <w:name w:val="网格型1716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42">
    <w:name w:val="网格型1717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42">
    <w:name w:val="网格型1718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42">
    <w:name w:val="网格型1719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42">
    <w:name w:val="网格型17110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42">
    <w:name w:val="网格型17111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42">
    <w:name w:val="网格型17112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42">
    <w:name w:val="网格型17113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42">
    <w:name w:val="网格型17114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42">
    <w:name w:val="网格型17115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42">
    <w:name w:val="网格型17116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42">
    <w:name w:val="网格型17117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42">
    <w:name w:val="网格型17118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42">
    <w:name w:val="网格型17119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42">
    <w:name w:val="网格型17120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42">
    <w:name w:val="网格型17121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42">
    <w:name w:val="网格型17122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42">
    <w:name w:val="网格型17123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42">
    <w:name w:val="网格型17124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42">
    <w:name w:val="网格型17126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42">
    <w:name w:val="网格型17128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42">
    <w:name w:val="网格型17129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42">
    <w:name w:val="网格型17130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42">
    <w:name w:val="网格型17131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42">
    <w:name w:val="网格型1713642"/>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2">
    <w:name w:val="网格型2442"/>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网格型36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网格型118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网格型216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网格型37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网格型46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网格型56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表格主题7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网格型 17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13">
    <w:name w:val="专业网格15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网格型65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网格型75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网格型8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网格型951"/>
    <w:basedOn w:val="a5"/>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网格型10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专业网格2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型 551"/>
    <w:basedOn w:val="a5"/>
    <w:semiHidden/>
    <w:pPr>
      <w:widowControl w:val="0"/>
      <w:ind w:firstLineChars="200" w:firstLine="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514">
    <w:name w:val="表格主题1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简明型 151"/>
    <w:basedOn w:val="a5"/>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1191">
    <w:name w:val="网格型119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典雅型51"/>
    <w:basedOn w:val="a5"/>
    <w:pPr>
      <w:widowControl w:val="0"/>
      <w:adjustRightInd w:val="0"/>
      <w:spacing w:line="312" w:lineRule="atLeast"/>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7511">
    <w:name w:val="网格型 751"/>
    <w:basedOn w:val="a5"/>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11511">
    <w:name w:val="网格型 115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8511">
    <w:name w:val="8表格格式51"/>
    <w:basedOn w:val="a5"/>
    <w:qFormat/>
    <w:tblPr/>
  </w:style>
  <w:style w:type="table" w:customStyle="1" w:styleId="519">
    <w:name w:val="专业型5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171">
    <w:name w:val="网格型2171"/>
    <w:basedOn w:val="a5"/>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0">
    <w:name w:val="网格型1251"/>
    <w:basedOn w:val="a5"/>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51">
    <w:name w:val="网格型13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网格型1451"/>
    <w:basedOn w:val="a5"/>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网格型22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网格型31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网格型41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1">
    <w:name w:val="网格型51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表格主题2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1">
    <w:name w:val="网格型 1251"/>
    <w:basedOn w:val="a5"/>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1551">
    <w:name w:val="网格型15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网格型16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网格型17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网格型185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网格型19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网格型2051"/>
    <w:basedOn w:val="a5"/>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1">
    <w:name w:val="网格型235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51">
    <w:name w:val="网格型1714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51">
    <w:name w:val="网格型1715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51">
    <w:name w:val="网格型1716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51">
    <w:name w:val="网格型1717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851">
    <w:name w:val="网格型17185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951">
    <w:name w:val="网格型1719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51">
    <w:name w:val="网格型17110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51">
    <w:name w:val="网格型17111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51">
    <w:name w:val="网格型17112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51">
    <w:name w:val="网格型17113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51">
    <w:name w:val="网格型17114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551">
    <w:name w:val="网格型17115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651">
    <w:name w:val="网格型17116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751">
    <w:name w:val="网格型17117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851">
    <w:name w:val="网格型17118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951">
    <w:name w:val="网格型17119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51">
    <w:name w:val="网格型17120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51">
    <w:name w:val="网格型17121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51">
    <w:name w:val="网格型1712251"/>
    <w:basedOn w:val="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351">
    <w:name w:val="网格型17123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451">
    <w:name w:val="网格型17124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551">
    <w:name w:val="网格型17125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651">
    <w:name w:val="网格型17126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751">
    <w:name w:val="网格型17127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851">
    <w:name w:val="网格型17128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951">
    <w:name w:val="网格型17129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51">
    <w:name w:val="网格型17130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151">
    <w:name w:val="网格型17131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251">
    <w:name w:val="网格型17132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351">
    <w:name w:val="网格型17133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451">
    <w:name w:val="网格型17134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551">
    <w:name w:val="网格型17135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651">
    <w:name w:val="网格型1713651"/>
    <w:basedOn w:val="a5"/>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1">
    <w:name w:val="网格型2451"/>
    <w:basedOn w:val="a5"/>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b">
    <w:name w:val="修订2"/>
    <w:hidden/>
    <w:uiPriority w:val="99"/>
    <w:unhideWhenUsed/>
    <w:rPr>
      <w:rFonts w:ascii="Calibri" w:eastAsia="宋体" w:hAnsi="Calibri" w:cs="Times New Roman"/>
      <w:kern w:val="2"/>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17.jpeg"/><Relationship Id="rId21" Type="http://schemas.microsoft.com/office/2007/relationships/hdphoto" Target="media/hdphoto4.wdp"/><Relationship Id="rId34" Type="http://schemas.openxmlformats.org/officeDocument/2006/relationships/image" Target="media/image12.jpeg"/><Relationship Id="rId42" Type="http://schemas.openxmlformats.org/officeDocument/2006/relationships/image" Target="media/image19.emf"/><Relationship Id="rId47" Type="http://schemas.openxmlformats.org/officeDocument/2006/relationships/footer" Target="footer5.xml"/><Relationship Id="rId50" Type="http://schemas.openxmlformats.org/officeDocument/2006/relationships/oleObject" Target="embeddings/oleObject4.bin"/><Relationship Id="rId63" Type="http://schemas.openxmlformats.org/officeDocument/2006/relationships/header" Target="header4.xml"/><Relationship Id="rId68" Type="http://schemas.openxmlformats.org/officeDocument/2006/relationships/image" Target="media/image29.wmf"/><Relationship Id="rId76" Type="http://schemas.openxmlformats.org/officeDocument/2006/relationships/footer" Target="footer7.xml"/><Relationship Id="rId84" Type="http://schemas.openxmlformats.org/officeDocument/2006/relationships/image" Target="media/image38.wmf"/><Relationship Id="rId89" Type="http://schemas.openxmlformats.org/officeDocument/2006/relationships/footer" Target="footer10.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2.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footer" Target="footer2.xml"/><Relationship Id="rId24" Type="http://schemas.openxmlformats.org/officeDocument/2006/relationships/image" Target="media/image7.png"/><Relationship Id="rId32" Type="http://schemas.microsoft.com/office/2007/relationships/hdphoto" Target="media/hdphoto9.wdp"/><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oleObject" Target="embeddings/oleObject3.bin"/><Relationship Id="rId53" Type="http://schemas.openxmlformats.org/officeDocument/2006/relationships/image" Target="media/image24.jpeg"/><Relationship Id="rId58" Type="http://schemas.openxmlformats.org/officeDocument/2006/relationships/image" Target="media/image26.jpeg"/><Relationship Id="rId66" Type="http://schemas.openxmlformats.org/officeDocument/2006/relationships/hyperlink" Target="http://sthj.chengdu.gov.cn/cdhbj/c110883/2019-05/21/content_" TargetMode="External"/><Relationship Id="rId74" Type="http://schemas.openxmlformats.org/officeDocument/2006/relationships/image" Target="media/image33.wmf"/><Relationship Id="rId79" Type="http://schemas.openxmlformats.org/officeDocument/2006/relationships/footer" Target="footer8.xml"/><Relationship Id="rId87"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oleObject" Target="embeddings/oleObject7.bin"/><Relationship Id="rId82" Type="http://schemas.openxmlformats.org/officeDocument/2006/relationships/image" Target="media/image37.wmf"/><Relationship Id="rId90" Type="http://schemas.openxmlformats.org/officeDocument/2006/relationships/oleObject" Target="embeddings/oleObject14.bin"/><Relationship Id="rId95" Type="http://schemas.openxmlformats.org/officeDocument/2006/relationships/footer" Target="footer13.xml"/><Relationship Id="rId19" Type="http://schemas.microsoft.com/office/2007/relationships/hdphoto" Target="media/hdphoto3.wdp"/><Relationship Id="rId14" Type="http://schemas.microsoft.com/office/2007/relationships/hdphoto" Target="media/hdphoto1.wdp"/><Relationship Id="rId22" Type="http://schemas.openxmlformats.org/officeDocument/2006/relationships/image" Target="media/image6.jpeg"/><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image" Target="media/image13.jpeg"/><Relationship Id="rId43" Type="http://schemas.openxmlformats.org/officeDocument/2006/relationships/oleObject" Target="embeddings/oleObject2.bin"/><Relationship Id="rId48" Type="http://schemas.openxmlformats.org/officeDocument/2006/relationships/header" Target="header2.xml"/><Relationship Id="rId64" Type="http://schemas.openxmlformats.org/officeDocument/2006/relationships/footer" Target="footer6.xml"/><Relationship Id="rId69" Type="http://schemas.openxmlformats.org/officeDocument/2006/relationships/image" Target="media/image30.wmf"/><Relationship Id="rId77" Type="http://schemas.openxmlformats.org/officeDocument/2006/relationships/image" Target="media/image35.w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9.bin"/><Relationship Id="rId80" Type="http://schemas.openxmlformats.org/officeDocument/2006/relationships/image" Target="media/image36.wmf"/><Relationship Id="rId85" Type="http://schemas.openxmlformats.org/officeDocument/2006/relationships/oleObject" Target="embeddings/oleObject13.bin"/><Relationship Id="rId93" Type="http://schemas.openxmlformats.org/officeDocument/2006/relationships/footer" Target="footer11.xm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3.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footer" Target="footer4.xml"/><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image" Target="media/image27.emf"/><Relationship Id="rId67" Type="http://schemas.openxmlformats.org/officeDocument/2006/relationships/image" Target="media/image28.wmf"/><Relationship Id="rId20" Type="http://schemas.openxmlformats.org/officeDocument/2006/relationships/image" Target="media/image5.png"/><Relationship Id="rId41" Type="http://schemas.openxmlformats.org/officeDocument/2006/relationships/oleObject" Target="embeddings/oleObject1.bin"/><Relationship Id="rId62" Type="http://schemas.openxmlformats.org/officeDocument/2006/relationships/header" Target="header3.xml"/><Relationship Id="rId70" Type="http://schemas.openxmlformats.org/officeDocument/2006/relationships/oleObject" Target="embeddings/oleObject8.bin"/><Relationship Id="rId75" Type="http://schemas.openxmlformats.org/officeDocument/2006/relationships/image" Target="media/image34.wmf"/><Relationship Id="rId83" Type="http://schemas.openxmlformats.org/officeDocument/2006/relationships/oleObject" Target="embeddings/oleObject12.bin"/><Relationship Id="rId88" Type="http://schemas.openxmlformats.org/officeDocument/2006/relationships/image" Target="media/image40.emf"/><Relationship Id="rId91" Type="http://schemas.openxmlformats.org/officeDocument/2006/relationships/image" Target="media/image41.jpeg"/><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microsoft.com/office/2007/relationships/hdphoto" Target="media/hdphoto5.wdp"/><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image" Target="media/image22.emf"/><Relationship Id="rId57" Type="http://schemas.openxmlformats.org/officeDocument/2006/relationships/image" Target="media/image25.jpe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0.emf"/><Relationship Id="rId52" Type="http://schemas.openxmlformats.org/officeDocument/2006/relationships/oleObject" Target="embeddings/oleObject5.bin"/><Relationship Id="rId60" Type="http://schemas.openxmlformats.org/officeDocument/2006/relationships/oleObject" Target="embeddings/oleObject6.bin"/><Relationship Id="rId65" Type="http://schemas.openxmlformats.org/officeDocument/2006/relationships/hyperlink" Target="http://www.cdepb.gov.cn/cdhbj/c110802/2018-06/05/content_" TargetMode="External"/><Relationship Id="rId73" Type="http://schemas.openxmlformats.org/officeDocument/2006/relationships/image" Target="media/image32.wmf"/><Relationship Id="rId78" Type="http://schemas.openxmlformats.org/officeDocument/2006/relationships/oleObject" Target="embeddings/oleObject10.bin"/><Relationship Id="rId81" Type="http://schemas.openxmlformats.org/officeDocument/2006/relationships/oleObject" Target="embeddings/oleObject11.bin"/><Relationship Id="rId86" Type="http://schemas.openxmlformats.org/officeDocument/2006/relationships/image" Target="media/image39.png"/><Relationship Id="rId94" Type="http://schemas.openxmlformats.org/officeDocument/2006/relationships/footer" Target="footer12.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185"/>
    <customShpInfo spid="_x0000_s1196"/>
    <customShpInfo spid="_x0000_s1158"/>
    <customShpInfo spid="_x0000_s11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724118-665F-45FF-90CF-3A58D6771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67</Pages>
  <Words>18924</Words>
  <Characters>107868</Characters>
  <Application>Microsoft Office Word</Application>
  <DocSecurity>0</DocSecurity>
  <Lines>898</Lines>
  <Paragraphs>253</Paragraphs>
  <ScaleCrop>false</ScaleCrop>
  <Company>MS</Company>
  <LinksUpToDate>false</LinksUpToDate>
  <CharactersWithSpaces>126539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369807095@qq.com</cp:lastModifiedBy>
  <cp:revision>8</cp:revision>
  <dcterms:created xsi:type="dcterms:W3CDTF">2019-10-31T02:10:00Z</dcterms:created>
  <dcterms:modified xsi:type="dcterms:W3CDTF">2019-11-04T06:31:00Z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